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E3F1B7" w14:textId="7DCF7454" w:rsidR="0068532C" w:rsidRPr="00953E68" w:rsidRDefault="00205FE8" w:rsidP="001D5E08">
      <w:pPr>
        <w:spacing w:after="0" w:line="240" w:lineRule="auto"/>
        <w:ind w:left="-2268" w:firstLine="2464"/>
        <w:jc w:val="center"/>
        <w:rPr>
          <w:b/>
          <w:color w:val="215868" w:themeColor="accent5" w:themeShade="80"/>
          <w:sz w:val="36"/>
          <w:szCs w:val="36"/>
        </w:rPr>
        <w:sectPr w:rsidR="0068532C" w:rsidRPr="00953E68" w:rsidSect="001D5E08">
          <w:headerReference w:type="even" r:id="rId7"/>
          <w:headerReference w:type="default" r:id="rId8"/>
          <w:footerReference w:type="even" r:id="rId9"/>
          <w:footerReference w:type="default" r:id="rId10"/>
          <w:headerReference w:type="first" r:id="rId11"/>
          <w:footerReference w:type="first" r:id="rId12"/>
          <w:pgSz w:w="11906" w:h="16838"/>
          <w:pgMar w:top="170" w:right="113" w:bottom="113" w:left="113" w:header="709" w:footer="709" w:gutter="0"/>
          <w:cols w:space="708"/>
          <w:docGrid w:linePitch="360"/>
        </w:sectPr>
      </w:pPr>
      <w:bookmarkStart w:id="0" w:name="_Toc362347837"/>
      <w:bookmarkStart w:id="1" w:name="_Toc433371631"/>
      <w:r w:rsidRPr="00953E68">
        <w:rPr>
          <w:b/>
          <w:noProof/>
          <w:color w:val="215868" w:themeColor="accent5" w:themeShade="80"/>
          <w:sz w:val="36"/>
          <w:szCs w:val="36"/>
          <w:lang w:eastAsia="en-AU"/>
        </w:rPr>
        <mc:AlternateContent>
          <mc:Choice Requires="wps">
            <w:drawing>
              <wp:anchor distT="0" distB="0" distL="114300" distR="114300" simplePos="0" relativeHeight="251729919" behindDoc="0" locked="0" layoutInCell="1" allowOverlap="1" wp14:anchorId="3B4F95B4" wp14:editId="3A508EDB">
                <wp:simplePos x="0" y="0"/>
                <wp:positionH relativeFrom="margin">
                  <wp:align>left</wp:align>
                </wp:positionH>
                <wp:positionV relativeFrom="paragraph">
                  <wp:posOffset>-636270</wp:posOffset>
                </wp:positionV>
                <wp:extent cx="7448550" cy="419100"/>
                <wp:effectExtent l="0" t="0" r="0" b="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855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EBE8A48" id="Rectangle 80" o:spid="_x0000_s1026" style="position:absolute;margin-left:0;margin-top:-50.1pt;width:586.5pt;height:33pt;z-index:25172991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" fillcolor="white [3212]" stroked="f" strokeweight="2pt">
                <v:path arrowok="t"/>
                <w10:wrap anchorx="margin"/>
              </v:rect>
            </w:pict>
          </mc:Fallback>
        </mc:AlternateContent>
      </w:r>
      <w:r w:rsidR="008C3D7D">
        <w:rPr>
          <w:b/>
          <w:noProof/>
          <w:color w:val="215868" w:themeColor="accent5" w:themeShade="80"/>
          <w:sz w:val="36"/>
          <w:szCs w:val="36"/>
          <w:lang w:eastAsia="en-AU"/>
        </w:rPr>
        <w:drawing>
          <wp:inline distT="0" distB="0" distL="0" distR="0" wp14:anchorId="1AAEA391" wp14:editId="50E685C3">
            <wp:extent cx="6775991" cy="9828000"/>
            <wp:effectExtent l="0" t="0" r="6350" b="190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 name="Edward-Wakool Evaluation Report 2016-17 cover v2.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6775991" cy="98280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01"/>
        <w:gridCol w:w="6804"/>
      </w:tblGrid>
      <w:tr w:rsidR="0000180C" w:rsidRPr="001665D6" w14:paraId="3B4F8475" w14:textId="77777777" w:rsidTr="0000180C">
        <w:trPr>
          <w:trHeight w:hRule="exact" w:val="683"/>
        </w:trPr>
        <w:tc>
          <w:tcPr>
            <w:tcW w:w="5000" w:type="pct"/>
            <w:gridSpan w:val="2"/>
          </w:tcPr>
          <w:p w14:paraId="3B4F8474" w14:textId="63FF8818" w:rsidR="0000180C" w:rsidRPr="0000180C" w:rsidRDefault="0000180C" w:rsidP="00172EA9">
            <w:pPr>
              <w:pStyle w:val="ProjectName"/>
              <w:rPr>
                <w:rFonts w:asciiTheme="minorHAnsi" w:hAnsiTheme="minorHAnsi"/>
              </w:rPr>
            </w:pPr>
            <w:r w:rsidRPr="00953E68">
              <w:rPr>
                <w:rFonts w:asciiTheme="minorHAnsi" w:hAnsiTheme="minorHAnsi"/>
                <w:color w:val="31849B" w:themeColor="accent5" w:themeShade="BF"/>
              </w:rPr>
              <w:lastRenderedPageBreak/>
              <w:t>Commonwealth Environmental Water Office Long-Term I</w:t>
            </w:r>
            <w:r w:rsidR="008336CC" w:rsidRPr="00953E68">
              <w:rPr>
                <w:rFonts w:asciiTheme="minorHAnsi" w:hAnsiTheme="minorHAnsi"/>
                <w:color w:val="31849B" w:themeColor="accent5" w:themeShade="BF"/>
              </w:rPr>
              <w:t>ntervention Monitoring Project:</w:t>
            </w:r>
            <w:r w:rsidRPr="00953E68">
              <w:rPr>
                <w:rFonts w:asciiTheme="minorHAnsi" w:hAnsiTheme="minorHAnsi"/>
                <w:color w:val="31849B" w:themeColor="accent5" w:themeShade="BF"/>
              </w:rPr>
              <w:t xml:space="preserve"> Edward-Wakool </w:t>
            </w:r>
            <w:r w:rsidR="008336CC" w:rsidRPr="00953E68">
              <w:rPr>
                <w:rFonts w:asciiTheme="minorHAnsi" w:hAnsiTheme="minorHAnsi"/>
                <w:color w:val="31849B" w:themeColor="accent5" w:themeShade="BF"/>
              </w:rPr>
              <w:t xml:space="preserve">River System </w:t>
            </w:r>
            <w:r w:rsidRPr="00953E68">
              <w:rPr>
                <w:rFonts w:asciiTheme="minorHAnsi" w:hAnsiTheme="minorHAnsi"/>
                <w:color w:val="31849B" w:themeColor="accent5" w:themeShade="BF"/>
              </w:rPr>
              <w:t>Selected Area</w:t>
            </w:r>
            <w:r w:rsidR="008336CC" w:rsidRPr="00953E68">
              <w:rPr>
                <w:rFonts w:asciiTheme="minorHAnsi" w:hAnsiTheme="minorHAnsi"/>
                <w:color w:val="31849B" w:themeColor="accent5" w:themeShade="BF"/>
              </w:rPr>
              <w:t xml:space="preserve"> Evaluation R</w:t>
            </w:r>
            <w:r w:rsidRPr="00953E68">
              <w:rPr>
                <w:rFonts w:asciiTheme="minorHAnsi" w:hAnsiTheme="minorHAnsi"/>
                <w:color w:val="31849B" w:themeColor="accent5" w:themeShade="BF"/>
              </w:rPr>
              <w:t>eport 201</w:t>
            </w:r>
            <w:r w:rsidR="00172EA9" w:rsidRPr="00953E68">
              <w:rPr>
                <w:rFonts w:asciiTheme="minorHAnsi" w:hAnsiTheme="minorHAnsi"/>
                <w:color w:val="31849B" w:themeColor="accent5" w:themeShade="BF"/>
              </w:rPr>
              <w:t>6</w:t>
            </w:r>
            <w:r w:rsidRPr="00953E68">
              <w:rPr>
                <w:rFonts w:asciiTheme="minorHAnsi" w:hAnsiTheme="minorHAnsi"/>
                <w:color w:val="31849B" w:themeColor="accent5" w:themeShade="BF"/>
              </w:rPr>
              <w:t>-1</w:t>
            </w:r>
            <w:r w:rsidR="00172EA9" w:rsidRPr="00953E68">
              <w:rPr>
                <w:rFonts w:asciiTheme="minorHAnsi" w:hAnsiTheme="minorHAnsi"/>
                <w:color w:val="31849B" w:themeColor="accent5" w:themeShade="BF"/>
              </w:rPr>
              <w:t>7</w:t>
            </w:r>
          </w:p>
        </w:tc>
      </w:tr>
      <w:tr w:rsidR="0000180C" w:rsidRPr="001665D6" w14:paraId="3B4F8478" w14:textId="77777777" w:rsidTr="0000180C">
        <w:trPr>
          <w:trHeight w:val="284"/>
        </w:trPr>
        <w:tc>
          <w:tcPr>
            <w:tcW w:w="1000" w:type="pct"/>
          </w:tcPr>
          <w:p w14:paraId="3B4F8476"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Project no:</w:t>
            </w:r>
          </w:p>
        </w:tc>
        <w:tc>
          <w:tcPr>
            <w:tcW w:w="4000" w:type="pct"/>
          </w:tcPr>
          <w:p w14:paraId="3B4F8477" w14:textId="77777777" w:rsidR="0000180C" w:rsidRPr="008336CC" w:rsidRDefault="008336CC" w:rsidP="008336CC">
            <w:pPr>
              <w:pStyle w:val="ProjectNo"/>
              <w:rPr>
                <w:rFonts w:asciiTheme="minorHAnsi" w:hAnsiTheme="minorHAnsi"/>
                <w:sz w:val="22"/>
                <w:szCs w:val="22"/>
              </w:rPr>
            </w:pPr>
            <w:r w:rsidRPr="008336CC">
              <w:rPr>
                <w:rFonts w:asciiTheme="minorHAnsi" w:hAnsiTheme="minorHAnsi"/>
                <w:sz w:val="22"/>
                <w:szCs w:val="22"/>
              </w:rPr>
              <w:t>OPA</w:t>
            </w:r>
            <w:r w:rsidR="0000180C" w:rsidRPr="008336CC">
              <w:rPr>
                <w:rFonts w:asciiTheme="minorHAnsi" w:hAnsiTheme="minorHAnsi"/>
                <w:sz w:val="22"/>
                <w:szCs w:val="22"/>
              </w:rPr>
              <w:t xml:space="preserve"> </w:t>
            </w:r>
            <w:r w:rsidRPr="008336CC">
              <w:rPr>
                <w:rFonts w:asciiTheme="minorHAnsi" w:hAnsiTheme="minorHAnsi"/>
                <w:sz w:val="22"/>
                <w:szCs w:val="22"/>
              </w:rPr>
              <w:t>101022</w:t>
            </w:r>
          </w:p>
        </w:tc>
      </w:tr>
      <w:tr w:rsidR="0000180C" w:rsidRPr="001665D6" w14:paraId="3B4F847B" w14:textId="77777777" w:rsidTr="0000180C">
        <w:trPr>
          <w:trHeight w:val="284"/>
        </w:trPr>
        <w:tc>
          <w:tcPr>
            <w:tcW w:w="1000" w:type="pct"/>
          </w:tcPr>
          <w:p w14:paraId="3B4F8479"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Document title:</w:t>
            </w:r>
          </w:p>
        </w:tc>
        <w:tc>
          <w:tcPr>
            <w:tcW w:w="4000" w:type="pct"/>
          </w:tcPr>
          <w:p w14:paraId="3B4F847A" w14:textId="37F28D93" w:rsidR="0000180C" w:rsidRPr="008336CC" w:rsidRDefault="0000180C" w:rsidP="008336CC">
            <w:pPr>
              <w:pStyle w:val="DocumentTitle"/>
              <w:spacing w:before="0" w:after="0"/>
              <w:rPr>
                <w:rFonts w:asciiTheme="minorHAnsi" w:hAnsiTheme="minorHAnsi"/>
                <w:sz w:val="22"/>
                <w:szCs w:val="22"/>
              </w:rPr>
            </w:pPr>
            <w:r w:rsidRPr="008336CC">
              <w:rPr>
                <w:rFonts w:asciiTheme="minorHAnsi" w:hAnsiTheme="minorHAnsi"/>
                <w:sz w:val="22"/>
                <w:szCs w:val="22"/>
              </w:rPr>
              <w:t>Commonwealth Environmental Water Office Long-Term Intervention Monitoring Proje</w:t>
            </w:r>
            <w:r w:rsidR="008336CC" w:rsidRPr="008336CC">
              <w:rPr>
                <w:rFonts w:asciiTheme="minorHAnsi" w:hAnsiTheme="minorHAnsi"/>
                <w:sz w:val="22"/>
                <w:szCs w:val="22"/>
              </w:rPr>
              <w:t>ct:</w:t>
            </w:r>
            <w:r w:rsidRPr="008336CC">
              <w:rPr>
                <w:rFonts w:asciiTheme="minorHAnsi" w:hAnsiTheme="minorHAnsi"/>
                <w:sz w:val="22"/>
                <w:szCs w:val="22"/>
              </w:rPr>
              <w:t xml:space="preserve"> </w:t>
            </w:r>
            <w:r w:rsidR="008336CC" w:rsidRPr="008336CC">
              <w:rPr>
                <w:rFonts w:asciiTheme="minorHAnsi" w:hAnsiTheme="minorHAnsi"/>
                <w:sz w:val="22"/>
                <w:szCs w:val="22"/>
              </w:rPr>
              <w:t>Edward-Wakool</w:t>
            </w:r>
            <w:r w:rsidRPr="008336CC">
              <w:rPr>
                <w:rFonts w:asciiTheme="minorHAnsi" w:hAnsiTheme="minorHAnsi"/>
                <w:sz w:val="22"/>
                <w:szCs w:val="22"/>
              </w:rPr>
              <w:t xml:space="preserve"> </w:t>
            </w:r>
            <w:r w:rsidR="008336CC">
              <w:rPr>
                <w:rFonts w:asciiTheme="minorHAnsi" w:hAnsiTheme="minorHAnsi"/>
                <w:sz w:val="22"/>
                <w:szCs w:val="22"/>
              </w:rPr>
              <w:t xml:space="preserve">River System </w:t>
            </w:r>
            <w:r w:rsidRPr="008336CC">
              <w:rPr>
                <w:rFonts w:asciiTheme="minorHAnsi" w:hAnsiTheme="minorHAnsi"/>
                <w:sz w:val="22"/>
                <w:szCs w:val="22"/>
              </w:rPr>
              <w:t>Selected Area</w:t>
            </w:r>
            <w:r w:rsidRPr="008336CC" w:rsidDel="00417D1D">
              <w:rPr>
                <w:rFonts w:asciiTheme="minorHAnsi" w:hAnsiTheme="minorHAnsi"/>
                <w:sz w:val="22"/>
                <w:szCs w:val="22"/>
              </w:rPr>
              <w:t xml:space="preserve"> </w:t>
            </w:r>
            <w:r w:rsidR="00172EA9">
              <w:rPr>
                <w:rFonts w:asciiTheme="minorHAnsi" w:hAnsiTheme="minorHAnsi"/>
                <w:sz w:val="22"/>
                <w:szCs w:val="22"/>
              </w:rPr>
              <w:t>Evaluation Report 2016</w:t>
            </w:r>
            <w:r w:rsidRPr="008336CC">
              <w:rPr>
                <w:rFonts w:asciiTheme="minorHAnsi" w:hAnsiTheme="minorHAnsi"/>
                <w:sz w:val="22"/>
                <w:szCs w:val="22"/>
              </w:rPr>
              <w:t>-1</w:t>
            </w:r>
            <w:r w:rsidR="00172EA9">
              <w:rPr>
                <w:rFonts w:asciiTheme="minorHAnsi" w:hAnsiTheme="minorHAnsi"/>
                <w:sz w:val="22"/>
                <w:szCs w:val="22"/>
              </w:rPr>
              <w:t>7</w:t>
            </w:r>
          </w:p>
        </w:tc>
      </w:tr>
      <w:tr w:rsidR="0000180C" w:rsidRPr="001665D6" w14:paraId="3B4F847E" w14:textId="77777777" w:rsidTr="0000180C">
        <w:trPr>
          <w:trHeight w:val="284"/>
        </w:trPr>
        <w:tc>
          <w:tcPr>
            <w:tcW w:w="1000" w:type="pct"/>
          </w:tcPr>
          <w:p w14:paraId="3B4F847C"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Revision:</w:t>
            </w:r>
          </w:p>
        </w:tc>
        <w:tc>
          <w:tcPr>
            <w:tcW w:w="4000" w:type="pct"/>
          </w:tcPr>
          <w:p w14:paraId="3B4F847D" w14:textId="23F81A5D" w:rsidR="0000180C" w:rsidRPr="008336CC" w:rsidRDefault="001D5E08" w:rsidP="0000180C">
            <w:pPr>
              <w:pStyle w:val="Tabletext"/>
              <w:spacing w:before="0"/>
              <w:rPr>
                <w:rFonts w:asciiTheme="minorHAnsi" w:hAnsiTheme="minorHAnsi"/>
                <w:sz w:val="22"/>
                <w:szCs w:val="22"/>
              </w:rPr>
            </w:pPr>
            <w:r>
              <w:rPr>
                <w:rFonts w:asciiTheme="minorHAnsi" w:hAnsiTheme="minorHAnsi"/>
                <w:sz w:val="22"/>
                <w:szCs w:val="22"/>
              </w:rPr>
              <w:t>Second</w:t>
            </w:r>
            <w:r w:rsidR="008336CC">
              <w:rPr>
                <w:rFonts w:asciiTheme="minorHAnsi" w:hAnsiTheme="minorHAnsi"/>
                <w:sz w:val="22"/>
                <w:szCs w:val="22"/>
              </w:rPr>
              <w:t xml:space="preserve"> draft</w:t>
            </w:r>
            <w:r w:rsidR="0000180C" w:rsidRPr="008336CC">
              <w:rPr>
                <w:rFonts w:asciiTheme="minorHAnsi" w:hAnsiTheme="minorHAnsi"/>
                <w:sz w:val="22"/>
                <w:szCs w:val="22"/>
              </w:rPr>
              <w:t xml:space="preserve"> </w:t>
            </w:r>
            <w:r w:rsidR="006C4962">
              <w:rPr>
                <w:rFonts w:asciiTheme="minorHAnsi" w:hAnsiTheme="minorHAnsi"/>
                <w:sz w:val="22"/>
                <w:szCs w:val="22"/>
              </w:rPr>
              <w:t>o</w:t>
            </w:r>
            <w:r w:rsidR="008336CC">
              <w:rPr>
                <w:rFonts w:asciiTheme="minorHAnsi" w:hAnsiTheme="minorHAnsi"/>
                <w:sz w:val="22"/>
                <w:szCs w:val="22"/>
              </w:rPr>
              <w:t>f annual r</w:t>
            </w:r>
            <w:r w:rsidR="0000180C" w:rsidRPr="008336CC">
              <w:rPr>
                <w:rFonts w:asciiTheme="minorHAnsi" w:hAnsiTheme="minorHAnsi"/>
                <w:sz w:val="22"/>
                <w:szCs w:val="22"/>
              </w:rPr>
              <w:t>eport</w:t>
            </w:r>
          </w:p>
        </w:tc>
      </w:tr>
      <w:tr w:rsidR="0000180C" w:rsidRPr="001665D6" w14:paraId="3B4F8481" w14:textId="77777777" w:rsidTr="0000180C">
        <w:trPr>
          <w:trHeight w:val="284"/>
        </w:trPr>
        <w:tc>
          <w:tcPr>
            <w:tcW w:w="1000" w:type="pct"/>
          </w:tcPr>
          <w:p w14:paraId="3B4F847F" w14:textId="77777777" w:rsidR="0000180C" w:rsidRPr="006C0327" w:rsidRDefault="0000180C" w:rsidP="0000180C">
            <w:pPr>
              <w:pStyle w:val="Tabletext"/>
              <w:spacing w:before="0"/>
              <w:rPr>
                <w:rFonts w:asciiTheme="minorHAnsi" w:hAnsiTheme="minorHAnsi"/>
                <w:sz w:val="22"/>
                <w:szCs w:val="22"/>
              </w:rPr>
            </w:pPr>
            <w:r w:rsidRPr="006C0327">
              <w:rPr>
                <w:rFonts w:asciiTheme="minorHAnsi" w:hAnsiTheme="minorHAnsi"/>
                <w:sz w:val="22"/>
                <w:szCs w:val="22"/>
              </w:rPr>
              <w:t>Date:</w:t>
            </w:r>
          </w:p>
        </w:tc>
        <w:tc>
          <w:tcPr>
            <w:tcW w:w="4000" w:type="pct"/>
          </w:tcPr>
          <w:p w14:paraId="3B4F8480" w14:textId="7D6127C9" w:rsidR="0000180C" w:rsidRPr="006C0327" w:rsidRDefault="001E19A7" w:rsidP="008336CC">
            <w:pPr>
              <w:pStyle w:val="Tabletext"/>
              <w:spacing w:before="0"/>
              <w:rPr>
                <w:rFonts w:asciiTheme="minorHAnsi" w:hAnsiTheme="minorHAnsi"/>
                <w:sz w:val="22"/>
                <w:szCs w:val="22"/>
              </w:rPr>
            </w:pPr>
            <w:r>
              <w:rPr>
                <w:rFonts w:asciiTheme="minorHAnsi" w:hAnsiTheme="minorHAnsi"/>
                <w:sz w:val="22"/>
                <w:szCs w:val="22"/>
              </w:rPr>
              <w:t>30</w:t>
            </w:r>
            <w:r w:rsidR="001D5E08">
              <w:rPr>
                <w:rFonts w:asciiTheme="minorHAnsi" w:hAnsiTheme="minorHAnsi"/>
                <w:sz w:val="22"/>
                <w:szCs w:val="22"/>
              </w:rPr>
              <w:t>/11/2017</w:t>
            </w:r>
          </w:p>
        </w:tc>
      </w:tr>
      <w:tr w:rsidR="0000180C" w:rsidRPr="001665D6" w14:paraId="3B4F8484" w14:textId="77777777" w:rsidTr="0000180C">
        <w:trPr>
          <w:trHeight w:val="284"/>
        </w:trPr>
        <w:tc>
          <w:tcPr>
            <w:tcW w:w="1000" w:type="pct"/>
          </w:tcPr>
          <w:p w14:paraId="3B4F8482"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Client name:</w:t>
            </w:r>
          </w:p>
        </w:tc>
        <w:tc>
          <w:tcPr>
            <w:tcW w:w="4000" w:type="pct"/>
          </w:tcPr>
          <w:p w14:paraId="3B4F8483" w14:textId="77777777" w:rsidR="0000180C" w:rsidRPr="008336CC" w:rsidRDefault="0000180C" w:rsidP="0000180C">
            <w:pPr>
              <w:pStyle w:val="ClientName"/>
              <w:rPr>
                <w:rFonts w:asciiTheme="minorHAnsi" w:hAnsiTheme="minorHAnsi"/>
                <w:sz w:val="22"/>
                <w:szCs w:val="22"/>
              </w:rPr>
            </w:pPr>
            <w:r w:rsidRPr="008336CC">
              <w:rPr>
                <w:rFonts w:asciiTheme="minorHAnsi" w:hAnsiTheme="minorHAnsi"/>
                <w:sz w:val="22"/>
                <w:szCs w:val="22"/>
              </w:rPr>
              <w:t xml:space="preserve">Commonwealth Department of </w:t>
            </w:r>
            <w:r w:rsidR="008336CC">
              <w:rPr>
                <w:rFonts w:asciiTheme="minorHAnsi" w:hAnsiTheme="minorHAnsi"/>
                <w:sz w:val="22"/>
                <w:szCs w:val="22"/>
              </w:rPr>
              <w:t xml:space="preserve">the </w:t>
            </w:r>
            <w:r w:rsidRPr="008336CC">
              <w:rPr>
                <w:rFonts w:asciiTheme="minorHAnsi" w:hAnsiTheme="minorHAnsi"/>
                <w:sz w:val="22"/>
                <w:szCs w:val="22"/>
              </w:rPr>
              <w:t>Environment</w:t>
            </w:r>
          </w:p>
        </w:tc>
      </w:tr>
      <w:tr w:rsidR="0000180C" w:rsidRPr="001665D6" w14:paraId="3B4F8487" w14:textId="77777777" w:rsidTr="0000180C">
        <w:trPr>
          <w:trHeight w:val="284"/>
        </w:trPr>
        <w:tc>
          <w:tcPr>
            <w:tcW w:w="1000" w:type="pct"/>
          </w:tcPr>
          <w:p w14:paraId="3B4F8485"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Project manager:</w:t>
            </w:r>
          </w:p>
        </w:tc>
        <w:tc>
          <w:tcPr>
            <w:tcW w:w="4000" w:type="pct"/>
          </w:tcPr>
          <w:p w14:paraId="3B4F8486" w14:textId="77777777" w:rsidR="0000180C" w:rsidRPr="008336CC" w:rsidRDefault="008336CC" w:rsidP="0000180C">
            <w:pPr>
              <w:pStyle w:val="Tabletext"/>
              <w:spacing w:before="0"/>
              <w:rPr>
                <w:rFonts w:asciiTheme="minorHAnsi" w:hAnsiTheme="minorHAnsi"/>
                <w:sz w:val="22"/>
                <w:szCs w:val="22"/>
              </w:rPr>
            </w:pPr>
            <w:r w:rsidRPr="008336CC">
              <w:rPr>
                <w:rFonts w:asciiTheme="minorHAnsi" w:hAnsiTheme="minorHAnsi"/>
                <w:sz w:val="22"/>
                <w:szCs w:val="22"/>
              </w:rPr>
              <w:t>Robyn Watts</w:t>
            </w:r>
          </w:p>
        </w:tc>
      </w:tr>
      <w:tr w:rsidR="0000180C" w:rsidRPr="001665D6" w14:paraId="3B4F848A" w14:textId="77777777" w:rsidTr="0000180C">
        <w:trPr>
          <w:trHeight w:val="284"/>
        </w:trPr>
        <w:tc>
          <w:tcPr>
            <w:tcW w:w="1000" w:type="pct"/>
          </w:tcPr>
          <w:p w14:paraId="3B4F8488"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Authors:</w:t>
            </w:r>
          </w:p>
        </w:tc>
        <w:tc>
          <w:tcPr>
            <w:tcW w:w="4000" w:type="pct"/>
          </w:tcPr>
          <w:p w14:paraId="3B4F8489" w14:textId="77777777" w:rsidR="0000180C" w:rsidRPr="008336CC" w:rsidRDefault="008336CC" w:rsidP="0000180C">
            <w:pPr>
              <w:pStyle w:val="Tabletext"/>
              <w:spacing w:before="0"/>
              <w:rPr>
                <w:rFonts w:asciiTheme="minorHAnsi" w:hAnsiTheme="minorHAnsi"/>
                <w:sz w:val="22"/>
                <w:szCs w:val="22"/>
              </w:rPr>
            </w:pPr>
            <w:r>
              <w:rPr>
                <w:rFonts w:asciiTheme="minorHAnsi" w:hAnsiTheme="minorHAnsi"/>
                <w:sz w:val="22"/>
                <w:szCs w:val="22"/>
              </w:rPr>
              <w:t xml:space="preserve">Robyn </w:t>
            </w:r>
            <w:r w:rsidR="00EC77BA">
              <w:rPr>
                <w:rFonts w:asciiTheme="minorHAnsi" w:hAnsiTheme="minorHAnsi"/>
                <w:sz w:val="22"/>
                <w:szCs w:val="22"/>
              </w:rPr>
              <w:t xml:space="preserve">J </w:t>
            </w:r>
            <w:r>
              <w:rPr>
                <w:rFonts w:asciiTheme="minorHAnsi" w:hAnsiTheme="minorHAnsi"/>
                <w:sz w:val="22"/>
                <w:szCs w:val="22"/>
              </w:rPr>
              <w:t xml:space="preserve">Watts, Nicole McCasker, Julia </w:t>
            </w:r>
            <w:r w:rsidR="00EC77BA">
              <w:rPr>
                <w:rFonts w:asciiTheme="minorHAnsi" w:hAnsiTheme="minorHAnsi"/>
                <w:sz w:val="22"/>
                <w:szCs w:val="22"/>
              </w:rPr>
              <w:t xml:space="preserve">A </w:t>
            </w:r>
            <w:r>
              <w:rPr>
                <w:rFonts w:asciiTheme="minorHAnsi" w:hAnsiTheme="minorHAnsi"/>
                <w:sz w:val="22"/>
                <w:szCs w:val="22"/>
              </w:rPr>
              <w:t xml:space="preserve">Howitt, Jason Thiem, Mike Grace, Richard </w:t>
            </w:r>
            <w:r w:rsidR="00EC77BA">
              <w:rPr>
                <w:rFonts w:asciiTheme="minorHAnsi" w:hAnsiTheme="minorHAnsi"/>
                <w:sz w:val="22"/>
                <w:szCs w:val="22"/>
              </w:rPr>
              <w:t xml:space="preserve">K </w:t>
            </w:r>
            <w:r>
              <w:rPr>
                <w:rFonts w:asciiTheme="minorHAnsi" w:hAnsiTheme="minorHAnsi"/>
                <w:sz w:val="22"/>
                <w:szCs w:val="22"/>
              </w:rPr>
              <w:t>Kopf, Sascha Healy, Nick Bond</w:t>
            </w:r>
          </w:p>
        </w:tc>
      </w:tr>
      <w:tr w:rsidR="0000180C" w:rsidRPr="001665D6" w14:paraId="3B4F848D" w14:textId="77777777" w:rsidTr="0000180C">
        <w:trPr>
          <w:trHeight w:val="284"/>
        </w:trPr>
        <w:tc>
          <w:tcPr>
            <w:tcW w:w="1000" w:type="pct"/>
          </w:tcPr>
          <w:p w14:paraId="3B4F848B"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File name:</w:t>
            </w:r>
          </w:p>
        </w:tc>
        <w:tc>
          <w:tcPr>
            <w:tcW w:w="4000" w:type="pct"/>
          </w:tcPr>
          <w:p w14:paraId="3B4F848C" w14:textId="1D614863" w:rsidR="0000180C" w:rsidRPr="008336CC" w:rsidRDefault="008336CC" w:rsidP="004B7F17">
            <w:pPr>
              <w:pStyle w:val="Tabletext"/>
              <w:spacing w:before="0"/>
              <w:rPr>
                <w:rFonts w:asciiTheme="minorHAnsi" w:hAnsiTheme="minorHAnsi"/>
                <w:sz w:val="22"/>
                <w:szCs w:val="22"/>
              </w:rPr>
            </w:pPr>
            <w:r w:rsidRPr="008336CC">
              <w:rPr>
                <w:rFonts w:asciiTheme="minorHAnsi" w:hAnsiTheme="minorHAnsi"/>
                <w:sz w:val="22"/>
                <w:szCs w:val="22"/>
              </w:rPr>
              <w:t>Edward-Wakool</w:t>
            </w:r>
            <w:r>
              <w:rPr>
                <w:rFonts w:asciiTheme="minorHAnsi" w:hAnsiTheme="minorHAnsi"/>
                <w:sz w:val="22"/>
                <w:szCs w:val="22"/>
              </w:rPr>
              <w:t xml:space="preserve"> LTIM A</w:t>
            </w:r>
            <w:r w:rsidR="0000180C" w:rsidRPr="008336CC">
              <w:rPr>
                <w:rFonts w:asciiTheme="minorHAnsi" w:hAnsiTheme="minorHAnsi"/>
                <w:sz w:val="22"/>
                <w:szCs w:val="22"/>
              </w:rPr>
              <w:t xml:space="preserve">nnual </w:t>
            </w:r>
            <w:r>
              <w:rPr>
                <w:rFonts w:asciiTheme="minorHAnsi" w:hAnsiTheme="minorHAnsi"/>
                <w:sz w:val="22"/>
                <w:szCs w:val="22"/>
              </w:rPr>
              <w:t>R</w:t>
            </w:r>
            <w:r w:rsidR="00172EA9">
              <w:rPr>
                <w:rFonts w:asciiTheme="minorHAnsi" w:hAnsiTheme="minorHAnsi"/>
                <w:sz w:val="22"/>
                <w:szCs w:val="22"/>
              </w:rPr>
              <w:t>eport 2016-17</w:t>
            </w:r>
            <w:r w:rsidR="007C643F">
              <w:rPr>
                <w:rFonts w:asciiTheme="minorHAnsi" w:hAnsiTheme="minorHAnsi"/>
                <w:sz w:val="22"/>
                <w:szCs w:val="22"/>
              </w:rPr>
              <w:t>draft</w:t>
            </w:r>
            <w:r w:rsidR="0000180C" w:rsidRPr="008336CC">
              <w:rPr>
                <w:rFonts w:asciiTheme="minorHAnsi" w:hAnsiTheme="minorHAnsi"/>
                <w:sz w:val="22"/>
                <w:szCs w:val="22"/>
              </w:rPr>
              <w:t>.docx</w:t>
            </w:r>
          </w:p>
        </w:tc>
      </w:tr>
      <w:tr w:rsidR="0000180C" w:rsidRPr="001665D6" w14:paraId="3B4F8495" w14:textId="77777777" w:rsidTr="0000180C">
        <w:trPr>
          <w:trHeight w:val="2278"/>
        </w:trPr>
        <w:tc>
          <w:tcPr>
            <w:tcW w:w="5000" w:type="pct"/>
            <w:gridSpan w:val="2"/>
          </w:tcPr>
          <w:p w14:paraId="3B4F848E" w14:textId="77777777" w:rsidR="0000180C" w:rsidRPr="008336CC" w:rsidRDefault="0000180C" w:rsidP="0000180C">
            <w:pPr>
              <w:pStyle w:val="Tabletext"/>
              <w:spacing w:before="0" w:after="0"/>
              <w:rPr>
                <w:rFonts w:asciiTheme="minorHAnsi" w:hAnsiTheme="minorHAnsi"/>
                <w:sz w:val="22"/>
                <w:szCs w:val="22"/>
              </w:rPr>
            </w:pPr>
          </w:p>
          <w:p w14:paraId="3B4F848F"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Institute for Land, Water and Society</w:t>
            </w:r>
          </w:p>
          <w:p w14:paraId="3B4F8490"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Charles Sturt University</w:t>
            </w:r>
          </w:p>
          <w:p w14:paraId="3B4F8491"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PO Box 789</w:t>
            </w:r>
          </w:p>
          <w:p w14:paraId="3B4F8492" w14:textId="77777777" w:rsidR="008336C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Albury, NSW 2640</w:t>
            </w:r>
          </w:p>
          <w:p w14:paraId="3B4F8493"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 xml:space="preserve">ABN </w:t>
            </w:r>
            <w:r w:rsidR="008336CC">
              <w:rPr>
                <w:rFonts w:asciiTheme="minorHAnsi" w:hAnsiTheme="minorHAnsi"/>
                <w:sz w:val="22"/>
                <w:szCs w:val="22"/>
              </w:rPr>
              <w:t>83 878 708 551</w:t>
            </w:r>
          </w:p>
          <w:p w14:paraId="3B4F8494" w14:textId="77777777" w:rsidR="0000180C" w:rsidRPr="008336CC" w:rsidRDefault="0000180C" w:rsidP="0000180C">
            <w:pPr>
              <w:pStyle w:val="Tabletext"/>
              <w:spacing w:before="0" w:after="0"/>
              <w:rPr>
                <w:rFonts w:asciiTheme="minorHAnsi" w:eastAsiaTheme="majorEastAsia" w:hAnsiTheme="minorHAnsi" w:cstheme="majorBidi"/>
                <w:b/>
                <w:bCs/>
                <w:color w:val="00338D"/>
                <w:sz w:val="22"/>
                <w:szCs w:val="22"/>
              </w:rPr>
            </w:pPr>
          </w:p>
        </w:tc>
      </w:tr>
    </w:tbl>
    <w:p w14:paraId="63981DAD" w14:textId="77777777" w:rsidR="00A17092" w:rsidRDefault="00A17092">
      <w:pPr>
        <w:spacing w:after="0" w:line="240" w:lineRule="auto"/>
        <w:jc w:val="left"/>
        <w:rPr>
          <w:rFonts w:asciiTheme="minorHAnsi" w:eastAsiaTheme="minorEastAsia" w:hAnsiTheme="minorHAnsi" w:cstheme="minorBidi"/>
          <w:b/>
          <w:sz w:val="20"/>
          <w:lang w:val="en-GB"/>
        </w:rPr>
      </w:pPr>
    </w:p>
    <w:p w14:paraId="5DB75860" w14:textId="77777777" w:rsidR="00A17092" w:rsidRDefault="00A17092">
      <w:pPr>
        <w:spacing w:after="0" w:line="240" w:lineRule="auto"/>
        <w:jc w:val="left"/>
        <w:rPr>
          <w:rFonts w:asciiTheme="minorHAnsi" w:eastAsiaTheme="minorEastAsia" w:hAnsiTheme="minorHAnsi" w:cstheme="minorBidi"/>
          <w:b/>
          <w:sz w:val="20"/>
          <w:lang w:val="en-GB"/>
        </w:rPr>
      </w:pPr>
    </w:p>
    <w:p w14:paraId="5251BD6E" w14:textId="77777777" w:rsidR="00297CF9" w:rsidRPr="00C17885" w:rsidRDefault="00813158">
      <w:pPr>
        <w:spacing w:after="0" w:line="240" w:lineRule="auto"/>
        <w:jc w:val="left"/>
        <w:rPr>
          <w:rFonts w:asciiTheme="minorHAnsi" w:eastAsiaTheme="minorEastAsia" w:hAnsiTheme="minorHAnsi" w:cstheme="minorBidi"/>
          <w:b/>
          <w:sz w:val="20"/>
          <w:lang w:val="en-GB"/>
        </w:rPr>
      </w:pPr>
      <w:r w:rsidRPr="00C17885">
        <w:rPr>
          <w:rFonts w:asciiTheme="minorHAnsi" w:eastAsiaTheme="minorEastAsia" w:hAnsiTheme="minorHAnsi" w:cstheme="minorBidi"/>
          <w:b/>
          <w:sz w:val="20"/>
          <w:lang w:val="en-GB"/>
        </w:rPr>
        <w:t xml:space="preserve">Cover photos: </w:t>
      </w:r>
    </w:p>
    <w:p w14:paraId="4FADBA90" w14:textId="39D8F3FD" w:rsidR="00297CF9" w:rsidRDefault="00813158">
      <w:pPr>
        <w:spacing w:after="0" w:line="240" w:lineRule="auto"/>
        <w:jc w:val="left"/>
        <w:rPr>
          <w:sz w:val="20"/>
        </w:rPr>
      </w:pPr>
      <w:r w:rsidRPr="00297CF9">
        <w:rPr>
          <w:rFonts w:asciiTheme="minorHAnsi" w:eastAsiaTheme="minorEastAsia" w:hAnsiTheme="minorHAnsi" w:cstheme="minorBidi"/>
          <w:sz w:val="20"/>
          <w:lang w:val="en-GB"/>
        </w:rPr>
        <w:t xml:space="preserve">Left - </w:t>
      </w:r>
      <w:r w:rsidR="008C3D7D" w:rsidRPr="00297CF9">
        <w:rPr>
          <w:color w:val="000000" w:themeColor="text1"/>
          <w:sz w:val="20"/>
        </w:rPr>
        <w:t xml:space="preserve">Dead fish on Wettupa </w:t>
      </w:r>
      <w:r w:rsidR="008C3D7D">
        <w:rPr>
          <w:color w:val="000000" w:themeColor="text1"/>
          <w:sz w:val="20"/>
        </w:rPr>
        <w:t>St</w:t>
      </w:r>
      <w:r w:rsidR="00D40A0C">
        <w:rPr>
          <w:color w:val="000000" w:themeColor="text1"/>
          <w:sz w:val="20"/>
        </w:rPr>
        <w:t>ation in November 2016 during the unregulated flood</w:t>
      </w:r>
      <w:r w:rsidR="008C3D7D">
        <w:rPr>
          <w:color w:val="000000" w:themeColor="text1"/>
          <w:sz w:val="20"/>
        </w:rPr>
        <w:t xml:space="preserve"> that resulted in a</w:t>
      </w:r>
      <w:r w:rsidR="008C3D7D" w:rsidRPr="00297CF9">
        <w:rPr>
          <w:color w:val="000000" w:themeColor="text1"/>
          <w:sz w:val="20"/>
        </w:rPr>
        <w:t xml:space="preserve"> hypoxic blackwater event (Photo: Peter Heath)</w:t>
      </w:r>
    </w:p>
    <w:p w14:paraId="0137DE0C" w14:textId="30F88E9F" w:rsidR="00297CF9" w:rsidRDefault="00813158">
      <w:pPr>
        <w:spacing w:after="0" w:line="240" w:lineRule="auto"/>
        <w:jc w:val="left"/>
        <w:rPr>
          <w:color w:val="000000" w:themeColor="text1"/>
          <w:sz w:val="20"/>
        </w:rPr>
      </w:pPr>
      <w:r w:rsidRPr="00297CF9">
        <w:rPr>
          <w:sz w:val="20"/>
        </w:rPr>
        <w:t xml:space="preserve">Middle - </w:t>
      </w:r>
      <w:r w:rsidRPr="00297CF9">
        <w:rPr>
          <w:color w:val="000000" w:themeColor="text1"/>
          <w:sz w:val="20"/>
        </w:rPr>
        <w:t>Edward River at Memorial Park, Deniliquin</w:t>
      </w:r>
      <w:r w:rsidR="00297CF9">
        <w:rPr>
          <w:color w:val="000000" w:themeColor="text1"/>
          <w:sz w:val="20"/>
        </w:rPr>
        <w:t>,</w:t>
      </w:r>
      <w:r w:rsidRPr="00297CF9">
        <w:rPr>
          <w:color w:val="000000" w:themeColor="text1"/>
          <w:sz w:val="20"/>
        </w:rPr>
        <w:t xml:space="preserve"> showing stained tree trunks indicating the extent to which floodwaters extended over the bank (Photo: Julia Howitt)</w:t>
      </w:r>
    </w:p>
    <w:p w14:paraId="32AA6A14" w14:textId="790CD934" w:rsidR="00813158" w:rsidRPr="00297CF9" w:rsidRDefault="00813158">
      <w:pPr>
        <w:spacing w:after="0" w:line="240" w:lineRule="auto"/>
        <w:jc w:val="left"/>
        <w:rPr>
          <w:rFonts w:asciiTheme="minorHAnsi" w:eastAsiaTheme="minorEastAsia" w:hAnsiTheme="minorHAnsi" w:cstheme="minorBidi"/>
          <w:sz w:val="20"/>
          <w:lang w:val="en-GB"/>
        </w:rPr>
      </w:pPr>
      <w:r w:rsidRPr="00297CF9">
        <w:rPr>
          <w:color w:val="000000" w:themeColor="text1"/>
          <w:sz w:val="20"/>
        </w:rPr>
        <w:t xml:space="preserve">Right – </w:t>
      </w:r>
      <w:r w:rsidR="008C3D7D" w:rsidRPr="00297CF9">
        <w:rPr>
          <w:sz w:val="20"/>
        </w:rPr>
        <w:t>Turbid oxygenated water released from the Edward Escape (</w:t>
      </w:r>
      <w:r w:rsidR="008C3D7D">
        <w:rPr>
          <w:sz w:val="20"/>
        </w:rPr>
        <w:t xml:space="preserve">on </w:t>
      </w:r>
      <w:r w:rsidR="008C3D7D" w:rsidRPr="00297CF9">
        <w:rPr>
          <w:sz w:val="20"/>
        </w:rPr>
        <w:t>right) mixing with hypoxic black water in the Edward River (Photo: CEWO)</w:t>
      </w:r>
    </w:p>
    <w:p w14:paraId="3B4F84C2" w14:textId="77777777" w:rsidR="004D599F" w:rsidRDefault="004D599F">
      <w:pPr>
        <w:spacing w:after="0" w:line="240" w:lineRule="auto"/>
        <w:jc w:val="left"/>
        <w:rPr>
          <w:b/>
          <w:color w:val="4F6228" w:themeColor="accent3" w:themeShade="80"/>
          <w:sz w:val="36"/>
          <w:szCs w:val="36"/>
        </w:rPr>
      </w:pPr>
      <w:r>
        <w:rPr>
          <w:b/>
          <w:color w:val="4F6228" w:themeColor="accent3" w:themeShade="80"/>
          <w:sz w:val="36"/>
          <w:szCs w:val="36"/>
        </w:rPr>
        <w:br w:type="page"/>
      </w:r>
    </w:p>
    <w:p w14:paraId="3B4F84C3" w14:textId="6FC49B3D"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b/>
        </w:rPr>
        <w:lastRenderedPageBreak/>
        <w:t>Copyright</w:t>
      </w:r>
      <w:r w:rsidR="00BC4426">
        <w:rPr>
          <w:rFonts w:asciiTheme="minorHAnsi" w:hAnsiTheme="minorHAnsi" w:cstheme="minorHAnsi"/>
          <w:b/>
        </w:rPr>
        <w:t xml:space="preserve">  </w:t>
      </w:r>
      <w:r>
        <w:rPr>
          <w:rFonts w:asciiTheme="minorHAnsi" w:hAnsiTheme="minorHAnsi" w:cstheme="minorHAnsi"/>
        </w:rPr>
        <w:t>© Copyright</w:t>
      </w:r>
      <w:r w:rsidR="00172EA9">
        <w:rPr>
          <w:rFonts w:asciiTheme="minorHAnsi" w:hAnsiTheme="minorHAnsi" w:cstheme="minorHAnsi"/>
        </w:rPr>
        <w:t xml:space="preserve"> Commonwealth of Australia, 2017</w:t>
      </w:r>
    </w:p>
    <w:p w14:paraId="3B4F84C4" w14:textId="77777777" w:rsidR="004D599F" w:rsidRDefault="004D599F" w:rsidP="004D599F">
      <w:pPr>
        <w:pStyle w:val="BodyText1"/>
        <w:spacing w:after="0" w:line="240" w:lineRule="auto"/>
        <w:rPr>
          <w:rFonts w:asciiTheme="minorHAnsi" w:hAnsiTheme="minorHAnsi" w:cstheme="minorHAnsi"/>
        </w:rPr>
      </w:pPr>
      <w:bookmarkStart w:id="2" w:name="_GoBack"/>
      <w:r>
        <w:rPr>
          <w:rFonts w:asciiTheme="minorHAnsi" w:hAnsiTheme="minorHAnsi" w:cstheme="minorHAnsi"/>
          <w:noProof/>
          <w:lang w:eastAsia="en-AU" w:bidi="ar-SA"/>
        </w:rPr>
        <w:drawing>
          <wp:inline distT="0" distB="0" distL="0" distR="0" wp14:anchorId="3B4F95B7" wp14:editId="36A671FE">
            <wp:extent cx="1809750" cy="628650"/>
            <wp:effectExtent l="0" t="0" r="0" b="0"/>
            <wp:docPr id="461" name="Picture 461"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809750" cy="628650"/>
                    </a:xfrm>
                    <a:prstGeom prst="rect">
                      <a:avLst/>
                    </a:prstGeom>
                    <a:noFill/>
                    <a:ln>
                      <a:noFill/>
                    </a:ln>
                  </pic:spPr>
                </pic:pic>
              </a:graphicData>
            </a:graphic>
          </wp:inline>
        </w:drawing>
      </w:r>
      <w:bookmarkEnd w:id="2"/>
    </w:p>
    <w:p w14:paraId="3B4F84C5" w14:textId="0F888618" w:rsidR="00BC4426" w:rsidRDefault="004D599F" w:rsidP="00CB047F">
      <w:pPr>
        <w:pStyle w:val="BodyText1"/>
        <w:spacing w:after="0" w:line="240" w:lineRule="auto"/>
        <w:jc w:val="left"/>
        <w:rPr>
          <w:rFonts w:asciiTheme="minorHAnsi" w:hAnsiTheme="minorHAnsi" w:cstheme="minorHAnsi"/>
        </w:rPr>
      </w:pPr>
      <w:r>
        <w:rPr>
          <w:rFonts w:asciiTheme="minorHAnsi" w:hAnsiTheme="minorHAnsi" w:cstheme="minorHAnsi"/>
        </w:rPr>
        <w:t xml:space="preserve">‘Commonwealth Environmental Water Office Long Term Intervention Monitoring Project: Edward-Wakool </w:t>
      </w:r>
      <w:r w:rsidR="00BC4426">
        <w:rPr>
          <w:rFonts w:asciiTheme="minorHAnsi" w:hAnsiTheme="minorHAnsi" w:cstheme="minorHAnsi"/>
        </w:rPr>
        <w:t xml:space="preserve">River System </w:t>
      </w:r>
      <w:r>
        <w:rPr>
          <w:rFonts w:asciiTheme="minorHAnsi" w:hAnsiTheme="minorHAnsi" w:cstheme="minorHAnsi"/>
        </w:rPr>
        <w:t>Sele</w:t>
      </w:r>
      <w:r w:rsidR="00BC4426">
        <w:rPr>
          <w:rFonts w:asciiTheme="minorHAnsi" w:hAnsiTheme="minorHAnsi" w:cstheme="minorHAnsi"/>
        </w:rPr>
        <w:t>c</w:t>
      </w:r>
      <w:r w:rsidR="00172EA9">
        <w:rPr>
          <w:rFonts w:asciiTheme="minorHAnsi" w:hAnsiTheme="minorHAnsi" w:cstheme="minorHAnsi"/>
        </w:rPr>
        <w:t>ted Area Evaluation Report, 2016</w:t>
      </w:r>
      <w:r w:rsidR="00BC4426">
        <w:rPr>
          <w:rFonts w:asciiTheme="minorHAnsi" w:hAnsiTheme="minorHAnsi" w:cstheme="minorHAnsi"/>
        </w:rPr>
        <w:t>-</w:t>
      </w:r>
      <w:r w:rsidR="00554CD6">
        <w:rPr>
          <w:rFonts w:asciiTheme="minorHAnsi" w:hAnsiTheme="minorHAnsi" w:cstheme="minorHAnsi"/>
        </w:rPr>
        <w:t>1</w:t>
      </w:r>
      <w:r w:rsidR="00172EA9">
        <w:rPr>
          <w:rFonts w:asciiTheme="minorHAnsi" w:hAnsiTheme="minorHAnsi" w:cstheme="minorHAnsi"/>
        </w:rPr>
        <w:t>7</w:t>
      </w:r>
      <w:r w:rsidR="00554CD6">
        <w:rPr>
          <w:rFonts w:asciiTheme="minorHAnsi" w:hAnsiTheme="minorHAnsi" w:cstheme="minorHAnsi"/>
        </w:rPr>
        <w:t xml:space="preserve"> </w:t>
      </w:r>
      <w:r>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5" w:history="1">
        <w:r>
          <w:rPr>
            <w:rStyle w:val="Hyperlink"/>
            <w:rFonts w:asciiTheme="minorHAnsi" w:hAnsiTheme="minorHAnsi" w:cstheme="minorHAnsi"/>
          </w:rPr>
          <w:t>http://creativecommons.org/licenses/by/3.0/au/</w:t>
        </w:r>
      </w:hyperlink>
      <w:r w:rsidR="00BC4426">
        <w:rPr>
          <w:rFonts w:asciiTheme="minorHAnsi" w:hAnsiTheme="minorHAnsi" w:cstheme="minorHAnsi"/>
        </w:rPr>
        <w:t xml:space="preserve"> </w:t>
      </w:r>
    </w:p>
    <w:p w14:paraId="3B4F84C6" w14:textId="77777777" w:rsidR="00BC4426" w:rsidRDefault="00BC4426" w:rsidP="004D599F">
      <w:pPr>
        <w:pStyle w:val="BodyText1"/>
        <w:spacing w:after="0" w:line="240" w:lineRule="auto"/>
        <w:rPr>
          <w:rFonts w:asciiTheme="minorHAnsi" w:hAnsiTheme="minorHAnsi" w:cstheme="minorHAnsi"/>
        </w:rPr>
      </w:pPr>
      <w:r w:rsidRPr="00BC4426">
        <w:rPr>
          <w:rFonts w:asciiTheme="minorHAnsi" w:hAnsiTheme="minorHAnsi" w:cstheme="minorHAnsi"/>
          <w:b/>
        </w:rPr>
        <w:t>Citation</w:t>
      </w:r>
      <w:r>
        <w:rPr>
          <w:rFonts w:asciiTheme="minorHAnsi" w:hAnsiTheme="minorHAnsi" w:cstheme="minorHAnsi"/>
          <w:b/>
        </w:rPr>
        <w:t>:</w:t>
      </w:r>
      <w:r>
        <w:rPr>
          <w:rFonts w:asciiTheme="minorHAnsi" w:hAnsiTheme="minorHAnsi" w:cstheme="minorHAnsi"/>
        </w:rPr>
        <w:t xml:space="preserve"> </w:t>
      </w:r>
      <w:r w:rsidR="004D599F">
        <w:rPr>
          <w:rFonts w:asciiTheme="minorHAnsi" w:hAnsiTheme="minorHAnsi" w:cstheme="minorHAnsi"/>
        </w:rPr>
        <w:t xml:space="preserve"> </w:t>
      </w:r>
      <w:r>
        <w:rPr>
          <w:rFonts w:asciiTheme="minorHAnsi" w:hAnsiTheme="minorHAnsi" w:cstheme="minorHAnsi"/>
        </w:rPr>
        <w:t>This report should be attributed as</w:t>
      </w:r>
    </w:p>
    <w:p w14:paraId="3B4F84C7" w14:textId="29FF8F32" w:rsidR="00BC4426" w:rsidRDefault="00BC4426" w:rsidP="004D599F">
      <w:pPr>
        <w:pStyle w:val="BodyText1"/>
        <w:spacing w:after="0" w:line="240" w:lineRule="auto"/>
        <w:rPr>
          <w:rFonts w:asciiTheme="minorHAnsi" w:hAnsiTheme="minorHAnsi" w:cstheme="minorHAnsi"/>
        </w:rPr>
      </w:pPr>
      <w:r w:rsidRPr="00BC4426">
        <w:rPr>
          <w:rFonts w:asciiTheme="minorHAnsi" w:hAnsiTheme="minorHAnsi"/>
          <w:bCs/>
        </w:rPr>
        <w:t>Watts, R.J., McCasker, N., Howitt, J.A., Thiem, J., Grace, M., Kopf,</w:t>
      </w:r>
      <w:r w:rsidR="00B261E7">
        <w:rPr>
          <w:rFonts w:asciiTheme="minorHAnsi" w:hAnsiTheme="minorHAnsi"/>
          <w:bCs/>
        </w:rPr>
        <w:t xml:space="preserve"> R.K., Healy, S., Bond, N. (2017</w:t>
      </w:r>
      <w:r w:rsidRPr="00BC4426">
        <w:rPr>
          <w:rFonts w:asciiTheme="minorHAnsi" w:hAnsiTheme="minorHAnsi"/>
          <w:bCs/>
        </w:rPr>
        <w:t>).</w:t>
      </w:r>
      <w:r>
        <w:rPr>
          <w:bCs/>
        </w:rPr>
        <w:t xml:space="preserve"> </w:t>
      </w:r>
      <w:r w:rsidR="004D599F">
        <w:rPr>
          <w:rFonts w:asciiTheme="minorHAnsi" w:hAnsiTheme="minorHAnsi" w:cstheme="minorHAnsi"/>
        </w:rPr>
        <w:t xml:space="preserve">‘Commonwealth Environmental Water Office Long Term Intervention Monitoring Project: Edward-Wakool </w:t>
      </w:r>
      <w:r>
        <w:rPr>
          <w:rFonts w:asciiTheme="minorHAnsi" w:hAnsiTheme="minorHAnsi" w:cstheme="minorHAnsi"/>
        </w:rPr>
        <w:t xml:space="preserve">River System </w:t>
      </w:r>
      <w:r w:rsidR="004D599F">
        <w:rPr>
          <w:rFonts w:asciiTheme="minorHAnsi" w:hAnsiTheme="minorHAnsi" w:cstheme="minorHAnsi"/>
        </w:rPr>
        <w:t>Sele</w:t>
      </w:r>
      <w:r>
        <w:rPr>
          <w:rFonts w:asciiTheme="minorHAnsi" w:hAnsiTheme="minorHAnsi" w:cstheme="minorHAnsi"/>
        </w:rPr>
        <w:t xml:space="preserve">cted </w:t>
      </w:r>
      <w:r w:rsidR="00172EA9">
        <w:rPr>
          <w:rFonts w:asciiTheme="minorHAnsi" w:hAnsiTheme="minorHAnsi" w:cstheme="minorHAnsi"/>
        </w:rPr>
        <w:t>Area Evaluation Report, 2016-17</w:t>
      </w:r>
      <w:r w:rsidR="004D599F" w:rsidRPr="00BC4426">
        <w:rPr>
          <w:rFonts w:asciiTheme="minorHAnsi" w:hAnsiTheme="minorHAnsi" w:cstheme="minorHAnsi"/>
        </w:rPr>
        <w:t xml:space="preserve">’. </w:t>
      </w:r>
      <w:r>
        <w:rPr>
          <w:rFonts w:asciiTheme="minorHAnsi" w:hAnsiTheme="minorHAnsi"/>
          <w:bCs/>
        </w:rPr>
        <w:t xml:space="preserve">Report prepared for </w:t>
      </w:r>
      <w:r w:rsidRPr="00BC4426">
        <w:rPr>
          <w:rFonts w:asciiTheme="minorHAnsi" w:hAnsiTheme="minorHAnsi"/>
        </w:rPr>
        <w:t>Commonwealth Environmental Water</w:t>
      </w:r>
      <w:r>
        <w:rPr>
          <w:rFonts w:asciiTheme="minorHAnsi" w:hAnsiTheme="minorHAnsi"/>
        </w:rPr>
        <w:t xml:space="preserve"> Office</w:t>
      </w:r>
      <w:r w:rsidRPr="00BC4426">
        <w:rPr>
          <w:rFonts w:asciiTheme="minorHAnsi" w:hAnsiTheme="minorHAnsi"/>
        </w:rPr>
        <w:t>.</w:t>
      </w:r>
      <w:r>
        <w:rPr>
          <w:rFonts w:asciiTheme="minorHAnsi" w:hAnsiTheme="minorHAnsi"/>
        </w:rPr>
        <w:t xml:space="preserve"> Commonwealth of Australia.</w:t>
      </w:r>
    </w:p>
    <w:p w14:paraId="3B4F84C8" w14:textId="77777777"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rPr>
        <w:t>The Commonwealth of Australia has made all reasonable efforts to identify content supplied by third parties using the following format ‘© Copyright.</w:t>
      </w:r>
    </w:p>
    <w:p w14:paraId="3B4F84C9" w14:textId="77777777" w:rsidR="004D599F" w:rsidRDefault="004D599F" w:rsidP="004D599F">
      <w:pPr>
        <w:pStyle w:val="BodyText1"/>
        <w:spacing w:after="0" w:line="240" w:lineRule="auto"/>
        <w:rPr>
          <w:rFonts w:asciiTheme="minorHAnsi" w:hAnsiTheme="minorHAnsi" w:cstheme="minorHAnsi"/>
          <w:b/>
        </w:rPr>
      </w:pPr>
      <w:r>
        <w:rPr>
          <w:rFonts w:asciiTheme="minorHAnsi" w:hAnsiTheme="minorHAnsi" w:cstheme="minorHAnsi"/>
          <w:b/>
        </w:rPr>
        <w:t>Disclaimer</w:t>
      </w:r>
      <w:r w:rsidR="00BC4426">
        <w:rPr>
          <w:rFonts w:asciiTheme="minorHAnsi" w:hAnsiTheme="minorHAnsi" w:cstheme="minorHAnsi"/>
          <w:b/>
        </w:rPr>
        <w:t>:</w:t>
      </w:r>
    </w:p>
    <w:p w14:paraId="3B4F84CA" w14:textId="77777777" w:rsidR="00BC4426" w:rsidRDefault="004D599F" w:rsidP="006C0327">
      <w:pPr>
        <w:pStyle w:val="BodyText1"/>
        <w:spacing w:after="0" w:line="240" w:lineRule="auto"/>
        <w:jc w:val="left"/>
        <w:rPr>
          <w:rFonts w:asciiTheme="minorHAnsi" w:hAnsiTheme="minorHAnsi" w:cstheme="minorHAnsi"/>
        </w:rPr>
      </w:pPr>
      <w:r>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3B4F84CB" w14:textId="77777777" w:rsidR="00BC4426" w:rsidRDefault="00BC4426" w:rsidP="00BC4426">
      <w:pPr>
        <w:rPr>
          <w:lang w:eastAsia="zh-CN" w:bidi="th-TH"/>
        </w:rPr>
      </w:pPr>
    </w:p>
    <w:tbl>
      <w:tblPr>
        <w:tblStyle w:val="TableGrid"/>
        <w:tblW w:w="0" w:type="auto"/>
        <w:tblLook w:val="04A0" w:firstRow="1" w:lastRow="0" w:firstColumn="1" w:lastColumn="0" w:noHBand="0" w:noVBand="1"/>
      </w:tblPr>
      <w:tblGrid>
        <w:gridCol w:w="4247"/>
        <w:gridCol w:w="4248"/>
      </w:tblGrid>
      <w:tr w:rsidR="002A7F2B" w14:paraId="359E7457" w14:textId="77777777" w:rsidTr="002A7F2B">
        <w:tc>
          <w:tcPr>
            <w:tcW w:w="4247" w:type="dxa"/>
          </w:tcPr>
          <w:p w14:paraId="4CF42131" w14:textId="511360AE" w:rsidR="002A7F2B" w:rsidRDefault="002A7F2B" w:rsidP="002A7F2B">
            <w:pPr>
              <w:spacing w:before="480" w:after="0" w:line="320" w:lineRule="exact"/>
              <w:rPr>
                <w:lang w:eastAsia="zh-CN" w:bidi="th-TH"/>
              </w:rPr>
            </w:pPr>
            <w:r>
              <w:rPr>
                <w:noProof/>
                <w:vertAlign w:val="superscript"/>
                <w:lang w:eastAsia="en-AU"/>
              </w:rPr>
              <w:drawing>
                <wp:inline distT="0" distB="0" distL="0" distR="0" wp14:anchorId="6F70C781" wp14:editId="7F9C9AD3">
                  <wp:extent cx="1590675" cy="428625"/>
                  <wp:effectExtent l="0" t="0" r="9525" b="9525"/>
                  <wp:docPr id="468" name="Picture 468" descr="InstLandWaterSociety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nstLandWaterSociety Logo RGB"/>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590675" cy="428625"/>
                          </a:xfrm>
                          <a:prstGeom prst="rect">
                            <a:avLst/>
                          </a:prstGeom>
                          <a:noFill/>
                          <a:ln>
                            <a:noFill/>
                          </a:ln>
                        </pic:spPr>
                      </pic:pic>
                    </a:graphicData>
                  </a:graphic>
                </wp:inline>
              </w:drawing>
            </w:r>
          </w:p>
        </w:tc>
        <w:tc>
          <w:tcPr>
            <w:tcW w:w="4248" w:type="dxa"/>
          </w:tcPr>
          <w:p w14:paraId="673DCF75" w14:textId="77777777" w:rsidR="002A7F2B" w:rsidRDefault="002A7F2B" w:rsidP="002A7F2B">
            <w:pPr>
              <w:spacing w:after="0" w:line="240" w:lineRule="auto"/>
              <w:rPr>
                <w:sz w:val="20"/>
              </w:rPr>
            </w:pPr>
            <w:r>
              <w:rPr>
                <w:bCs/>
                <w:sz w:val="20"/>
              </w:rPr>
              <w:t>Institute for Land, Water and Society</w:t>
            </w:r>
          </w:p>
          <w:p w14:paraId="20725D6E" w14:textId="77777777" w:rsidR="002A7F2B" w:rsidRDefault="002A7F2B" w:rsidP="002A7F2B">
            <w:pPr>
              <w:spacing w:after="0" w:line="240" w:lineRule="auto"/>
              <w:rPr>
                <w:sz w:val="20"/>
              </w:rPr>
            </w:pPr>
            <w:r>
              <w:rPr>
                <w:sz w:val="20"/>
              </w:rPr>
              <w:t xml:space="preserve">Charles Sturt University </w:t>
            </w:r>
          </w:p>
          <w:p w14:paraId="4CAA201A" w14:textId="5E771A14" w:rsidR="002A7F2B" w:rsidRDefault="002A7F2B" w:rsidP="002A7F2B">
            <w:pPr>
              <w:spacing w:after="0" w:line="240" w:lineRule="auto"/>
              <w:rPr>
                <w:lang w:eastAsia="zh-CN" w:bidi="th-TH"/>
              </w:rPr>
            </w:pPr>
            <w:r>
              <w:rPr>
                <w:sz w:val="20"/>
              </w:rPr>
              <w:t>PO Box789, Albury, NSW 2640</w:t>
            </w:r>
          </w:p>
        </w:tc>
      </w:tr>
      <w:tr w:rsidR="002A7F2B" w14:paraId="30A52901" w14:textId="77777777" w:rsidTr="002A7F2B">
        <w:tc>
          <w:tcPr>
            <w:tcW w:w="4247" w:type="dxa"/>
          </w:tcPr>
          <w:p w14:paraId="1AE200DA" w14:textId="1A59C888" w:rsidR="002A7F2B" w:rsidRDefault="002A7F2B" w:rsidP="002A7F2B">
            <w:pPr>
              <w:spacing w:before="480" w:after="0" w:line="320" w:lineRule="exact"/>
              <w:rPr>
                <w:lang w:eastAsia="zh-CN" w:bidi="th-TH"/>
              </w:rPr>
            </w:pPr>
            <w:r>
              <w:rPr>
                <w:noProof/>
                <w:lang w:eastAsia="en-AU"/>
              </w:rPr>
              <w:drawing>
                <wp:inline distT="0" distB="0" distL="0" distR="0" wp14:anchorId="016ECA13" wp14:editId="124AE504">
                  <wp:extent cx="1704975" cy="428625"/>
                  <wp:effectExtent l="0" t="0" r="9525" b="9525"/>
                  <wp:docPr id="467" name="Picture 467"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_logo_colour_rgb.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704975" cy="428625"/>
                          </a:xfrm>
                          <a:prstGeom prst="rect">
                            <a:avLst/>
                          </a:prstGeom>
                          <a:noFill/>
                          <a:ln>
                            <a:noFill/>
                          </a:ln>
                        </pic:spPr>
                      </pic:pic>
                    </a:graphicData>
                  </a:graphic>
                </wp:inline>
              </w:drawing>
            </w:r>
          </w:p>
        </w:tc>
        <w:tc>
          <w:tcPr>
            <w:tcW w:w="4248" w:type="dxa"/>
          </w:tcPr>
          <w:p w14:paraId="7D5B5056" w14:textId="77777777" w:rsidR="002A7F2B" w:rsidRDefault="002A7F2B" w:rsidP="002A7F2B">
            <w:pPr>
              <w:spacing w:after="0" w:line="240" w:lineRule="auto"/>
              <w:rPr>
                <w:sz w:val="20"/>
              </w:rPr>
            </w:pPr>
            <w:r>
              <w:rPr>
                <w:sz w:val="20"/>
              </w:rPr>
              <w:t>NSW Department of Primary Industries</w:t>
            </w:r>
          </w:p>
          <w:p w14:paraId="1E02FB25" w14:textId="1DB5FF2B" w:rsidR="002A7F2B" w:rsidRDefault="002A7F2B" w:rsidP="002A7F2B">
            <w:pPr>
              <w:spacing w:after="0" w:line="240" w:lineRule="auto"/>
              <w:rPr>
                <w:sz w:val="20"/>
              </w:rPr>
            </w:pPr>
            <w:r>
              <w:rPr>
                <w:sz w:val="20"/>
              </w:rPr>
              <w:t>Narrandera Fisheries Centre,</w:t>
            </w:r>
          </w:p>
          <w:p w14:paraId="6B477D77" w14:textId="73697BDA" w:rsidR="002A7F2B" w:rsidRDefault="002A7F2B" w:rsidP="002A7F2B">
            <w:pPr>
              <w:spacing w:after="0" w:line="240" w:lineRule="auto"/>
              <w:rPr>
                <w:lang w:eastAsia="zh-CN" w:bidi="th-TH"/>
              </w:rPr>
            </w:pPr>
            <w:r>
              <w:rPr>
                <w:sz w:val="20"/>
              </w:rPr>
              <w:t>PO Box 182, Narrandera NSW 2700</w:t>
            </w:r>
          </w:p>
        </w:tc>
      </w:tr>
      <w:tr w:rsidR="002A7F2B" w14:paraId="4AAFFBAB" w14:textId="77777777" w:rsidTr="002A7F2B">
        <w:tc>
          <w:tcPr>
            <w:tcW w:w="4247" w:type="dxa"/>
          </w:tcPr>
          <w:p w14:paraId="4B22DF0F" w14:textId="12A0B35C" w:rsidR="002A7F2B" w:rsidRDefault="002A7F2B" w:rsidP="002A7F2B">
            <w:pPr>
              <w:spacing w:after="0" w:line="320" w:lineRule="exact"/>
              <w:rPr>
                <w:lang w:eastAsia="zh-CN" w:bidi="th-TH"/>
              </w:rPr>
            </w:pPr>
            <w:r>
              <w:rPr>
                <w:noProof/>
                <w:lang w:eastAsia="en-AU"/>
              </w:rPr>
              <w:drawing>
                <wp:anchor distT="0" distB="0" distL="114300" distR="114300" simplePos="0" relativeHeight="251720703" behindDoc="0" locked="0" layoutInCell="1" allowOverlap="1" wp14:anchorId="3B4F95BD" wp14:editId="2D0177E1">
                  <wp:simplePos x="0" y="0"/>
                  <wp:positionH relativeFrom="column">
                    <wp:posOffset>-67472</wp:posOffset>
                  </wp:positionH>
                  <wp:positionV relativeFrom="paragraph">
                    <wp:posOffset>59365</wp:posOffset>
                  </wp:positionV>
                  <wp:extent cx="2062921" cy="360000"/>
                  <wp:effectExtent l="0" t="0" r="0" b="254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062921" cy="360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248" w:type="dxa"/>
          </w:tcPr>
          <w:p w14:paraId="14A252E3" w14:textId="77777777" w:rsidR="002A7F2B" w:rsidRDefault="002A7F2B" w:rsidP="002A7F2B">
            <w:pPr>
              <w:spacing w:after="0" w:line="240" w:lineRule="auto"/>
              <w:rPr>
                <w:sz w:val="20"/>
              </w:rPr>
            </w:pPr>
            <w:r>
              <w:rPr>
                <w:sz w:val="20"/>
              </w:rPr>
              <w:t>Water Studies Centre</w:t>
            </w:r>
          </w:p>
          <w:p w14:paraId="2410380D" w14:textId="77777777" w:rsidR="002A7F2B" w:rsidRDefault="002A7F2B" w:rsidP="002A7F2B">
            <w:pPr>
              <w:spacing w:after="0" w:line="240" w:lineRule="auto"/>
              <w:rPr>
                <w:sz w:val="20"/>
              </w:rPr>
            </w:pPr>
            <w:r>
              <w:rPr>
                <w:sz w:val="20"/>
              </w:rPr>
              <w:t>Monash University</w:t>
            </w:r>
          </w:p>
          <w:p w14:paraId="13D4182C" w14:textId="62BB2528" w:rsidR="002A7F2B" w:rsidRDefault="002A7F2B" w:rsidP="002A7F2B">
            <w:pPr>
              <w:spacing w:after="0" w:line="240" w:lineRule="auto"/>
              <w:rPr>
                <w:lang w:eastAsia="zh-CN" w:bidi="th-TH"/>
              </w:rPr>
            </w:pPr>
            <w:r>
              <w:rPr>
                <w:sz w:val="20"/>
              </w:rPr>
              <w:t>Clayton, Victoria, 3800</w:t>
            </w:r>
          </w:p>
        </w:tc>
      </w:tr>
      <w:tr w:rsidR="002A7F2B" w14:paraId="5992E7D1" w14:textId="77777777" w:rsidTr="002A7F2B">
        <w:tc>
          <w:tcPr>
            <w:tcW w:w="4247" w:type="dxa"/>
          </w:tcPr>
          <w:p w14:paraId="5C56A4FD" w14:textId="615B4318" w:rsidR="002A7F2B" w:rsidRDefault="002A7F2B" w:rsidP="002A7F2B">
            <w:pPr>
              <w:spacing w:before="480" w:after="0" w:line="320" w:lineRule="exact"/>
              <w:rPr>
                <w:lang w:eastAsia="zh-CN" w:bidi="th-TH"/>
              </w:rPr>
            </w:pPr>
            <w:r>
              <w:rPr>
                <w:noProof/>
                <w:lang w:eastAsia="en-AU"/>
              </w:rPr>
              <w:drawing>
                <wp:inline distT="0" distB="0" distL="0" distR="0" wp14:anchorId="0529DBD8" wp14:editId="31E3A511">
                  <wp:extent cx="1304925" cy="447675"/>
                  <wp:effectExtent l="0" t="0" r="9525" b="9525"/>
                  <wp:docPr id="463" name="Picture 463"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304925" cy="447675"/>
                          </a:xfrm>
                          <a:prstGeom prst="rect">
                            <a:avLst/>
                          </a:prstGeom>
                          <a:noFill/>
                          <a:ln>
                            <a:noFill/>
                          </a:ln>
                        </pic:spPr>
                      </pic:pic>
                    </a:graphicData>
                  </a:graphic>
                </wp:inline>
              </w:drawing>
            </w:r>
          </w:p>
        </w:tc>
        <w:tc>
          <w:tcPr>
            <w:tcW w:w="4248" w:type="dxa"/>
          </w:tcPr>
          <w:p w14:paraId="61FB4FD7" w14:textId="77777777" w:rsidR="002A7F2B" w:rsidRDefault="002A7F2B" w:rsidP="002A7F2B">
            <w:pPr>
              <w:spacing w:after="0" w:line="240" w:lineRule="auto"/>
              <w:rPr>
                <w:sz w:val="20"/>
              </w:rPr>
            </w:pPr>
            <w:r>
              <w:rPr>
                <w:sz w:val="20"/>
              </w:rPr>
              <w:t>NSW Office of Environment and Heritage</w:t>
            </w:r>
          </w:p>
          <w:p w14:paraId="42C2456E" w14:textId="77777777" w:rsidR="002A7F2B" w:rsidRDefault="002A7F2B" w:rsidP="002A7F2B">
            <w:pPr>
              <w:spacing w:after="0" w:line="240" w:lineRule="auto"/>
              <w:rPr>
                <w:sz w:val="20"/>
              </w:rPr>
            </w:pPr>
            <w:r>
              <w:rPr>
                <w:sz w:val="20"/>
              </w:rPr>
              <w:t>PO Box 363, Buronga NSW 2739</w:t>
            </w:r>
          </w:p>
          <w:p w14:paraId="03045DE6" w14:textId="59FFBB53" w:rsidR="002A7F2B" w:rsidRPr="00D17A3B" w:rsidRDefault="002A7F2B" w:rsidP="002A7F2B">
            <w:pPr>
              <w:spacing w:after="0" w:line="240" w:lineRule="auto"/>
              <w:rPr>
                <w:sz w:val="20"/>
              </w:rPr>
            </w:pPr>
          </w:p>
        </w:tc>
      </w:tr>
      <w:tr w:rsidR="002A7F2B" w14:paraId="5125A714" w14:textId="77777777" w:rsidTr="002A7F2B">
        <w:tc>
          <w:tcPr>
            <w:tcW w:w="4247" w:type="dxa"/>
          </w:tcPr>
          <w:p w14:paraId="73D41DA8" w14:textId="6DB60B76" w:rsidR="002A7F2B" w:rsidRDefault="002A7F2B" w:rsidP="00D17A3B">
            <w:pPr>
              <w:spacing w:before="480" w:after="0" w:line="320" w:lineRule="exact"/>
              <w:rPr>
                <w:lang w:eastAsia="zh-CN" w:bidi="th-TH"/>
              </w:rPr>
            </w:pPr>
            <w:r>
              <w:rPr>
                <w:noProof/>
                <w:lang w:eastAsia="en-AU"/>
              </w:rPr>
              <w:drawing>
                <wp:inline distT="0" distB="0" distL="0" distR="0" wp14:anchorId="7BE2AAEB" wp14:editId="5289B721">
                  <wp:extent cx="1456433" cy="468000"/>
                  <wp:effectExtent l="0" t="0" r="0" b="8255"/>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la Trobe logo.png"/>
                          <pic:cNvPicPr/>
                        </pic:nvPicPr>
                        <pic:blipFill>
                          <a:blip r:embed="rId20" cstate="email">
                            <a:extLst>
                              <a:ext uri="{28A0092B-C50C-407E-A947-70E740481C1C}">
                                <a14:useLocalDpi xmlns:a14="http://schemas.microsoft.com/office/drawing/2010/main"/>
                              </a:ext>
                            </a:extLst>
                          </a:blip>
                          <a:stretch>
                            <a:fillRect/>
                          </a:stretch>
                        </pic:blipFill>
                        <pic:spPr>
                          <a:xfrm>
                            <a:off x="0" y="0"/>
                            <a:ext cx="1456433" cy="468000"/>
                          </a:xfrm>
                          <a:prstGeom prst="rect">
                            <a:avLst/>
                          </a:prstGeom>
                        </pic:spPr>
                      </pic:pic>
                    </a:graphicData>
                  </a:graphic>
                </wp:inline>
              </w:drawing>
            </w:r>
          </w:p>
        </w:tc>
        <w:tc>
          <w:tcPr>
            <w:tcW w:w="4248" w:type="dxa"/>
          </w:tcPr>
          <w:p w14:paraId="623CE186" w14:textId="2DD62ECB" w:rsidR="00D17A3B" w:rsidRPr="00D17A3B" w:rsidRDefault="00D17A3B" w:rsidP="002A7F2B">
            <w:pPr>
              <w:spacing w:after="0" w:line="240" w:lineRule="auto"/>
              <w:rPr>
                <w:sz w:val="20"/>
              </w:rPr>
            </w:pPr>
            <w:r w:rsidRPr="00D17A3B">
              <w:rPr>
                <w:sz w:val="20"/>
              </w:rPr>
              <w:t>School of Life Scien</w:t>
            </w:r>
            <w:r>
              <w:rPr>
                <w:sz w:val="20"/>
              </w:rPr>
              <w:t>ces</w:t>
            </w:r>
          </w:p>
          <w:p w14:paraId="65816DBF" w14:textId="77777777" w:rsidR="00D17A3B" w:rsidRPr="00D17A3B" w:rsidRDefault="00D17A3B" w:rsidP="00D17A3B">
            <w:pPr>
              <w:spacing w:after="0" w:line="240" w:lineRule="auto"/>
              <w:rPr>
                <w:sz w:val="20"/>
              </w:rPr>
            </w:pPr>
            <w:r w:rsidRPr="00D17A3B">
              <w:rPr>
                <w:sz w:val="20"/>
              </w:rPr>
              <w:t>La Trobe University</w:t>
            </w:r>
          </w:p>
          <w:p w14:paraId="2B82B9FB" w14:textId="66D77EA0" w:rsidR="002A7F2B" w:rsidRPr="00D17A3B" w:rsidRDefault="00D17A3B" w:rsidP="00D17A3B">
            <w:pPr>
              <w:spacing w:after="0" w:line="240" w:lineRule="auto"/>
              <w:rPr>
                <w:sz w:val="20"/>
              </w:rPr>
            </w:pPr>
            <w:r w:rsidRPr="00D17A3B">
              <w:rPr>
                <w:sz w:val="20"/>
              </w:rPr>
              <w:t>PO Box 821,Wodonga 3689</w:t>
            </w:r>
          </w:p>
        </w:tc>
      </w:tr>
    </w:tbl>
    <w:p w14:paraId="3B4F84D8" w14:textId="379FC854" w:rsidR="00350B90" w:rsidRDefault="004D599F">
      <w:pPr>
        <w:spacing w:after="0" w:line="240" w:lineRule="auto"/>
        <w:jc w:val="left"/>
        <w:rPr>
          <w:rFonts w:ascii="Century Gothic" w:eastAsia="Times New Roman" w:hAnsi="Century Gothic" w:cs="Angsana New"/>
          <w:szCs w:val="22"/>
          <w:lang w:eastAsia="zh-CN" w:bidi="th-TH"/>
        </w:rPr>
      </w:pPr>
      <w:r>
        <w:br w:type="page"/>
      </w:r>
    </w:p>
    <w:sdt>
      <w:sdtPr>
        <w:rPr>
          <w:rFonts w:ascii="Calibri" w:eastAsia="Calibri" w:hAnsi="Calibri" w:cs="Times New Roman"/>
          <w:b/>
          <w:noProof/>
          <w:szCs w:val="20"/>
          <w:lang w:eastAsia="en-US" w:bidi="ar-SA"/>
        </w:rPr>
        <w:id w:val="1063846258"/>
        <w:docPartObj>
          <w:docPartGallery w:val="Table of Contents"/>
          <w:docPartUnique/>
        </w:docPartObj>
      </w:sdtPr>
      <w:sdtEndPr/>
      <w:sdtContent>
        <w:p w14:paraId="3B4F84D9" w14:textId="77777777" w:rsidR="004D403B" w:rsidRPr="00953E68" w:rsidRDefault="004D403B" w:rsidP="00AA12F0">
          <w:pPr>
            <w:pStyle w:val="BodyText1"/>
            <w:spacing w:before="0" w:after="0"/>
            <w:rPr>
              <w:b/>
              <w:color w:val="215868" w:themeColor="accent5" w:themeShade="80"/>
              <w:sz w:val="32"/>
              <w:szCs w:val="32"/>
            </w:rPr>
          </w:pPr>
          <w:r w:rsidRPr="00953E68">
            <w:rPr>
              <w:b/>
              <w:color w:val="215868" w:themeColor="accent5" w:themeShade="80"/>
              <w:sz w:val="32"/>
              <w:szCs w:val="32"/>
            </w:rPr>
            <w:t>Contents</w:t>
          </w:r>
        </w:p>
        <w:p w14:paraId="23F13CE6" w14:textId="77777777" w:rsidR="008652C7" w:rsidRDefault="000B5FD7">
          <w:pPr>
            <w:pStyle w:val="TOC1"/>
            <w:rPr>
              <w:rFonts w:asciiTheme="minorHAnsi" w:eastAsiaTheme="minorEastAsia" w:hAnsiTheme="minorHAnsi" w:cstheme="minorBidi"/>
              <w:b w:val="0"/>
              <w:szCs w:val="22"/>
              <w:lang w:eastAsia="en-AU"/>
            </w:rPr>
          </w:pPr>
          <w:r>
            <w:fldChar w:fldCharType="begin"/>
          </w:r>
          <w:r w:rsidR="004D403B">
            <w:instrText xml:space="preserve"> TOC \o "1-3" \h \z \u </w:instrText>
          </w:r>
          <w:r>
            <w:fldChar w:fldCharType="separate"/>
          </w:r>
          <w:hyperlink w:anchor="_Toc510534194" w:history="1">
            <w:r w:rsidR="008652C7" w:rsidRPr="003F65F3">
              <w:rPr>
                <w:rStyle w:val="Hyperlink"/>
              </w:rPr>
              <w:t>1.</w:t>
            </w:r>
            <w:r w:rsidR="008652C7">
              <w:rPr>
                <w:rFonts w:asciiTheme="minorHAnsi" w:eastAsiaTheme="minorEastAsia" w:hAnsiTheme="minorHAnsi" w:cstheme="minorBidi"/>
                <w:b w:val="0"/>
                <w:szCs w:val="22"/>
                <w:lang w:eastAsia="en-AU"/>
              </w:rPr>
              <w:tab/>
            </w:r>
            <w:r w:rsidR="008652C7" w:rsidRPr="003F65F3">
              <w:rPr>
                <w:rStyle w:val="Hyperlink"/>
              </w:rPr>
              <w:t>Introduction</w:t>
            </w:r>
            <w:r w:rsidR="008652C7">
              <w:rPr>
                <w:webHidden/>
              </w:rPr>
              <w:tab/>
            </w:r>
            <w:r w:rsidR="008652C7">
              <w:rPr>
                <w:webHidden/>
              </w:rPr>
              <w:fldChar w:fldCharType="begin"/>
            </w:r>
            <w:r w:rsidR="008652C7">
              <w:rPr>
                <w:webHidden/>
              </w:rPr>
              <w:instrText xml:space="preserve"> PAGEREF _Toc510534194 \h </w:instrText>
            </w:r>
            <w:r w:rsidR="008652C7">
              <w:rPr>
                <w:webHidden/>
              </w:rPr>
            </w:r>
            <w:r w:rsidR="008652C7">
              <w:rPr>
                <w:webHidden/>
              </w:rPr>
              <w:fldChar w:fldCharType="separate"/>
            </w:r>
            <w:r w:rsidR="00A20B8D">
              <w:rPr>
                <w:webHidden/>
              </w:rPr>
              <w:t>8</w:t>
            </w:r>
            <w:r w:rsidR="008652C7">
              <w:rPr>
                <w:webHidden/>
              </w:rPr>
              <w:fldChar w:fldCharType="end"/>
            </w:r>
          </w:hyperlink>
        </w:p>
        <w:p w14:paraId="78B9FFCB" w14:textId="77777777" w:rsidR="008652C7" w:rsidRDefault="0056231B">
          <w:pPr>
            <w:pStyle w:val="TOC1"/>
            <w:rPr>
              <w:rFonts w:asciiTheme="minorHAnsi" w:eastAsiaTheme="minorEastAsia" w:hAnsiTheme="minorHAnsi" w:cstheme="minorBidi"/>
              <w:b w:val="0"/>
              <w:szCs w:val="22"/>
              <w:lang w:eastAsia="en-AU"/>
            </w:rPr>
          </w:pPr>
          <w:hyperlink w:anchor="_Toc510534195" w:history="1">
            <w:r w:rsidR="008652C7" w:rsidRPr="003F65F3">
              <w:rPr>
                <w:rStyle w:val="Hyperlink"/>
              </w:rPr>
              <w:t>2.</w:t>
            </w:r>
            <w:r w:rsidR="008652C7">
              <w:rPr>
                <w:rFonts w:asciiTheme="minorHAnsi" w:eastAsiaTheme="minorEastAsia" w:hAnsiTheme="minorHAnsi" w:cstheme="minorBidi"/>
                <w:b w:val="0"/>
                <w:szCs w:val="22"/>
                <w:lang w:eastAsia="en-AU"/>
              </w:rPr>
              <w:tab/>
            </w:r>
            <w:r w:rsidR="008652C7" w:rsidRPr="003F65F3">
              <w:rPr>
                <w:rStyle w:val="Hyperlink"/>
              </w:rPr>
              <w:t>Commonwealth environmental water use objectives and watering actions in the Edward-Wakool system 2016-17</w:t>
            </w:r>
            <w:r w:rsidR="008652C7">
              <w:rPr>
                <w:webHidden/>
              </w:rPr>
              <w:tab/>
            </w:r>
            <w:r w:rsidR="008652C7">
              <w:rPr>
                <w:webHidden/>
              </w:rPr>
              <w:fldChar w:fldCharType="begin"/>
            </w:r>
            <w:r w:rsidR="008652C7">
              <w:rPr>
                <w:webHidden/>
              </w:rPr>
              <w:instrText xml:space="preserve"> PAGEREF _Toc510534195 \h </w:instrText>
            </w:r>
            <w:r w:rsidR="008652C7">
              <w:rPr>
                <w:webHidden/>
              </w:rPr>
            </w:r>
            <w:r w:rsidR="008652C7">
              <w:rPr>
                <w:webHidden/>
              </w:rPr>
              <w:fldChar w:fldCharType="separate"/>
            </w:r>
            <w:r w:rsidR="00A20B8D">
              <w:rPr>
                <w:webHidden/>
              </w:rPr>
              <w:t>12</w:t>
            </w:r>
            <w:r w:rsidR="008652C7">
              <w:rPr>
                <w:webHidden/>
              </w:rPr>
              <w:fldChar w:fldCharType="end"/>
            </w:r>
          </w:hyperlink>
        </w:p>
        <w:p w14:paraId="12971073" w14:textId="77777777" w:rsidR="008652C7" w:rsidRDefault="0056231B">
          <w:pPr>
            <w:pStyle w:val="TOC1"/>
            <w:rPr>
              <w:rFonts w:asciiTheme="minorHAnsi" w:eastAsiaTheme="minorEastAsia" w:hAnsiTheme="minorHAnsi" w:cstheme="minorBidi"/>
              <w:b w:val="0"/>
              <w:szCs w:val="22"/>
              <w:lang w:eastAsia="en-AU"/>
            </w:rPr>
          </w:pPr>
          <w:hyperlink w:anchor="_Toc510534196" w:history="1">
            <w:r w:rsidR="008652C7" w:rsidRPr="003F65F3">
              <w:rPr>
                <w:rStyle w:val="Hyperlink"/>
              </w:rPr>
              <w:t>3.</w:t>
            </w:r>
            <w:r w:rsidR="008652C7">
              <w:rPr>
                <w:rFonts w:asciiTheme="minorHAnsi" w:eastAsiaTheme="minorEastAsia" w:hAnsiTheme="minorHAnsi" w:cstheme="minorBidi"/>
                <w:b w:val="0"/>
                <w:szCs w:val="22"/>
                <w:lang w:eastAsia="en-AU"/>
              </w:rPr>
              <w:tab/>
            </w:r>
            <w:r w:rsidR="008652C7" w:rsidRPr="003F65F3">
              <w:rPr>
                <w:rStyle w:val="Hyperlink"/>
              </w:rPr>
              <w:t>Monitoring and evaluation</w:t>
            </w:r>
            <w:r w:rsidR="008652C7">
              <w:rPr>
                <w:webHidden/>
              </w:rPr>
              <w:tab/>
            </w:r>
            <w:r w:rsidR="008652C7">
              <w:rPr>
                <w:webHidden/>
              </w:rPr>
              <w:fldChar w:fldCharType="begin"/>
            </w:r>
            <w:r w:rsidR="008652C7">
              <w:rPr>
                <w:webHidden/>
              </w:rPr>
              <w:instrText xml:space="preserve"> PAGEREF _Toc510534196 \h </w:instrText>
            </w:r>
            <w:r w:rsidR="008652C7">
              <w:rPr>
                <w:webHidden/>
              </w:rPr>
            </w:r>
            <w:r w:rsidR="008652C7">
              <w:rPr>
                <w:webHidden/>
              </w:rPr>
              <w:fldChar w:fldCharType="separate"/>
            </w:r>
            <w:r w:rsidR="00A20B8D">
              <w:rPr>
                <w:webHidden/>
              </w:rPr>
              <w:t>20</w:t>
            </w:r>
            <w:r w:rsidR="008652C7">
              <w:rPr>
                <w:webHidden/>
              </w:rPr>
              <w:fldChar w:fldCharType="end"/>
            </w:r>
          </w:hyperlink>
        </w:p>
        <w:p w14:paraId="485ECF70" w14:textId="77777777" w:rsidR="008652C7" w:rsidRDefault="0056231B">
          <w:pPr>
            <w:pStyle w:val="TOC1"/>
            <w:rPr>
              <w:rFonts w:asciiTheme="minorHAnsi" w:eastAsiaTheme="minorEastAsia" w:hAnsiTheme="minorHAnsi" w:cstheme="minorBidi"/>
              <w:b w:val="0"/>
              <w:szCs w:val="22"/>
              <w:lang w:eastAsia="en-AU"/>
            </w:rPr>
          </w:pPr>
          <w:hyperlink w:anchor="_Toc510534197" w:history="1">
            <w:r w:rsidR="008652C7" w:rsidRPr="003F65F3">
              <w:rPr>
                <w:rStyle w:val="Hyperlink"/>
              </w:rPr>
              <w:t>4.</w:t>
            </w:r>
            <w:r w:rsidR="008652C7">
              <w:rPr>
                <w:rFonts w:asciiTheme="minorHAnsi" w:eastAsiaTheme="minorEastAsia" w:hAnsiTheme="minorHAnsi" w:cstheme="minorBidi"/>
                <w:b w:val="0"/>
                <w:szCs w:val="22"/>
                <w:lang w:eastAsia="en-AU"/>
              </w:rPr>
              <w:tab/>
            </w:r>
            <w:r w:rsidR="008652C7" w:rsidRPr="003F65F3">
              <w:rPr>
                <w:rStyle w:val="Hyperlink"/>
              </w:rPr>
              <w:t>Hydrological outcomes of Commonwealth environmental water delivered in 2016-17</w:t>
            </w:r>
            <w:r w:rsidR="008652C7">
              <w:rPr>
                <w:webHidden/>
              </w:rPr>
              <w:tab/>
            </w:r>
            <w:r w:rsidR="008652C7">
              <w:rPr>
                <w:webHidden/>
              </w:rPr>
              <w:fldChar w:fldCharType="begin"/>
            </w:r>
            <w:r w:rsidR="008652C7">
              <w:rPr>
                <w:webHidden/>
              </w:rPr>
              <w:instrText xml:space="preserve"> PAGEREF _Toc510534197 \h </w:instrText>
            </w:r>
            <w:r w:rsidR="008652C7">
              <w:rPr>
                <w:webHidden/>
              </w:rPr>
            </w:r>
            <w:r w:rsidR="008652C7">
              <w:rPr>
                <w:webHidden/>
              </w:rPr>
              <w:fldChar w:fldCharType="separate"/>
            </w:r>
            <w:r w:rsidR="00A20B8D">
              <w:rPr>
                <w:webHidden/>
              </w:rPr>
              <w:t>30</w:t>
            </w:r>
            <w:r w:rsidR="008652C7">
              <w:rPr>
                <w:webHidden/>
              </w:rPr>
              <w:fldChar w:fldCharType="end"/>
            </w:r>
          </w:hyperlink>
        </w:p>
        <w:p w14:paraId="7848D659" w14:textId="77777777" w:rsidR="008652C7" w:rsidRDefault="0056231B">
          <w:pPr>
            <w:pStyle w:val="TOC1"/>
            <w:rPr>
              <w:rFonts w:asciiTheme="minorHAnsi" w:eastAsiaTheme="minorEastAsia" w:hAnsiTheme="minorHAnsi" w:cstheme="minorBidi"/>
              <w:b w:val="0"/>
              <w:szCs w:val="22"/>
              <w:lang w:eastAsia="en-AU"/>
            </w:rPr>
          </w:pPr>
          <w:hyperlink w:anchor="_Toc510534198" w:history="1">
            <w:r w:rsidR="008652C7" w:rsidRPr="003F65F3">
              <w:rPr>
                <w:rStyle w:val="Hyperlink"/>
              </w:rPr>
              <w:t>5.</w:t>
            </w:r>
            <w:r w:rsidR="008652C7">
              <w:rPr>
                <w:rFonts w:asciiTheme="minorHAnsi" w:eastAsiaTheme="minorEastAsia" w:hAnsiTheme="minorHAnsi" w:cstheme="minorBidi"/>
                <w:b w:val="0"/>
                <w:szCs w:val="22"/>
                <w:lang w:eastAsia="en-AU"/>
              </w:rPr>
              <w:tab/>
            </w:r>
            <w:r w:rsidR="008652C7" w:rsidRPr="003F65F3">
              <w:rPr>
                <w:rStyle w:val="Hyperlink"/>
              </w:rPr>
              <w:t>Summary of water quality and carbon responses to Commonwealth environmental watering</w:t>
            </w:r>
            <w:r w:rsidR="008652C7">
              <w:rPr>
                <w:webHidden/>
              </w:rPr>
              <w:tab/>
            </w:r>
            <w:r w:rsidR="008652C7">
              <w:rPr>
                <w:webHidden/>
              </w:rPr>
              <w:fldChar w:fldCharType="begin"/>
            </w:r>
            <w:r w:rsidR="008652C7">
              <w:rPr>
                <w:webHidden/>
              </w:rPr>
              <w:instrText xml:space="preserve"> PAGEREF _Toc510534198 \h </w:instrText>
            </w:r>
            <w:r w:rsidR="008652C7">
              <w:rPr>
                <w:webHidden/>
              </w:rPr>
            </w:r>
            <w:r w:rsidR="008652C7">
              <w:rPr>
                <w:webHidden/>
              </w:rPr>
              <w:fldChar w:fldCharType="separate"/>
            </w:r>
            <w:r w:rsidR="00A20B8D">
              <w:rPr>
                <w:webHidden/>
              </w:rPr>
              <w:t>39</w:t>
            </w:r>
            <w:r w:rsidR="008652C7">
              <w:rPr>
                <w:webHidden/>
              </w:rPr>
              <w:fldChar w:fldCharType="end"/>
            </w:r>
          </w:hyperlink>
        </w:p>
        <w:p w14:paraId="1D540C4B" w14:textId="77777777" w:rsidR="008652C7" w:rsidRDefault="0056231B">
          <w:pPr>
            <w:pStyle w:val="TOC1"/>
            <w:rPr>
              <w:rFonts w:asciiTheme="minorHAnsi" w:eastAsiaTheme="minorEastAsia" w:hAnsiTheme="minorHAnsi" w:cstheme="minorBidi"/>
              <w:b w:val="0"/>
              <w:szCs w:val="22"/>
              <w:lang w:eastAsia="en-AU"/>
            </w:rPr>
          </w:pPr>
          <w:hyperlink w:anchor="_Toc510534199" w:history="1">
            <w:r w:rsidR="008652C7" w:rsidRPr="003F65F3">
              <w:rPr>
                <w:rStyle w:val="Hyperlink"/>
              </w:rPr>
              <w:t>6.</w:t>
            </w:r>
            <w:r w:rsidR="008652C7">
              <w:rPr>
                <w:rFonts w:asciiTheme="minorHAnsi" w:eastAsiaTheme="minorEastAsia" w:hAnsiTheme="minorHAnsi" w:cstheme="minorBidi"/>
                <w:b w:val="0"/>
                <w:szCs w:val="22"/>
                <w:lang w:eastAsia="en-AU"/>
              </w:rPr>
              <w:tab/>
            </w:r>
            <w:r w:rsidR="008652C7" w:rsidRPr="003F65F3">
              <w:rPr>
                <w:rStyle w:val="Hyperlink"/>
              </w:rPr>
              <w:t>Summary of stream metabolism responses to Commonwealth environmental watering</w:t>
            </w:r>
            <w:r w:rsidR="008652C7">
              <w:rPr>
                <w:webHidden/>
              </w:rPr>
              <w:tab/>
            </w:r>
            <w:r w:rsidR="008652C7">
              <w:rPr>
                <w:webHidden/>
              </w:rPr>
              <w:fldChar w:fldCharType="begin"/>
            </w:r>
            <w:r w:rsidR="008652C7">
              <w:rPr>
                <w:webHidden/>
              </w:rPr>
              <w:instrText xml:space="preserve"> PAGEREF _Toc510534199 \h </w:instrText>
            </w:r>
            <w:r w:rsidR="008652C7">
              <w:rPr>
                <w:webHidden/>
              </w:rPr>
            </w:r>
            <w:r w:rsidR="008652C7">
              <w:rPr>
                <w:webHidden/>
              </w:rPr>
              <w:fldChar w:fldCharType="separate"/>
            </w:r>
            <w:r w:rsidR="00A20B8D">
              <w:rPr>
                <w:webHidden/>
              </w:rPr>
              <w:t>45</w:t>
            </w:r>
            <w:r w:rsidR="008652C7">
              <w:rPr>
                <w:webHidden/>
              </w:rPr>
              <w:fldChar w:fldCharType="end"/>
            </w:r>
          </w:hyperlink>
        </w:p>
        <w:p w14:paraId="3C686BBE" w14:textId="77777777" w:rsidR="008652C7" w:rsidRDefault="0056231B">
          <w:pPr>
            <w:pStyle w:val="TOC1"/>
            <w:rPr>
              <w:rFonts w:asciiTheme="minorHAnsi" w:eastAsiaTheme="minorEastAsia" w:hAnsiTheme="minorHAnsi" w:cstheme="minorBidi"/>
              <w:b w:val="0"/>
              <w:szCs w:val="22"/>
              <w:lang w:eastAsia="en-AU"/>
            </w:rPr>
          </w:pPr>
          <w:hyperlink w:anchor="_Toc510534200" w:history="1">
            <w:r w:rsidR="008652C7" w:rsidRPr="003F65F3">
              <w:rPr>
                <w:rStyle w:val="Hyperlink"/>
              </w:rPr>
              <w:t>7.</w:t>
            </w:r>
            <w:r w:rsidR="008652C7">
              <w:rPr>
                <w:rFonts w:asciiTheme="minorHAnsi" w:eastAsiaTheme="minorEastAsia" w:hAnsiTheme="minorHAnsi" w:cstheme="minorBidi"/>
                <w:b w:val="0"/>
                <w:szCs w:val="22"/>
                <w:lang w:eastAsia="en-AU"/>
              </w:rPr>
              <w:tab/>
            </w:r>
            <w:r w:rsidR="008652C7" w:rsidRPr="003F65F3">
              <w:rPr>
                <w:rStyle w:val="Hyperlink"/>
              </w:rPr>
              <w:t>Summary of aquatic and riverbank vegetation responses to Commonwealth environmental watering</w:t>
            </w:r>
            <w:r w:rsidR="008652C7">
              <w:rPr>
                <w:webHidden/>
              </w:rPr>
              <w:tab/>
            </w:r>
            <w:r w:rsidR="008652C7">
              <w:rPr>
                <w:webHidden/>
              </w:rPr>
              <w:fldChar w:fldCharType="begin"/>
            </w:r>
            <w:r w:rsidR="008652C7">
              <w:rPr>
                <w:webHidden/>
              </w:rPr>
              <w:instrText xml:space="preserve"> PAGEREF _Toc510534200 \h </w:instrText>
            </w:r>
            <w:r w:rsidR="008652C7">
              <w:rPr>
                <w:webHidden/>
              </w:rPr>
            </w:r>
            <w:r w:rsidR="008652C7">
              <w:rPr>
                <w:webHidden/>
              </w:rPr>
              <w:fldChar w:fldCharType="separate"/>
            </w:r>
            <w:r w:rsidR="00A20B8D">
              <w:rPr>
                <w:webHidden/>
              </w:rPr>
              <w:t>51</w:t>
            </w:r>
            <w:r w:rsidR="008652C7">
              <w:rPr>
                <w:webHidden/>
              </w:rPr>
              <w:fldChar w:fldCharType="end"/>
            </w:r>
          </w:hyperlink>
        </w:p>
        <w:p w14:paraId="0CFA3157" w14:textId="77777777" w:rsidR="008652C7" w:rsidRDefault="0056231B">
          <w:pPr>
            <w:pStyle w:val="TOC1"/>
            <w:rPr>
              <w:rFonts w:asciiTheme="minorHAnsi" w:eastAsiaTheme="minorEastAsia" w:hAnsiTheme="minorHAnsi" w:cstheme="minorBidi"/>
              <w:b w:val="0"/>
              <w:szCs w:val="22"/>
              <w:lang w:eastAsia="en-AU"/>
            </w:rPr>
          </w:pPr>
          <w:hyperlink w:anchor="_Toc510534201" w:history="1">
            <w:r w:rsidR="008652C7" w:rsidRPr="003F65F3">
              <w:rPr>
                <w:rStyle w:val="Hyperlink"/>
              </w:rPr>
              <w:t>8.</w:t>
            </w:r>
            <w:r w:rsidR="008652C7">
              <w:rPr>
                <w:rFonts w:asciiTheme="minorHAnsi" w:eastAsiaTheme="minorEastAsia" w:hAnsiTheme="minorHAnsi" w:cstheme="minorBidi"/>
                <w:b w:val="0"/>
                <w:szCs w:val="22"/>
                <w:lang w:eastAsia="en-AU"/>
              </w:rPr>
              <w:tab/>
            </w:r>
            <w:r w:rsidR="008652C7" w:rsidRPr="003F65F3">
              <w:rPr>
                <w:rStyle w:val="Hyperlink"/>
              </w:rPr>
              <w:t>Summary of fish movement responses to Commonwealth environmental watering</w:t>
            </w:r>
            <w:r w:rsidR="008652C7">
              <w:rPr>
                <w:webHidden/>
              </w:rPr>
              <w:tab/>
            </w:r>
            <w:r w:rsidR="008652C7">
              <w:rPr>
                <w:webHidden/>
              </w:rPr>
              <w:fldChar w:fldCharType="begin"/>
            </w:r>
            <w:r w:rsidR="008652C7">
              <w:rPr>
                <w:webHidden/>
              </w:rPr>
              <w:instrText xml:space="preserve"> PAGEREF _Toc510534201 \h </w:instrText>
            </w:r>
            <w:r w:rsidR="008652C7">
              <w:rPr>
                <w:webHidden/>
              </w:rPr>
            </w:r>
            <w:r w:rsidR="008652C7">
              <w:rPr>
                <w:webHidden/>
              </w:rPr>
              <w:fldChar w:fldCharType="separate"/>
            </w:r>
            <w:r w:rsidR="00A20B8D">
              <w:rPr>
                <w:webHidden/>
              </w:rPr>
              <w:t>55</w:t>
            </w:r>
            <w:r w:rsidR="008652C7">
              <w:rPr>
                <w:webHidden/>
              </w:rPr>
              <w:fldChar w:fldCharType="end"/>
            </w:r>
          </w:hyperlink>
        </w:p>
        <w:p w14:paraId="75439DDC" w14:textId="77777777" w:rsidR="008652C7" w:rsidRDefault="0056231B">
          <w:pPr>
            <w:pStyle w:val="TOC1"/>
            <w:rPr>
              <w:rFonts w:asciiTheme="minorHAnsi" w:eastAsiaTheme="minorEastAsia" w:hAnsiTheme="minorHAnsi" w:cstheme="minorBidi"/>
              <w:b w:val="0"/>
              <w:szCs w:val="22"/>
              <w:lang w:eastAsia="en-AU"/>
            </w:rPr>
          </w:pPr>
          <w:hyperlink w:anchor="_Toc510534202" w:history="1">
            <w:r w:rsidR="008652C7" w:rsidRPr="003F65F3">
              <w:rPr>
                <w:rStyle w:val="Hyperlink"/>
              </w:rPr>
              <w:t>9.</w:t>
            </w:r>
            <w:r w:rsidR="008652C7">
              <w:rPr>
                <w:rFonts w:asciiTheme="minorHAnsi" w:eastAsiaTheme="minorEastAsia" w:hAnsiTheme="minorHAnsi" w:cstheme="minorBidi"/>
                <w:b w:val="0"/>
                <w:szCs w:val="22"/>
                <w:lang w:eastAsia="en-AU"/>
              </w:rPr>
              <w:tab/>
            </w:r>
            <w:r w:rsidR="008652C7" w:rsidRPr="003F65F3">
              <w:rPr>
                <w:rStyle w:val="Hyperlink"/>
              </w:rPr>
              <w:t>Summary of fish spawning responses to Commonwealth environmental watering</w:t>
            </w:r>
            <w:r w:rsidR="008652C7">
              <w:rPr>
                <w:webHidden/>
              </w:rPr>
              <w:tab/>
            </w:r>
            <w:r w:rsidR="008652C7">
              <w:rPr>
                <w:webHidden/>
              </w:rPr>
              <w:fldChar w:fldCharType="begin"/>
            </w:r>
            <w:r w:rsidR="008652C7">
              <w:rPr>
                <w:webHidden/>
              </w:rPr>
              <w:instrText xml:space="preserve"> PAGEREF _Toc510534202 \h </w:instrText>
            </w:r>
            <w:r w:rsidR="008652C7">
              <w:rPr>
                <w:webHidden/>
              </w:rPr>
            </w:r>
            <w:r w:rsidR="008652C7">
              <w:rPr>
                <w:webHidden/>
              </w:rPr>
              <w:fldChar w:fldCharType="separate"/>
            </w:r>
            <w:r w:rsidR="00A20B8D">
              <w:rPr>
                <w:webHidden/>
              </w:rPr>
              <w:t>59</w:t>
            </w:r>
            <w:r w:rsidR="008652C7">
              <w:rPr>
                <w:webHidden/>
              </w:rPr>
              <w:fldChar w:fldCharType="end"/>
            </w:r>
          </w:hyperlink>
        </w:p>
        <w:p w14:paraId="3E0BF729" w14:textId="77777777" w:rsidR="008652C7" w:rsidRDefault="0056231B">
          <w:pPr>
            <w:pStyle w:val="TOC1"/>
            <w:rPr>
              <w:rFonts w:asciiTheme="minorHAnsi" w:eastAsiaTheme="minorEastAsia" w:hAnsiTheme="minorHAnsi" w:cstheme="minorBidi"/>
              <w:b w:val="0"/>
              <w:szCs w:val="22"/>
              <w:lang w:eastAsia="en-AU"/>
            </w:rPr>
          </w:pPr>
          <w:hyperlink w:anchor="_Toc510534203" w:history="1">
            <w:r w:rsidR="008652C7" w:rsidRPr="003F65F3">
              <w:rPr>
                <w:rStyle w:val="Hyperlink"/>
              </w:rPr>
              <w:t>10.</w:t>
            </w:r>
            <w:r w:rsidR="008652C7">
              <w:rPr>
                <w:rFonts w:asciiTheme="minorHAnsi" w:eastAsiaTheme="minorEastAsia" w:hAnsiTheme="minorHAnsi" w:cstheme="minorBidi"/>
                <w:b w:val="0"/>
                <w:szCs w:val="22"/>
                <w:lang w:eastAsia="en-AU"/>
              </w:rPr>
              <w:tab/>
            </w:r>
            <w:r w:rsidR="008652C7" w:rsidRPr="003F65F3">
              <w:rPr>
                <w:rStyle w:val="Hyperlink"/>
              </w:rPr>
              <w:t>Summary of Murray cod, golden perch and silver perch recruitment and early life-history growth responses to Commonwealth environmental watering</w:t>
            </w:r>
            <w:r w:rsidR="008652C7">
              <w:rPr>
                <w:webHidden/>
              </w:rPr>
              <w:tab/>
            </w:r>
            <w:r w:rsidR="008652C7">
              <w:rPr>
                <w:webHidden/>
              </w:rPr>
              <w:fldChar w:fldCharType="begin"/>
            </w:r>
            <w:r w:rsidR="008652C7">
              <w:rPr>
                <w:webHidden/>
              </w:rPr>
              <w:instrText xml:space="preserve"> PAGEREF _Toc510534203 \h </w:instrText>
            </w:r>
            <w:r w:rsidR="008652C7">
              <w:rPr>
                <w:webHidden/>
              </w:rPr>
            </w:r>
            <w:r w:rsidR="008652C7">
              <w:rPr>
                <w:webHidden/>
              </w:rPr>
              <w:fldChar w:fldCharType="separate"/>
            </w:r>
            <w:r w:rsidR="00A20B8D">
              <w:rPr>
                <w:webHidden/>
              </w:rPr>
              <w:t>62</w:t>
            </w:r>
            <w:r w:rsidR="008652C7">
              <w:rPr>
                <w:webHidden/>
              </w:rPr>
              <w:fldChar w:fldCharType="end"/>
            </w:r>
          </w:hyperlink>
        </w:p>
        <w:p w14:paraId="6C15ABA5" w14:textId="77777777" w:rsidR="008652C7" w:rsidRDefault="0056231B">
          <w:pPr>
            <w:pStyle w:val="TOC1"/>
            <w:rPr>
              <w:rFonts w:asciiTheme="minorHAnsi" w:eastAsiaTheme="minorEastAsia" w:hAnsiTheme="minorHAnsi" w:cstheme="minorBidi"/>
              <w:b w:val="0"/>
              <w:szCs w:val="22"/>
              <w:lang w:eastAsia="en-AU"/>
            </w:rPr>
          </w:pPr>
          <w:hyperlink w:anchor="_Toc510534204" w:history="1">
            <w:r w:rsidR="008652C7" w:rsidRPr="003F65F3">
              <w:rPr>
                <w:rStyle w:val="Hyperlink"/>
              </w:rPr>
              <w:t>11.</w:t>
            </w:r>
            <w:r w:rsidR="008652C7">
              <w:rPr>
                <w:rFonts w:asciiTheme="minorHAnsi" w:eastAsiaTheme="minorEastAsia" w:hAnsiTheme="minorHAnsi" w:cstheme="minorBidi"/>
                <w:b w:val="0"/>
                <w:szCs w:val="22"/>
                <w:lang w:eastAsia="en-AU"/>
              </w:rPr>
              <w:tab/>
            </w:r>
            <w:r w:rsidR="008652C7" w:rsidRPr="003F65F3">
              <w:rPr>
                <w:rStyle w:val="Hyperlink"/>
              </w:rPr>
              <w:t>Summary of fish community responses to Commonwealth environmental watering</w:t>
            </w:r>
            <w:r w:rsidR="008652C7">
              <w:rPr>
                <w:webHidden/>
              </w:rPr>
              <w:tab/>
            </w:r>
            <w:r w:rsidR="008652C7">
              <w:rPr>
                <w:webHidden/>
              </w:rPr>
              <w:fldChar w:fldCharType="begin"/>
            </w:r>
            <w:r w:rsidR="008652C7">
              <w:rPr>
                <w:webHidden/>
              </w:rPr>
              <w:instrText xml:space="preserve"> PAGEREF _Toc510534204 \h </w:instrText>
            </w:r>
            <w:r w:rsidR="008652C7">
              <w:rPr>
                <w:webHidden/>
              </w:rPr>
            </w:r>
            <w:r w:rsidR="008652C7">
              <w:rPr>
                <w:webHidden/>
              </w:rPr>
              <w:fldChar w:fldCharType="separate"/>
            </w:r>
            <w:r w:rsidR="00A20B8D">
              <w:rPr>
                <w:webHidden/>
              </w:rPr>
              <w:t>64</w:t>
            </w:r>
            <w:r w:rsidR="008652C7">
              <w:rPr>
                <w:webHidden/>
              </w:rPr>
              <w:fldChar w:fldCharType="end"/>
            </w:r>
          </w:hyperlink>
        </w:p>
        <w:p w14:paraId="1666CB49" w14:textId="77777777" w:rsidR="008652C7" w:rsidRDefault="0056231B">
          <w:pPr>
            <w:pStyle w:val="TOC1"/>
            <w:rPr>
              <w:rFonts w:asciiTheme="minorHAnsi" w:eastAsiaTheme="minorEastAsia" w:hAnsiTheme="minorHAnsi" w:cstheme="minorBidi"/>
              <w:b w:val="0"/>
              <w:szCs w:val="22"/>
              <w:lang w:eastAsia="en-AU"/>
            </w:rPr>
          </w:pPr>
          <w:hyperlink w:anchor="_Toc510534205" w:history="1">
            <w:r w:rsidR="008652C7" w:rsidRPr="003F65F3">
              <w:rPr>
                <w:rStyle w:val="Hyperlink"/>
              </w:rPr>
              <w:t>12.</w:t>
            </w:r>
            <w:r w:rsidR="008652C7">
              <w:rPr>
                <w:rFonts w:asciiTheme="minorHAnsi" w:eastAsiaTheme="minorEastAsia" w:hAnsiTheme="minorHAnsi" w:cstheme="minorBidi"/>
                <w:b w:val="0"/>
                <w:szCs w:val="22"/>
                <w:lang w:eastAsia="en-AU"/>
              </w:rPr>
              <w:tab/>
            </w:r>
            <w:r w:rsidR="008652C7" w:rsidRPr="003F65F3">
              <w:rPr>
                <w:rStyle w:val="Hyperlink"/>
              </w:rPr>
              <w:t>Synthesis</w:t>
            </w:r>
            <w:r w:rsidR="008652C7">
              <w:rPr>
                <w:webHidden/>
              </w:rPr>
              <w:tab/>
            </w:r>
            <w:r w:rsidR="008652C7">
              <w:rPr>
                <w:webHidden/>
              </w:rPr>
              <w:fldChar w:fldCharType="begin"/>
            </w:r>
            <w:r w:rsidR="008652C7">
              <w:rPr>
                <w:webHidden/>
              </w:rPr>
              <w:instrText xml:space="preserve"> PAGEREF _Toc510534205 \h </w:instrText>
            </w:r>
            <w:r w:rsidR="008652C7">
              <w:rPr>
                <w:webHidden/>
              </w:rPr>
            </w:r>
            <w:r w:rsidR="008652C7">
              <w:rPr>
                <w:webHidden/>
              </w:rPr>
              <w:fldChar w:fldCharType="separate"/>
            </w:r>
            <w:r w:rsidR="00A20B8D">
              <w:rPr>
                <w:webHidden/>
              </w:rPr>
              <w:t>67</w:t>
            </w:r>
            <w:r w:rsidR="008652C7">
              <w:rPr>
                <w:webHidden/>
              </w:rPr>
              <w:fldChar w:fldCharType="end"/>
            </w:r>
          </w:hyperlink>
        </w:p>
        <w:p w14:paraId="00916A31" w14:textId="77777777" w:rsidR="008652C7" w:rsidRDefault="0056231B">
          <w:pPr>
            <w:pStyle w:val="TOC1"/>
            <w:rPr>
              <w:rFonts w:asciiTheme="minorHAnsi" w:eastAsiaTheme="minorEastAsia" w:hAnsiTheme="minorHAnsi" w:cstheme="minorBidi"/>
              <w:b w:val="0"/>
              <w:szCs w:val="22"/>
              <w:lang w:eastAsia="en-AU"/>
            </w:rPr>
          </w:pPr>
          <w:hyperlink w:anchor="_Toc510534206" w:history="1">
            <w:r w:rsidR="008652C7" w:rsidRPr="003F65F3">
              <w:rPr>
                <w:rStyle w:val="Hyperlink"/>
              </w:rPr>
              <w:t>13.</w:t>
            </w:r>
            <w:r w:rsidR="008652C7">
              <w:rPr>
                <w:rFonts w:asciiTheme="minorHAnsi" w:eastAsiaTheme="minorEastAsia" w:hAnsiTheme="minorHAnsi" w:cstheme="minorBidi"/>
                <w:b w:val="0"/>
                <w:szCs w:val="22"/>
                <w:lang w:eastAsia="en-AU"/>
              </w:rPr>
              <w:tab/>
            </w:r>
            <w:r w:rsidR="008652C7" w:rsidRPr="003F65F3">
              <w:rPr>
                <w:rStyle w:val="Hyperlink"/>
              </w:rPr>
              <w:t>Recommendations for the adaptive management and future use of Commonwealth environmental water</w:t>
            </w:r>
            <w:r w:rsidR="008652C7">
              <w:rPr>
                <w:webHidden/>
              </w:rPr>
              <w:tab/>
            </w:r>
            <w:r w:rsidR="008652C7">
              <w:rPr>
                <w:webHidden/>
              </w:rPr>
              <w:fldChar w:fldCharType="begin"/>
            </w:r>
            <w:r w:rsidR="008652C7">
              <w:rPr>
                <w:webHidden/>
              </w:rPr>
              <w:instrText xml:space="preserve"> PAGEREF _Toc510534206 \h </w:instrText>
            </w:r>
            <w:r w:rsidR="008652C7">
              <w:rPr>
                <w:webHidden/>
              </w:rPr>
            </w:r>
            <w:r w:rsidR="008652C7">
              <w:rPr>
                <w:webHidden/>
              </w:rPr>
              <w:fldChar w:fldCharType="separate"/>
            </w:r>
            <w:r w:rsidR="00A20B8D">
              <w:rPr>
                <w:webHidden/>
              </w:rPr>
              <w:t>70</w:t>
            </w:r>
            <w:r w:rsidR="008652C7">
              <w:rPr>
                <w:webHidden/>
              </w:rPr>
              <w:fldChar w:fldCharType="end"/>
            </w:r>
          </w:hyperlink>
        </w:p>
        <w:p w14:paraId="65A395E4" w14:textId="77777777" w:rsidR="008652C7" w:rsidRDefault="0056231B">
          <w:pPr>
            <w:pStyle w:val="TOC1"/>
            <w:rPr>
              <w:rFonts w:asciiTheme="minorHAnsi" w:eastAsiaTheme="minorEastAsia" w:hAnsiTheme="minorHAnsi" w:cstheme="minorBidi"/>
              <w:b w:val="0"/>
              <w:szCs w:val="22"/>
              <w:lang w:eastAsia="en-AU"/>
            </w:rPr>
          </w:pPr>
          <w:hyperlink w:anchor="_Toc510534207" w:history="1">
            <w:r w:rsidR="008652C7" w:rsidRPr="003F65F3">
              <w:rPr>
                <w:rStyle w:val="Hyperlink"/>
              </w:rPr>
              <w:t>14.</w:t>
            </w:r>
            <w:r w:rsidR="008652C7">
              <w:rPr>
                <w:rFonts w:asciiTheme="minorHAnsi" w:eastAsiaTheme="minorEastAsia" w:hAnsiTheme="minorHAnsi" w:cstheme="minorBidi"/>
                <w:b w:val="0"/>
                <w:szCs w:val="22"/>
                <w:lang w:eastAsia="en-AU"/>
              </w:rPr>
              <w:tab/>
            </w:r>
            <w:r w:rsidR="008652C7" w:rsidRPr="003F65F3">
              <w:rPr>
                <w:rStyle w:val="Hyperlink"/>
              </w:rPr>
              <w:t>Acknowledgements</w:t>
            </w:r>
            <w:r w:rsidR="008652C7">
              <w:rPr>
                <w:webHidden/>
              </w:rPr>
              <w:tab/>
            </w:r>
            <w:r w:rsidR="008652C7">
              <w:rPr>
                <w:webHidden/>
              </w:rPr>
              <w:fldChar w:fldCharType="begin"/>
            </w:r>
            <w:r w:rsidR="008652C7">
              <w:rPr>
                <w:webHidden/>
              </w:rPr>
              <w:instrText xml:space="preserve"> PAGEREF _Toc510534207 \h </w:instrText>
            </w:r>
            <w:r w:rsidR="008652C7">
              <w:rPr>
                <w:webHidden/>
              </w:rPr>
            </w:r>
            <w:r w:rsidR="008652C7">
              <w:rPr>
                <w:webHidden/>
              </w:rPr>
              <w:fldChar w:fldCharType="separate"/>
            </w:r>
            <w:r w:rsidR="00A20B8D">
              <w:rPr>
                <w:webHidden/>
              </w:rPr>
              <w:t>78</w:t>
            </w:r>
            <w:r w:rsidR="008652C7">
              <w:rPr>
                <w:webHidden/>
              </w:rPr>
              <w:fldChar w:fldCharType="end"/>
            </w:r>
          </w:hyperlink>
        </w:p>
        <w:p w14:paraId="4FBA3F98" w14:textId="77777777" w:rsidR="008652C7" w:rsidRDefault="0056231B">
          <w:pPr>
            <w:pStyle w:val="TOC1"/>
            <w:rPr>
              <w:rFonts w:asciiTheme="minorHAnsi" w:eastAsiaTheme="minorEastAsia" w:hAnsiTheme="minorHAnsi" w:cstheme="minorBidi"/>
              <w:b w:val="0"/>
              <w:szCs w:val="22"/>
              <w:lang w:eastAsia="en-AU"/>
            </w:rPr>
          </w:pPr>
          <w:hyperlink w:anchor="_Toc510534208" w:history="1">
            <w:r w:rsidR="008652C7" w:rsidRPr="003F65F3">
              <w:rPr>
                <w:rStyle w:val="Hyperlink"/>
              </w:rPr>
              <w:t>15.</w:t>
            </w:r>
            <w:r w:rsidR="008652C7">
              <w:rPr>
                <w:rFonts w:asciiTheme="minorHAnsi" w:eastAsiaTheme="minorEastAsia" w:hAnsiTheme="minorHAnsi" w:cstheme="minorBidi"/>
                <w:b w:val="0"/>
                <w:szCs w:val="22"/>
                <w:lang w:eastAsia="en-AU"/>
              </w:rPr>
              <w:tab/>
            </w:r>
            <w:r w:rsidR="008652C7" w:rsidRPr="003F65F3">
              <w:rPr>
                <w:rStyle w:val="Hyperlink"/>
              </w:rPr>
              <w:t>References</w:t>
            </w:r>
            <w:r w:rsidR="008652C7">
              <w:rPr>
                <w:webHidden/>
              </w:rPr>
              <w:tab/>
            </w:r>
            <w:r w:rsidR="008652C7">
              <w:rPr>
                <w:webHidden/>
              </w:rPr>
              <w:fldChar w:fldCharType="begin"/>
            </w:r>
            <w:r w:rsidR="008652C7">
              <w:rPr>
                <w:webHidden/>
              </w:rPr>
              <w:instrText xml:space="preserve"> PAGEREF _Toc510534208 \h </w:instrText>
            </w:r>
            <w:r w:rsidR="008652C7">
              <w:rPr>
                <w:webHidden/>
              </w:rPr>
            </w:r>
            <w:r w:rsidR="008652C7">
              <w:rPr>
                <w:webHidden/>
              </w:rPr>
              <w:fldChar w:fldCharType="separate"/>
            </w:r>
            <w:r w:rsidR="00A20B8D">
              <w:rPr>
                <w:webHidden/>
              </w:rPr>
              <w:t>79</w:t>
            </w:r>
            <w:r w:rsidR="008652C7">
              <w:rPr>
                <w:webHidden/>
              </w:rPr>
              <w:fldChar w:fldCharType="end"/>
            </w:r>
          </w:hyperlink>
        </w:p>
        <w:p w14:paraId="37268183" w14:textId="77777777" w:rsidR="008652C7" w:rsidRDefault="0056231B">
          <w:pPr>
            <w:pStyle w:val="TOC1"/>
            <w:rPr>
              <w:rFonts w:asciiTheme="minorHAnsi" w:eastAsiaTheme="minorEastAsia" w:hAnsiTheme="minorHAnsi" w:cstheme="minorBidi"/>
              <w:b w:val="0"/>
              <w:szCs w:val="22"/>
              <w:lang w:eastAsia="en-AU"/>
            </w:rPr>
          </w:pPr>
          <w:hyperlink w:anchor="_Toc510534209" w:history="1">
            <w:r w:rsidR="008652C7" w:rsidRPr="003F65F3">
              <w:rPr>
                <w:rStyle w:val="Hyperlink"/>
              </w:rPr>
              <w:t>Appendix A: Water Quality &amp; Carbon</w:t>
            </w:r>
            <w:r w:rsidR="008652C7">
              <w:rPr>
                <w:webHidden/>
              </w:rPr>
              <w:tab/>
            </w:r>
            <w:r w:rsidR="008652C7">
              <w:rPr>
                <w:webHidden/>
              </w:rPr>
              <w:fldChar w:fldCharType="begin"/>
            </w:r>
            <w:r w:rsidR="008652C7">
              <w:rPr>
                <w:webHidden/>
              </w:rPr>
              <w:instrText xml:space="preserve"> PAGEREF _Toc510534209 \h </w:instrText>
            </w:r>
            <w:r w:rsidR="008652C7">
              <w:rPr>
                <w:webHidden/>
              </w:rPr>
            </w:r>
            <w:r w:rsidR="008652C7">
              <w:rPr>
                <w:webHidden/>
              </w:rPr>
              <w:fldChar w:fldCharType="separate"/>
            </w:r>
            <w:r w:rsidR="00A20B8D">
              <w:rPr>
                <w:webHidden/>
              </w:rPr>
              <w:t>82</w:t>
            </w:r>
            <w:r w:rsidR="008652C7">
              <w:rPr>
                <w:webHidden/>
              </w:rPr>
              <w:fldChar w:fldCharType="end"/>
            </w:r>
          </w:hyperlink>
        </w:p>
        <w:p w14:paraId="5B434984" w14:textId="77777777" w:rsidR="008652C7" w:rsidRDefault="0056231B">
          <w:pPr>
            <w:pStyle w:val="TOC1"/>
            <w:rPr>
              <w:rFonts w:asciiTheme="minorHAnsi" w:eastAsiaTheme="minorEastAsia" w:hAnsiTheme="minorHAnsi" w:cstheme="minorBidi"/>
              <w:b w:val="0"/>
              <w:szCs w:val="22"/>
              <w:lang w:eastAsia="en-AU"/>
            </w:rPr>
          </w:pPr>
          <w:hyperlink w:anchor="_Toc510534210" w:history="1">
            <w:r w:rsidR="008652C7" w:rsidRPr="003F65F3">
              <w:rPr>
                <w:rStyle w:val="Hyperlink"/>
              </w:rPr>
              <w:t>Appendix B: Stream Metabolism</w:t>
            </w:r>
            <w:r w:rsidR="008652C7">
              <w:rPr>
                <w:webHidden/>
              </w:rPr>
              <w:tab/>
            </w:r>
            <w:r w:rsidR="008652C7">
              <w:rPr>
                <w:webHidden/>
              </w:rPr>
              <w:fldChar w:fldCharType="begin"/>
            </w:r>
            <w:r w:rsidR="008652C7">
              <w:rPr>
                <w:webHidden/>
              </w:rPr>
              <w:instrText xml:space="preserve"> PAGEREF _Toc510534210 \h </w:instrText>
            </w:r>
            <w:r w:rsidR="008652C7">
              <w:rPr>
                <w:webHidden/>
              </w:rPr>
            </w:r>
            <w:r w:rsidR="008652C7">
              <w:rPr>
                <w:webHidden/>
              </w:rPr>
              <w:fldChar w:fldCharType="separate"/>
            </w:r>
            <w:r w:rsidR="00A20B8D">
              <w:rPr>
                <w:webHidden/>
              </w:rPr>
              <w:t>118</w:t>
            </w:r>
            <w:r w:rsidR="008652C7">
              <w:rPr>
                <w:webHidden/>
              </w:rPr>
              <w:fldChar w:fldCharType="end"/>
            </w:r>
          </w:hyperlink>
        </w:p>
        <w:p w14:paraId="3F683F5E" w14:textId="77777777" w:rsidR="008652C7" w:rsidRDefault="0056231B">
          <w:pPr>
            <w:pStyle w:val="TOC1"/>
            <w:rPr>
              <w:rFonts w:asciiTheme="minorHAnsi" w:eastAsiaTheme="minorEastAsia" w:hAnsiTheme="minorHAnsi" w:cstheme="minorBidi"/>
              <w:b w:val="0"/>
              <w:szCs w:val="22"/>
              <w:lang w:eastAsia="en-AU"/>
            </w:rPr>
          </w:pPr>
          <w:hyperlink w:anchor="_Toc510534211" w:history="1">
            <w:r w:rsidR="008652C7" w:rsidRPr="003F65F3">
              <w:rPr>
                <w:rStyle w:val="Hyperlink"/>
              </w:rPr>
              <w:t>Appendix C: Riverbank &amp; Aquatic Vegetation</w:t>
            </w:r>
            <w:r w:rsidR="008652C7">
              <w:rPr>
                <w:webHidden/>
              </w:rPr>
              <w:tab/>
            </w:r>
            <w:r w:rsidR="008652C7">
              <w:rPr>
                <w:webHidden/>
              </w:rPr>
              <w:fldChar w:fldCharType="begin"/>
            </w:r>
            <w:r w:rsidR="008652C7">
              <w:rPr>
                <w:webHidden/>
              </w:rPr>
              <w:instrText xml:space="preserve"> PAGEREF _Toc510534211 \h </w:instrText>
            </w:r>
            <w:r w:rsidR="008652C7">
              <w:rPr>
                <w:webHidden/>
              </w:rPr>
            </w:r>
            <w:r w:rsidR="008652C7">
              <w:rPr>
                <w:webHidden/>
              </w:rPr>
              <w:fldChar w:fldCharType="separate"/>
            </w:r>
            <w:r w:rsidR="00A20B8D">
              <w:rPr>
                <w:webHidden/>
              </w:rPr>
              <w:t>128</w:t>
            </w:r>
            <w:r w:rsidR="008652C7">
              <w:rPr>
                <w:webHidden/>
              </w:rPr>
              <w:fldChar w:fldCharType="end"/>
            </w:r>
          </w:hyperlink>
        </w:p>
        <w:p w14:paraId="1D53E100" w14:textId="77777777" w:rsidR="008652C7" w:rsidRDefault="0056231B">
          <w:pPr>
            <w:pStyle w:val="TOC1"/>
            <w:rPr>
              <w:rFonts w:asciiTheme="minorHAnsi" w:eastAsiaTheme="minorEastAsia" w:hAnsiTheme="minorHAnsi" w:cstheme="minorBidi"/>
              <w:b w:val="0"/>
              <w:szCs w:val="22"/>
              <w:lang w:eastAsia="en-AU"/>
            </w:rPr>
          </w:pPr>
          <w:hyperlink w:anchor="_Toc510534212" w:history="1">
            <w:r w:rsidR="008652C7" w:rsidRPr="003F65F3">
              <w:rPr>
                <w:rStyle w:val="Hyperlink"/>
              </w:rPr>
              <w:t>Appendix D: Fish</w:t>
            </w:r>
            <w:r w:rsidR="008652C7">
              <w:rPr>
                <w:webHidden/>
              </w:rPr>
              <w:tab/>
            </w:r>
            <w:r w:rsidR="008652C7">
              <w:rPr>
                <w:webHidden/>
              </w:rPr>
              <w:fldChar w:fldCharType="begin"/>
            </w:r>
            <w:r w:rsidR="008652C7">
              <w:rPr>
                <w:webHidden/>
              </w:rPr>
              <w:instrText xml:space="preserve"> PAGEREF _Toc510534212 \h </w:instrText>
            </w:r>
            <w:r w:rsidR="008652C7">
              <w:rPr>
                <w:webHidden/>
              </w:rPr>
            </w:r>
            <w:r w:rsidR="008652C7">
              <w:rPr>
                <w:webHidden/>
              </w:rPr>
              <w:fldChar w:fldCharType="separate"/>
            </w:r>
            <w:r w:rsidR="00A20B8D">
              <w:rPr>
                <w:webHidden/>
              </w:rPr>
              <w:t>138</w:t>
            </w:r>
            <w:r w:rsidR="008652C7">
              <w:rPr>
                <w:webHidden/>
              </w:rPr>
              <w:fldChar w:fldCharType="end"/>
            </w:r>
          </w:hyperlink>
        </w:p>
        <w:p w14:paraId="35EB8D66" w14:textId="77777777" w:rsidR="008652C7" w:rsidRDefault="0056231B">
          <w:pPr>
            <w:pStyle w:val="TOC1"/>
            <w:rPr>
              <w:rFonts w:asciiTheme="minorHAnsi" w:eastAsiaTheme="minorEastAsia" w:hAnsiTheme="minorHAnsi" w:cstheme="minorBidi"/>
              <w:b w:val="0"/>
              <w:szCs w:val="22"/>
              <w:lang w:eastAsia="en-AU"/>
            </w:rPr>
          </w:pPr>
          <w:hyperlink w:anchor="_Toc510534213" w:history="1">
            <w:r w:rsidR="008652C7" w:rsidRPr="003F65F3">
              <w:rPr>
                <w:rStyle w:val="Hyperlink"/>
              </w:rPr>
              <w:t>Appendix E: Preliminary modelling of environmental water releases from Murray Irrigation Limited escapes</w:t>
            </w:r>
            <w:r w:rsidR="008652C7">
              <w:rPr>
                <w:webHidden/>
              </w:rPr>
              <w:tab/>
            </w:r>
            <w:r w:rsidR="008652C7">
              <w:rPr>
                <w:webHidden/>
              </w:rPr>
              <w:fldChar w:fldCharType="begin"/>
            </w:r>
            <w:r w:rsidR="008652C7">
              <w:rPr>
                <w:webHidden/>
              </w:rPr>
              <w:instrText xml:space="preserve"> PAGEREF _Toc510534213 \h </w:instrText>
            </w:r>
            <w:r w:rsidR="008652C7">
              <w:rPr>
                <w:webHidden/>
              </w:rPr>
            </w:r>
            <w:r w:rsidR="008652C7">
              <w:rPr>
                <w:webHidden/>
              </w:rPr>
              <w:fldChar w:fldCharType="separate"/>
            </w:r>
            <w:r w:rsidR="00A20B8D">
              <w:rPr>
                <w:webHidden/>
              </w:rPr>
              <w:t>172</w:t>
            </w:r>
            <w:r w:rsidR="008652C7">
              <w:rPr>
                <w:webHidden/>
              </w:rPr>
              <w:fldChar w:fldCharType="end"/>
            </w:r>
          </w:hyperlink>
        </w:p>
        <w:p w14:paraId="289C5813" w14:textId="77777777" w:rsidR="008652C7" w:rsidRDefault="0056231B">
          <w:pPr>
            <w:pStyle w:val="TOC1"/>
            <w:rPr>
              <w:rFonts w:asciiTheme="minorHAnsi" w:eastAsiaTheme="minorEastAsia" w:hAnsiTheme="minorHAnsi" w:cstheme="minorBidi"/>
              <w:b w:val="0"/>
              <w:szCs w:val="22"/>
              <w:lang w:eastAsia="en-AU"/>
            </w:rPr>
          </w:pPr>
          <w:hyperlink w:anchor="_Toc510534214" w:history="1">
            <w:r w:rsidR="008652C7" w:rsidRPr="003F65F3">
              <w:rPr>
                <w:rStyle w:val="Hyperlink"/>
              </w:rPr>
              <w:t>Appendix F: References for Appendices</w:t>
            </w:r>
            <w:r w:rsidR="008652C7">
              <w:rPr>
                <w:webHidden/>
              </w:rPr>
              <w:tab/>
            </w:r>
            <w:r w:rsidR="008652C7">
              <w:rPr>
                <w:webHidden/>
              </w:rPr>
              <w:fldChar w:fldCharType="begin"/>
            </w:r>
            <w:r w:rsidR="008652C7">
              <w:rPr>
                <w:webHidden/>
              </w:rPr>
              <w:instrText xml:space="preserve"> PAGEREF _Toc510534214 \h </w:instrText>
            </w:r>
            <w:r w:rsidR="008652C7">
              <w:rPr>
                <w:webHidden/>
              </w:rPr>
            </w:r>
            <w:r w:rsidR="008652C7">
              <w:rPr>
                <w:webHidden/>
              </w:rPr>
              <w:fldChar w:fldCharType="separate"/>
            </w:r>
            <w:r w:rsidR="00A20B8D">
              <w:rPr>
                <w:webHidden/>
              </w:rPr>
              <w:t>178</w:t>
            </w:r>
            <w:r w:rsidR="008652C7">
              <w:rPr>
                <w:webHidden/>
              </w:rPr>
              <w:fldChar w:fldCharType="end"/>
            </w:r>
          </w:hyperlink>
        </w:p>
        <w:p w14:paraId="6B19C42E" w14:textId="77777777" w:rsidR="004F0EC8" w:rsidRDefault="000B5FD7" w:rsidP="006179A1">
          <w:pPr>
            <w:pStyle w:val="TOC1"/>
            <w:ind w:left="0" w:firstLine="0"/>
          </w:pPr>
          <w:r>
            <w:rPr>
              <w:b w:val="0"/>
              <w:bCs/>
            </w:rPr>
            <w:fldChar w:fldCharType="end"/>
          </w:r>
        </w:p>
      </w:sdtContent>
    </w:sdt>
    <w:p w14:paraId="3B4F84EF" w14:textId="06E3C56E" w:rsidR="008D269D" w:rsidRPr="006179A1" w:rsidRDefault="00A93118" w:rsidP="006179A1">
      <w:pPr>
        <w:pStyle w:val="TOC1"/>
        <w:ind w:left="0" w:firstLine="0"/>
      </w:pPr>
      <w:r w:rsidRPr="00953E68">
        <w:rPr>
          <w:b w:val="0"/>
          <w:color w:val="215868" w:themeColor="accent5" w:themeShade="80"/>
          <w:sz w:val="36"/>
          <w:szCs w:val="36"/>
        </w:rPr>
        <w:lastRenderedPageBreak/>
        <w:t>EXECUTIVE SUMMARY</w:t>
      </w:r>
      <w:r w:rsidR="000D2BF9">
        <w:rPr>
          <w:b w:val="0"/>
          <w:color w:val="215868" w:themeColor="accent5" w:themeShade="80"/>
          <w:sz w:val="36"/>
          <w:szCs w:val="36"/>
        </w:rPr>
        <w:t xml:space="preserve"> </w:t>
      </w:r>
    </w:p>
    <w:p w14:paraId="6393525C" w14:textId="78F85A79" w:rsidR="003127F2" w:rsidRDefault="003127F2" w:rsidP="00DC0FE4">
      <w:pPr>
        <w:spacing w:after="240" w:line="320" w:lineRule="exact"/>
        <w:jc w:val="left"/>
      </w:pPr>
      <w:r>
        <w:t>This report documents the monitoring and evaluation of ecosystem responses to Commonwealth environmental watering in the Edward-Wakool River System Selected Area in 2016-17. It is the third annual report of the Long Term Intervention Monitoring (LTIM) Project</w:t>
      </w:r>
      <w:r w:rsidR="00A25E31">
        <w:t xml:space="preserve"> (2014-2019)</w:t>
      </w:r>
      <w:r>
        <w:t xml:space="preserve"> funded by the Commonwealth Environmental Watering Office</w:t>
      </w:r>
      <w:r>
        <w:rPr>
          <w:rFonts w:asciiTheme="minorHAnsi" w:eastAsia="Times New Roman" w:hAnsiTheme="minorHAnsi" w:cs="Courier New"/>
          <w:color w:val="000000"/>
        </w:rPr>
        <w:t xml:space="preserve">. </w:t>
      </w:r>
      <w:r>
        <w:t>This project was undertaken as a collaboration among Charles Sturt University, NSW DPI (Fisheries), Monash University, NSW Office of Environment and Heritage, La Trobe University and Murray Local Land Services. Field sampling for the project was undertaken by staff from Charles Sturt University, NSW DPI (Fisheries), and NSW Offi</w:t>
      </w:r>
      <w:r w:rsidR="00BC4FA6">
        <w:t>ce of Environment and Heritage.</w:t>
      </w:r>
    </w:p>
    <w:p w14:paraId="25CB6DDD" w14:textId="11350B54" w:rsidR="003127F2" w:rsidRDefault="003127F2" w:rsidP="00DC0FE4">
      <w:pPr>
        <w:spacing w:after="120" w:line="320" w:lineRule="exact"/>
        <w:jc w:val="left"/>
      </w:pPr>
      <w:r>
        <w:t>This report provides details of the Commonwealth environmental watering actions, indicators and an evaluation of the ecosystem responses to flows in the Edward-Wakool Selected Area during the 2016-17 watering year. This report ev</w:t>
      </w:r>
      <w:r w:rsidR="00BC4FA6">
        <w:t>aluates ecosystem responses to:</w:t>
      </w:r>
    </w:p>
    <w:p w14:paraId="084273FB" w14:textId="39BCE442" w:rsidR="003127F2" w:rsidRDefault="003127F2" w:rsidP="00966348">
      <w:pPr>
        <w:pStyle w:val="ListParagraph"/>
        <w:numPr>
          <w:ilvl w:val="0"/>
          <w:numId w:val="29"/>
        </w:numPr>
        <w:spacing w:after="120" w:line="320" w:lineRule="exact"/>
        <w:ind w:left="742" w:hanging="458"/>
        <w:contextualSpacing/>
        <w:jc w:val="left"/>
      </w:pPr>
      <w:r>
        <w:t>The large unregulated flow events from August to November 2016</w:t>
      </w:r>
      <w:r w:rsidR="008F38B9">
        <w:t xml:space="preserve"> that occurred following record-breaking rainfall in parts of the catchment</w:t>
      </w:r>
    </w:p>
    <w:p w14:paraId="78681C9A" w14:textId="77777777" w:rsidR="003127F2" w:rsidRDefault="003127F2" w:rsidP="00966348">
      <w:pPr>
        <w:pStyle w:val="ListParagraph"/>
        <w:numPr>
          <w:ilvl w:val="0"/>
          <w:numId w:val="29"/>
        </w:numPr>
        <w:spacing w:after="120" w:line="320" w:lineRule="exact"/>
        <w:ind w:left="742" w:hanging="458"/>
        <w:contextualSpacing/>
        <w:jc w:val="left"/>
      </w:pPr>
      <w:r>
        <w:t>Environmental watering actions from irrigation canal escapes that commenced in late October 2016 and continued until December 2016 to</w:t>
      </w:r>
      <w:r w:rsidRPr="002C5E71">
        <w:t xml:space="preserve"> provide refuges from hypoxic water for fish and other aquatic biota</w:t>
      </w:r>
    </w:p>
    <w:p w14:paraId="4D1E3788" w14:textId="0DEFDFC7" w:rsidR="003127F2" w:rsidRPr="002C5E71" w:rsidRDefault="003127F2" w:rsidP="00966348">
      <w:pPr>
        <w:pStyle w:val="ListParagraph"/>
        <w:numPr>
          <w:ilvl w:val="0"/>
          <w:numId w:val="29"/>
        </w:numPr>
        <w:spacing w:after="240" w:line="320" w:lineRule="exact"/>
        <w:ind w:left="742" w:hanging="458"/>
        <w:jc w:val="left"/>
      </w:pPr>
      <w:r>
        <w:t xml:space="preserve">Environmental </w:t>
      </w:r>
      <w:r w:rsidRPr="00646E7F">
        <w:rPr>
          <w:color w:val="000000" w:themeColor="text1"/>
          <w:szCs w:val="22"/>
        </w:rPr>
        <w:t>watering action</w:t>
      </w:r>
      <w:r>
        <w:rPr>
          <w:color w:val="000000" w:themeColor="text1"/>
          <w:szCs w:val="22"/>
        </w:rPr>
        <w:t xml:space="preserve">s in Yallakool creek and the Wakool River from January 2017 to </w:t>
      </w:r>
      <w:r w:rsidRPr="00646E7F">
        <w:rPr>
          <w:color w:val="000000" w:themeColor="text1"/>
          <w:szCs w:val="22"/>
        </w:rPr>
        <w:t>provide flow recession at the end of the unregulated flow event</w:t>
      </w:r>
      <w:r>
        <w:rPr>
          <w:color w:val="000000" w:themeColor="text1"/>
          <w:szCs w:val="22"/>
        </w:rPr>
        <w:t>. I</w:t>
      </w:r>
      <w:r w:rsidRPr="00646E7F">
        <w:rPr>
          <w:color w:val="000000" w:themeColor="text1"/>
          <w:szCs w:val="22"/>
        </w:rPr>
        <w:t xml:space="preserve">n </w:t>
      </w:r>
      <w:r>
        <w:rPr>
          <w:color w:val="000000" w:themeColor="text1"/>
          <w:szCs w:val="22"/>
        </w:rPr>
        <w:t>Y</w:t>
      </w:r>
      <w:r w:rsidRPr="00646E7F">
        <w:rPr>
          <w:color w:val="000000" w:themeColor="text1"/>
          <w:szCs w:val="22"/>
        </w:rPr>
        <w:t xml:space="preserve">allakool Creek </w:t>
      </w:r>
      <w:r>
        <w:rPr>
          <w:color w:val="000000" w:themeColor="text1"/>
          <w:szCs w:val="22"/>
        </w:rPr>
        <w:t xml:space="preserve">this action continued </w:t>
      </w:r>
      <w:r w:rsidR="007C643F">
        <w:rPr>
          <w:color w:val="000000" w:themeColor="text1"/>
          <w:szCs w:val="22"/>
        </w:rPr>
        <w:t>into</w:t>
      </w:r>
      <w:r w:rsidRPr="00646E7F">
        <w:rPr>
          <w:color w:val="000000" w:themeColor="text1"/>
          <w:szCs w:val="22"/>
        </w:rPr>
        <w:t xml:space="preserve"> </w:t>
      </w:r>
      <w:r>
        <w:rPr>
          <w:color w:val="000000" w:themeColor="text1"/>
          <w:szCs w:val="22"/>
        </w:rPr>
        <w:t>late autumn/</w:t>
      </w:r>
      <w:r w:rsidRPr="00646E7F">
        <w:rPr>
          <w:color w:val="000000" w:themeColor="text1"/>
          <w:szCs w:val="22"/>
        </w:rPr>
        <w:t xml:space="preserve">winter </w:t>
      </w:r>
      <w:r>
        <w:rPr>
          <w:color w:val="000000" w:themeColor="text1"/>
          <w:szCs w:val="22"/>
        </w:rPr>
        <w:t xml:space="preserve">2017 </w:t>
      </w:r>
      <w:r w:rsidRPr="00646E7F">
        <w:rPr>
          <w:color w:val="000000" w:themeColor="text1"/>
          <w:szCs w:val="22"/>
        </w:rPr>
        <w:t xml:space="preserve">to maintain base flows during </w:t>
      </w:r>
      <w:r>
        <w:rPr>
          <w:color w:val="000000" w:themeColor="text1"/>
          <w:szCs w:val="22"/>
        </w:rPr>
        <w:t>winter, when</w:t>
      </w:r>
      <w:r w:rsidRPr="00646E7F">
        <w:rPr>
          <w:color w:val="000000" w:themeColor="text1"/>
          <w:szCs w:val="22"/>
        </w:rPr>
        <w:t xml:space="preserve"> under normal river operations there would be a period of cease to flow</w:t>
      </w:r>
      <w:r>
        <w:rPr>
          <w:color w:val="000000" w:themeColor="text1"/>
          <w:szCs w:val="22"/>
        </w:rPr>
        <w:t xml:space="preserve"> in </w:t>
      </w:r>
      <w:r>
        <w:t>some of the smaller streams when the regulators are shut down in winter</w:t>
      </w:r>
      <w:r w:rsidRPr="00646E7F">
        <w:rPr>
          <w:color w:val="000000" w:themeColor="text1"/>
          <w:szCs w:val="22"/>
        </w:rPr>
        <w:t>.</w:t>
      </w:r>
    </w:p>
    <w:p w14:paraId="1B45325A" w14:textId="6EAFB529" w:rsidR="003127F2" w:rsidRDefault="003127F2" w:rsidP="00DC0FE4">
      <w:pPr>
        <w:tabs>
          <w:tab w:val="left" w:pos="9071"/>
        </w:tabs>
        <w:spacing w:after="240" w:line="320" w:lineRule="exact"/>
        <w:jc w:val="left"/>
      </w:pPr>
      <w:r>
        <w:t xml:space="preserve">Indicators monitored in 2016-17 for the Edward-Wakool selected </w:t>
      </w:r>
      <w:r w:rsidR="0037795D">
        <w:t>area</w:t>
      </w:r>
      <w:r>
        <w:t xml:space="preserve"> evaluation were: river hydrology, water quality and carbon, stream metabolism, riverbank and aquatic vegetation, fish movement, fish reproduction, and fish recruitment (Murray cod, golden perch and silver perch). The fish community was monitored in </w:t>
      </w:r>
      <w:r w:rsidR="007C643F">
        <w:t xml:space="preserve">only </w:t>
      </w:r>
      <w:r>
        <w:t xml:space="preserve">zone three for the basin-scale evaluation. </w:t>
      </w:r>
      <w:r w:rsidRPr="0029746C">
        <w:t xml:space="preserve">No selected area evaluation for the fish community was undertaken in 2015-16 as this </w:t>
      </w:r>
      <w:r>
        <w:t>is scheduled to be</w:t>
      </w:r>
      <w:r w:rsidRPr="0029746C">
        <w:t xml:space="preserve"> monitored in </w:t>
      </w:r>
      <w:r>
        <w:t xml:space="preserve">only </w:t>
      </w:r>
      <w:r w:rsidRPr="0029746C">
        <w:t xml:space="preserve">years 1 and 5 </w:t>
      </w:r>
      <w:r>
        <w:t>of the project</w:t>
      </w:r>
      <w:r w:rsidRPr="0029746C">
        <w:t>.</w:t>
      </w:r>
    </w:p>
    <w:p w14:paraId="48A96749" w14:textId="77777777" w:rsidR="003127F2" w:rsidRDefault="003127F2" w:rsidP="003127F2">
      <w:pPr>
        <w:autoSpaceDE w:val="0"/>
        <w:autoSpaceDN w:val="0"/>
        <w:adjustRightInd w:val="0"/>
        <w:spacing w:after="120" w:line="320" w:lineRule="exact"/>
        <w:jc w:val="left"/>
        <w:rPr>
          <w:szCs w:val="22"/>
        </w:rPr>
      </w:pPr>
      <w:r>
        <w:rPr>
          <w:szCs w:val="22"/>
        </w:rPr>
        <w:t>The following responses to the unregulated flood events from August to November 2016 were observed in the Edward-Wakool system:</w:t>
      </w:r>
    </w:p>
    <w:p w14:paraId="25EC2507" w14:textId="0733A592" w:rsidR="003127F2" w:rsidRPr="00A30772" w:rsidRDefault="003127F2" w:rsidP="007C643F">
      <w:pPr>
        <w:pStyle w:val="ListParagraph"/>
        <w:numPr>
          <w:ilvl w:val="0"/>
          <w:numId w:val="18"/>
        </w:numPr>
        <w:autoSpaceDE w:val="0"/>
        <w:autoSpaceDN w:val="0"/>
        <w:adjustRightInd w:val="0"/>
        <w:spacing w:after="240" w:line="320" w:lineRule="exact"/>
        <w:ind w:left="714" w:right="-284" w:hanging="357"/>
        <w:contextualSpacing/>
        <w:jc w:val="left"/>
        <w:rPr>
          <w:szCs w:val="22"/>
        </w:rPr>
      </w:pPr>
      <w:r w:rsidRPr="00A30772">
        <w:rPr>
          <w:szCs w:val="22"/>
        </w:rPr>
        <w:t xml:space="preserve">Extended period of overbank flows that flooded forest, cropping land, grazing and pasture lands </w:t>
      </w:r>
      <w:r>
        <w:rPr>
          <w:szCs w:val="22"/>
        </w:rPr>
        <w:t>and</w:t>
      </w:r>
      <w:r w:rsidRPr="00A30772">
        <w:rPr>
          <w:szCs w:val="22"/>
        </w:rPr>
        <w:t xml:space="preserve"> </w:t>
      </w:r>
      <w:r>
        <w:rPr>
          <w:szCs w:val="22"/>
        </w:rPr>
        <w:t>i</w:t>
      </w:r>
      <w:r w:rsidRPr="00A30772">
        <w:rPr>
          <w:szCs w:val="22"/>
        </w:rPr>
        <w:t>ncreased connectivity through backwaters, flood runners and anabranches</w:t>
      </w:r>
    </w:p>
    <w:p w14:paraId="6F553849" w14:textId="3E535484" w:rsidR="003127F2" w:rsidRDefault="003127F2" w:rsidP="003127F2">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Increased dissolved organic carbon and nutrients (especially nitrogen and phosphorous) and a rapid decrease in dissolved oxygen in October 2016 resulting in hypoxia and widespread fish deaths</w:t>
      </w:r>
    </w:p>
    <w:p w14:paraId="742F5C3C" w14:textId="521D1F60" w:rsidR="003127F2" w:rsidRPr="008A54A3" w:rsidRDefault="003127F2" w:rsidP="006B3182">
      <w:pPr>
        <w:pStyle w:val="ListParagraph"/>
        <w:numPr>
          <w:ilvl w:val="0"/>
          <w:numId w:val="18"/>
        </w:numPr>
        <w:autoSpaceDE w:val="0"/>
        <w:autoSpaceDN w:val="0"/>
        <w:adjustRightInd w:val="0"/>
        <w:spacing w:after="240" w:line="320" w:lineRule="exact"/>
        <w:ind w:left="714" w:hanging="357"/>
        <w:contextualSpacing/>
        <w:jc w:val="left"/>
        <w:rPr>
          <w:szCs w:val="22"/>
        </w:rPr>
      </w:pPr>
      <w:r w:rsidRPr="008A54A3">
        <w:rPr>
          <w:szCs w:val="22"/>
        </w:rPr>
        <w:t>Large reduction in the cover and richness of submerged and amphibious plants</w:t>
      </w:r>
      <w:r w:rsidR="008A54A3" w:rsidRPr="008A54A3">
        <w:rPr>
          <w:szCs w:val="22"/>
        </w:rPr>
        <w:t xml:space="preserve"> </w:t>
      </w:r>
      <w:r w:rsidR="00605A64">
        <w:rPr>
          <w:szCs w:val="22"/>
        </w:rPr>
        <w:t xml:space="preserve">during the flood </w:t>
      </w:r>
      <w:r w:rsidR="008A54A3" w:rsidRPr="008A54A3">
        <w:rPr>
          <w:szCs w:val="22"/>
        </w:rPr>
        <w:t xml:space="preserve">and </w:t>
      </w:r>
      <w:r w:rsidR="008A54A3">
        <w:rPr>
          <w:szCs w:val="22"/>
        </w:rPr>
        <w:t>a</w:t>
      </w:r>
      <w:r w:rsidRPr="008A54A3">
        <w:rPr>
          <w:szCs w:val="22"/>
        </w:rPr>
        <w:t xml:space="preserve">n increase in the cover and richness of terrestrial riverbank plants </w:t>
      </w:r>
      <w:r w:rsidR="008A54A3">
        <w:rPr>
          <w:szCs w:val="22"/>
        </w:rPr>
        <w:t>following</w:t>
      </w:r>
      <w:r w:rsidRPr="008A54A3">
        <w:rPr>
          <w:szCs w:val="22"/>
        </w:rPr>
        <w:t xml:space="preserve"> the recession of the flood</w:t>
      </w:r>
    </w:p>
    <w:p w14:paraId="57F25B76" w14:textId="77777777" w:rsidR="003127F2" w:rsidRDefault="003127F2" w:rsidP="003127F2">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lastRenderedPageBreak/>
        <w:t>Increased movement of golden perch and silver perch over 100’s of kilometres, which was an order of magnitude greater than movements during the preceding months</w:t>
      </w:r>
    </w:p>
    <w:p w14:paraId="07ABACD7" w14:textId="338A1524" w:rsidR="003127F2" w:rsidRDefault="003127F2" w:rsidP="003127F2">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Very low numbers of Murray cod larvae present compared to previous years, as the hypoxic event occurred at the time of year in which Murray cod spawn in this system</w:t>
      </w:r>
    </w:p>
    <w:p w14:paraId="601267F4" w14:textId="77777777" w:rsidR="003127F2" w:rsidRDefault="003127F2" w:rsidP="003127F2">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Absence of Murray cod, silver perch and golden perch recruits following the flood</w:t>
      </w:r>
    </w:p>
    <w:p w14:paraId="3D2AF028" w14:textId="47814EA4" w:rsidR="003127F2" w:rsidRDefault="008F38B9" w:rsidP="003127F2">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Very high</w:t>
      </w:r>
      <w:r w:rsidR="003127F2">
        <w:rPr>
          <w:szCs w:val="22"/>
        </w:rPr>
        <w:t xml:space="preserve"> </w:t>
      </w:r>
      <w:r>
        <w:rPr>
          <w:szCs w:val="22"/>
        </w:rPr>
        <w:t>biomass</w:t>
      </w:r>
      <w:r w:rsidR="003127F2">
        <w:rPr>
          <w:szCs w:val="22"/>
        </w:rPr>
        <w:t xml:space="preserve"> of tadpoles and</w:t>
      </w:r>
      <w:r>
        <w:rPr>
          <w:szCs w:val="22"/>
        </w:rPr>
        <w:t xml:space="preserve"> invertebrates observed in nets, </w:t>
      </w:r>
      <w:r w:rsidR="0037795D">
        <w:rPr>
          <w:szCs w:val="22"/>
        </w:rPr>
        <w:t>providing</w:t>
      </w:r>
      <w:r>
        <w:rPr>
          <w:szCs w:val="22"/>
        </w:rPr>
        <w:t xml:space="preserve"> </w:t>
      </w:r>
      <w:r w:rsidR="003127F2">
        <w:rPr>
          <w:szCs w:val="22"/>
        </w:rPr>
        <w:t xml:space="preserve">a source of food for native fish </w:t>
      </w:r>
      <w:r w:rsidR="00224E92">
        <w:rPr>
          <w:szCs w:val="22"/>
        </w:rPr>
        <w:t>and other animals.</w:t>
      </w:r>
    </w:p>
    <w:p w14:paraId="334BF351" w14:textId="0EAE1803" w:rsidR="003127F2" w:rsidRDefault="003127F2" w:rsidP="007C643F">
      <w:pPr>
        <w:autoSpaceDE w:val="0"/>
        <w:autoSpaceDN w:val="0"/>
        <w:adjustRightInd w:val="0"/>
        <w:spacing w:after="240" w:line="320" w:lineRule="exact"/>
        <w:ind w:right="-142"/>
        <w:jc w:val="left"/>
      </w:pPr>
      <w:r>
        <w:rPr>
          <w:rFonts w:asciiTheme="minorHAnsi" w:hAnsiTheme="minorHAnsi"/>
          <w:szCs w:val="22"/>
        </w:rPr>
        <w:t xml:space="preserve">The responses to the environmental watering actions from irrigation escapes to create local refuges </w:t>
      </w:r>
      <w:r w:rsidR="00224E92">
        <w:rPr>
          <w:rFonts w:asciiTheme="minorHAnsi" w:hAnsiTheme="minorHAnsi"/>
          <w:szCs w:val="22"/>
        </w:rPr>
        <w:t xml:space="preserve">from hypoxic blackwater </w:t>
      </w:r>
      <w:r w:rsidR="008A54A3">
        <w:rPr>
          <w:rFonts w:asciiTheme="minorHAnsi" w:hAnsiTheme="minorHAnsi"/>
          <w:szCs w:val="22"/>
        </w:rPr>
        <w:t xml:space="preserve">differed between </w:t>
      </w:r>
      <w:r w:rsidR="00D268D9">
        <w:rPr>
          <w:rFonts w:asciiTheme="minorHAnsi" w:hAnsiTheme="minorHAnsi"/>
          <w:szCs w:val="22"/>
        </w:rPr>
        <w:t>sites</w:t>
      </w:r>
      <w:r w:rsidR="008A54A3">
        <w:rPr>
          <w:rFonts w:asciiTheme="minorHAnsi" w:hAnsiTheme="minorHAnsi"/>
          <w:szCs w:val="22"/>
        </w:rPr>
        <w:t>.</w:t>
      </w:r>
      <w:r>
        <w:rPr>
          <w:rFonts w:asciiTheme="minorHAnsi" w:hAnsiTheme="minorHAnsi"/>
          <w:szCs w:val="22"/>
        </w:rPr>
        <w:t xml:space="preserve"> </w:t>
      </w:r>
      <w:r w:rsidR="008A54A3">
        <w:rPr>
          <w:rFonts w:asciiTheme="minorHAnsi" w:hAnsiTheme="minorHAnsi"/>
          <w:szCs w:val="22"/>
        </w:rPr>
        <w:t xml:space="preserve">The response was </w:t>
      </w:r>
      <w:r w:rsidR="00224E92">
        <w:rPr>
          <w:rFonts w:asciiTheme="minorHAnsi" w:hAnsiTheme="minorHAnsi"/>
          <w:szCs w:val="22"/>
        </w:rPr>
        <w:t>influenced by</w:t>
      </w:r>
      <w:r>
        <w:rPr>
          <w:rFonts w:asciiTheme="minorHAnsi" w:hAnsiTheme="minorHAnsi"/>
          <w:szCs w:val="22"/>
        </w:rPr>
        <w:t xml:space="preserve"> the extent to which the </w:t>
      </w:r>
      <w:r w:rsidR="00D268D9">
        <w:rPr>
          <w:rFonts w:asciiTheme="minorHAnsi" w:hAnsiTheme="minorHAnsi"/>
          <w:szCs w:val="22"/>
        </w:rPr>
        <w:t xml:space="preserve">environmental </w:t>
      </w:r>
      <w:r>
        <w:rPr>
          <w:rFonts w:asciiTheme="minorHAnsi" w:hAnsiTheme="minorHAnsi"/>
          <w:szCs w:val="22"/>
        </w:rPr>
        <w:t>water contributed to the river flow. The water</w:t>
      </w:r>
      <w:r w:rsidR="00D268D9">
        <w:rPr>
          <w:rFonts w:asciiTheme="minorHAnsi" w:hAnsiTheme="minorHAnsi"/>
          <w:szCs w:val="22"/>
        </w:rPr>
        <w:t>ing</w:t>
      </w:r>
      <w:r>
        <w:rPr>
          <w:rFonts w:asciiTheme="minorHAnsi" w:hAnsiTheme="minorHAnsi"/>
          <w:szCs w:val="22"/>
        </w:rPr>
        <w:t xml:space="preserve"> </w:t>
      </w:r>
      <w:r w:rsidR="0037795D">
        <w:rPr>
          <w:rFonts w:asciiTheme="minorHAnsi" w:hAnsiTheme="minorHAnsi"/>
          <w:szCs w:val="22"/>
        </w:rPr>
        <w:t xml:space="preserve">actions from the Edward escape and </w:t>
      </w:r>
      <w:r>
        <w:rPr>
          <w:rFonts w:asciiTheme="minorHAnsi" w:hAnsiTheme="minorHAnsi"/>
          <w:szCs w:val="22"/>
        </w:rPr>
        <w:t xml:space="preserve">Wakool escape had positive outcomes, improving DO and DOC downstream of these escapes. </w:t>
      </w:r>
      <w:r w:rsidR="006B3182">
        <w:rPr>
          <w:rFonts w:asciiTheme="minorHAnsi" w:hAnsiTheme="minorHAnsi"/>
          <w:szCs w:val="22"/>
        </w:rPr>
        <w:t xml:space="preserve">No targeted fish monitoring was undertaken near these escapes, however </w:t>
      </w:r>
      <w:r w:rsidR="006B3182">
        <w:rPr>
          <w:szCs w:val="22"/>
        </w:rPr>
        <w:t xml:space="preserve">landholders and Fisheries Officers observed fish congregating in the flows from these escapes, suggesting the water actions were successful in creating localised fish refuges during the hypoxic blackwater conditions. </w:t>
      </w:r>
      <w:r>
        <w:rPr>
          <w:rFonts w:asciiTheme="minorHAnsi" w:hAnsiTheme="minorHAnsi"/>
          <w:szCs w:val="22"/>
        </w:rPr>
        <w:t xml:space="preserve">The watering action from the Niemur escape did not </w:t>
      </w:r>
      <w:r w:rsidR="006270F4">
        <w:rPr>
          <w:rFonts w:asciiTheme="minorHAnsi" w:hAnsiTheme="minorHAnsi"/>
          <w:szCs w:val="22"/>
        </w:rPr>
        <w:t xml:space="preserve">result in </w:t>
      </w:r>
      <w:r>
        <w:rPr>
          <w:rFonts w:asciiTheme="minorHAnsi" w:hAnsiTheme="minorHAnsi"/>
          <w:szCs w:val="22"/>
        </w:rPr>
        <w:t>any change in indi</w:t>
      </w:r>
      <w:r w:rsidR="007C643F">
        <w:rPr>
          <w:rFonts w:asciiTheme="minorHAnsi" w:hAnsiTheme="minorHAnsi"/>
          <w:szCs w:val="22"/>
        </w:rPr>
        <w:t>cators downstream of the escape</w:t>
      </w:r>
      <w:r>
        <w:rPr>
          <w:rFonts w:asciiTheme="minorHAnsi" w:hAnsiTheme="minorHAnsi"/>
          <w:szCs w:val="22"/>
        </w:rPr>
        <w:t xml:space="preserve"> because</w:t>
      </w:r>
      <w:r>
        <w:t xml:space="preserve"> the environmental water contributed less than 7 % of the total flow in the Niemur River. </w:t>
      </w:r>
      <w:r w:rsidR="0037795D">
        <w:t>The watering action at the Thule escape was influenced by other localised effects. T</w:t>
      </w:r>
      <w:r>
        <w:t>he watering action</w:t>
      </w:r>
      <w:r w:rsidR="007C643F">
        <w:t>s from the Niemur and Thule</w:t>
      </w:r>
      <w:r w:rsidR="0037795D">
        <w:t xml:space="preserve"> escapes</w:t>
      </w:r>
      <w:r>
        <w:t xml:space="preserve"> may have provided local refuge habitat for fish and other organisms.</w:t>
      </w:r>
    </w:p>
    <w:p w14:paraId="2EF355C7" w14:textId="13527866" w:rsidR="00224E92" w:rsidRDefault="003127F2" w:rsidP="00DC0FE4">
      <w:pPr>
        <w:spacing w:after="240" w:line="320" w:lineRule="exact"/>
        <w:jc w:val="left"/>
      </w:pPr>
      <w:r>
        <w:t xml:space="preserve">During the flood recession and winter </w:t>
      </w:r>
      <w:r w:rsidR="00C40FCA">
        <w:t xml:space="preserve">environmental </w:t>
      </w:r>
      <w:r>
        <w:t xml:space="preserve">watering action the </w:t>
      </w:r>
      <w:r w:rsidR="00224E92">
        <w:t>w</w:t>
      </w:r>
      <w:r w:rsidRPr="00224E92">
        <w:rPr>
          <w:szCs w:val="22"/>
        </w:rPr>
        <w:t xml:space="preserve">ater quality </w:t>
      </w:r>
      <w:r w:rsidR="00605A64">
        <w:rPr>
          <w:szCs w:val="22"/>
        </w:rPr>
        <w:t>was maintained</w:t>
      </w:r>
      <w:r w:rsidRPr="00224E92">
        <w:rPr>
          <w:szCs w:val="22"/>
        </w:rPr>
        <w:t xml:space="preserve"> </w:t>
      </w:r>
      <w:r w:rsidR="008A54A3">
        <w:rPr>
          <w:szCs w:val="22"/>
        </w:rPr>
        <w:t>within</w:t>
      </w:r>
      <w:r w:rsidRPr="00224E92">
        <w:rPr>
          <w:szCs w:val="22"/>
        </w:rPr>
        <w:t xml:space="preserve"> an acceptable range</w:t>
      </w:r>
      <w:r w:rsidR="00224E92" w:rsidRPr="00224E92">
        <w:rPr>
          <w:szCs w:val="22"/>
        </w:rPr>
        <w:t xml:space="preserve">. </w:t>
      </w:r>
      <w:r>
        <w:t xml:space="preserve">Compared to </w:t>
      </w:r>
      <w:r w:rsidR="008A54A3">
        <w:t xml:space="preserve">fish </w:t>
      </w:r>
      <w:r>
        <w:t>spawning recorded at the same time in previous years</w:t>
      </w:r>
      <w:r w:rsidR="008A54A3">
        <w:t>,</w:t>
      </w:r>
      <w:r>
        <w:t xml:space="preserve"> there was increased spawning of carp, carp gudgeon, Murray River rainbowfish, gambusia and bony herring on the recession of the flood</w:t>
      </w:r>
      <w:r w:rsidR="00224E92">
        <w:t xml:space="preserve">. However, there </w:t>
      </w:r>
      <w:r w:rsidR="00915F0C">
        <w:t>were</w:t>
      </w:r>
      <w:r w:rsidR="00224E92">
        <w:t xml:space="preserve"> no fish recruits of Murray cod, silver perch or </w:t>
      </w:r>
      <w:r w:rsidR="00605A64">
        <w:t>golden perch recorded in a</w:t>
      </w:r>
      <w:r w:rsidR="00224E92">
        <w:t xml:space="preserve">utumn 2017. </w:t>
      </w:r>
      <w:r>
        <w:t xml:space="preserve">There was no detectable response of aquatic vegetation on the recession of the flood or into autumn and winter 2017, because almost </w:t>
      </w:r>
      <w:r w:rsidR="00915F0C">
        <w:t>no</w:t>
      </w:r>
      <w:r>
        <w:t xml:space="preserve"> </w:t>
      </w:r>
      <w:r w:rsidR="00915F0C">
        <w:t>aquatic vegetation survived</w:t>
      </w:r>
      <w:r>
        <w:t xml:space="preserve"> the flood event</w:t>
      </w:r>
      <w:r w:rsidR="00224E92">
        <w:t>.</w:t>
      </w:r>
    </w:p>
    <w:p w14:paraId="68A6DDEF" w14:textId="2974B420" w:rsidR="003127F2" w:rsidRPr="00184499" w:rsidRDefault="003127F2" w:rsidP="003127F2">
      <w:pPr>
        <w:spacing w:after="120" w:line="320" w:lineRule="exact"/>
      </w:pPr>
      <w:r>
        <w:t>The findings underpin recommendations on</w:t>
      </w:r>
      <w:r w:rsidRPr="008E7E98">
        <w:rPr>
          <w:szCs w:val="22"/>
        </w:rPr>
        <w:t xml:space="preserve"> the timing, duration and magnitude of flow to help inform the adaptive management of future environmental flows in this system</w:t>
      </w:r>
      <w:r>
        <w:t xml:space="preserve">. </w:t>
      </w:r>
      <w:r w:rsidRPr="00184499">
        <w:t xml:space="preserve">In summary, the </w:t>
      </w:r>
      <w:r w:rsidR="00A27942">
        <w:t>seven</w:t>
      </w:r>
      <w:r w:rsidR="00224E92">
        <w:t xml:space="preserve"> </w:t>
      </w:r>
      <w:r w:rsidRPr="00184499">
        <w:t xml:space="preserve">recommendations </w:t>
      </w:r>
      <w:r w:rsidR="00A27942">
        <w:t>from this report are as follows</w:t>
      </w:r>
      <w:r w:rsidRPr="00184499">
        <w:t>:</w:t>
      </w:r>
    </w:p>
    <w:p w14:paraId="1ED0ED63" w14:textId="77777777" w:rsidR="00A27942" w:rsidRDefault="00A27942" w:rsidP="00966348">
      <w:pPr>
        <w:pStyle w:val="ListParagraph"/>
        <w:numPr>
          <w:ilvl w:val="0"/>
          <w:numId w:val="27"/>
        </w:numPr>
        <w:shd w:val="clear" w:color="auto" w:fill="FFFFFF" w:themeFill="background1"/>
        <w:spacing w:after="120" w:line="280" w:lineRule="exact"/>
        <w:ind w:left="1134" w:hanging="708"/>
        <w:jc w:val="left"/>
      </w:pPr>
      <w:r w:rsidRPr="00ED65E2">
        <w:t>If there is an imminent hypoxic blackwater event during an unregulated flow and the quality of source water is suitable for an environmental watering action, the CEWO and other relevant agencies</w:t>
      </w:r>
      <w:r>
        <w:t>, in partnership with local landholder and community representatives,</w:t>
      </w:r>
      <w:r w:rsidRPr="00ED65E2">
        <w:t xml:space="preserve"> should take action to facilitate the earlier release of environmental water on the rising limb of the flood event to create local refuges prior to dissolved oxygen concentrations falling below 2 mgL</w:t>
      </w:r>
      <w:r w:rsidRPr="00ED65E2">
        <w:rPr>
          <w:vertAlign w:val="superscript"/>
        </w:rPr>
        <w:t>-1</w:t>
      </w:r>
      <w:r w:rsidRPr="00ED65E2">
        <w:t>.</w:t>
      </w:r>
    </w:p>
    <w:p w14:paraId="502FA1B1" w14:textId="77777777" w:rsidR="00A27942" w:rsidRPr="00ED65E2" w:rsidRDefault="00A27942" w:rsidP="00966348">
      <w:pPr>
        <w:pStyle w:val="ListParagraph"/>
        <w:numPr>
          <w:ilvl w:val="0"/>
          <w:numId w:val="27"/>
        </w:numPr>
        <w:shd w:val="clear" w:color="auto" w:fill="FFFFFF" w:themeFill="background1"/>
        <w:spacing w:after="120" w:line="280" w:lineRule="exact"/>
        <w:ind w:left="1134" w:hanging="708"/>
        <w:jc w:val="left"/>
      </w:pPr>
      <w:r>
        <w:t xml:space="preserve">The installation of a dissolved oxygen logger on an existing NSW Water gauge downstream of Yarrawonga and upstream of Barmah-Millewa Forest (such as Tocumwal) should be considered a priority to enable forest managers to more accurately determine and understand the influence of upstream floodplain and/or the forest on DO and DOC levels in the mid-Murray reach. Consideration should also be given to installing dissolved oxygen loggers, both upstream and </w:t>
      </w:r>
      <w:r>
        <w:lastRenderedPageBreak/>
        <w:t>downstream of other forested areas that may influence water quality in the Edward-Wakool system, including Werai Forest.</w:t>
      </w:r>
    </w:p>
    <w:p w14:paraId="4E5ADC04" w14:textId="77777777" w:rsidR="00A27942" w:rsidRPr="00ED65E2" w:rsidRDefault="00A27942" w:rsidP="00966348">
      <w:pPr>
        <w:pStyle w:val="ListParagraph"/>
        <w:numPr>
          <w:ilvl w:val="0"/>
          <w:numId w:val="27"/>
        </w:numPr>
        <w:spacing w:after="120" w:line="280" w:lineRule="exact"/>
        <w:ind w:left="1134" w:hanging="708"/>
        <w:jc w:val="left"/>
      </w:pPr>
      <w:r>
        <w:rPr>
          <w:rFonts w:eastAsia="Times New Roman"/>
          <w:color w:val="000000" w:themeColor="text1"/>
          <w:szCs w:val="22"/>
        </w:rPr>
        <w:t>I</w:t>
      </w:r>
      <w:r w:rsidRPr="00ED65E2">
        <w:rPr>
          <w:rFonts w:eastAsia="Times New Roman"/>
          <w:color w:val="000000" w:themeColor="text1"/>
          <w:szCs w:val="22"/>
        </w:rPr>
        <w:t xml:space="preserve">mplement a second trial of continuous base </w:t>
      </w:r>
      <w:r w:rsidRPr="00ED65E2">
        <w:rPr>
          <w:color w:val="000000" w:themeColor="text1"/>
          <w:szCs w:val="22"/>
        </w:rPr>
        <w:t xml:space="preserve">environmental </w:t>
      </w:r>
      <w:r>
        <w:rPr>
          <w:rFonts w:eastAsia="Times New Roman"/>
          <w:color w:val="000000" w:themeColor="text1"/>
          <w:szCs w:val="22"/>
        </w:rPr>
        <w:t xml:space="preserve">flows </w:t>
      </w:r>
      <w:r w:rsidRPr="00ED65E2">
        <w:rPr>
          <w:rFonts w:eastAsia="Times New Roman"/>
          <w:color w:val="000000" w:themeColor="text1"/>
          <w:szCs w:val="22"/>
        </w:rPr>
        <w:t xml:space="preserve">(no cease to flow) </w:t>
      </w:r>
      <w:r>
        <w:rPr>
          <w:rFonts w:eastAsia="Times New Roman"/>
          <w:color w:val="000000" w:themeColor="text1"/>
          <w:szCs w:val="22"/>
        </w:rPr>
        <w:t xml:space="preserve">during winter 2018 </w:t>
      </w:r>
      <w:r w:rsidRPr="00ED65E2">
        <w:rPr>
          <w:rFonts w:eastAsia="Times New Roman"/>
          <w:color w:val="000000" w:themeColor="text1"/>
          <w:szCs w:val="22"/>
        </w:rPr>
        <w:t>in the tributaries of the Edward-Wakool system to promote the temporal availability and continuity of instream habitat to benefit fish and other aquatic animals and assist the recovery of submerged aquatic plants in the system.</w:t>
      </w:r>
    </w:p>
    <w:p w14:paraId="0EB761B1" w14:textId="77777777" w:rsidR="00A27942" w:rsidRPr="00ED65E2" w:rsidRDefault="00A27942" w:rsidP="00966348">
      <w:pPr>
        <w:pStyle w:val="ListParagraph"/>
        <w:numPr>
          <w:ilvl w:val="0"/>
          <w:numId w:val="27"/>
        </w:numPr>
        <w:spacing w:after="120" w:line="280" w:lineRule="exact"/>
        <w:ind w:left="1134" w:hanging="708"/>
        <w:jc w:val="left"/>
      </w:pPr>
      <w:r w:rsidRPr="00ED65E2">
        <w:t>Trial the delivery of an environmental watering action in the Edward River downstream of Stevens Weir to target golden perch and silver perch spawning</w:t>
      </w:r>
      <w:r>
        <w:t>, supported with appropriate monitoring</w:t>
      </w:r>
      <w:r w:rsidRPr="00ED65E2">
        <w:t>.</w:t>
      </w:r>
      <w:r>
        <w:t xml:space="preserve"> This recommendation was carried forward from the 2015-16 annual report (Watts et al. 2016).</w:t>
      </w:r>
    </w:p>
    <w:p w14:paraId="2C2B8DC8" w14:textId="77777777" w:rsidR="00A27942" w:rsidRDefault="00A27942" w:rsidP="00966348">
      <w:pPr>
        <w:pStyle w:val="ListParagraph"/>
        <w:numPr>
          <w:ilvl w:val="0"/>
          <w:numId w:val="27"/>
        </w:numPr>
        <w:spacing w:after="120" w:line="280" w:lineRule="exact"/>
        <w:ind w:left="1134" w:hanging="708"/>
        <w:jc w:val="left"/>
      </w:pPr>
      <w:r w:rsidRPr="00ED65E2">
        <w:t>Continue to explore opportunities to increase the magnitude of environmental water delivered to the upper Wakool River to achieve ecosystem outcomes and at the same time facilitate learning about the system.</w:t>
      </w:r>
      <w:r>
        <w:t xml:space="preserve"> This recommendation was carried forward from the 2015-16 annual report (Watts et al. 2016).</w:t>
      </w:r>
    </w:p>
    <w:p w14:paraId="1DEAFA44" w14:textId="77777777" w:rsidR="00A27942" w:rsidRDefault="00A27942" w:rsidP="00966348">
      <w:pPr>
        <w:pStyle w:val="ListParagraph"/>
        <w:numPr>
          <w:ilvl w:val="0"/>
          <w:numId w:val="27"/>
        </w:numPr>
        <w:spacing w:after="120" w:line="280" w:lineRule="exact"/>
        <w:ind w:left="1134" w:hanging="708"/>
        <w:jc w:val="left"/>
      </w:pPr>
      <w:r>
        <w:t xml:space="preserve">Undertake in-channel habitat mapping for all key reaches of the Edward-Wakool system, which could then be combined with the hydraulic modelling undertaken to-date (see Watts et al. 2015) to also </w:t>
      </w:r>
      <w:r w:rsidRPr="00ED65E2">
        <w:t>facilitate learning about th</w:t>
      </w:r>
      <w:r>
        <w:t>is</w:t>
      </w:r>
      <w:r w:rsidRPr="00ED65E2">
        <w:t xml:space="preserve"> system</w:t>
      </w:r>
      <w:r>
        <w:t xml:space="preserve"> and the outcomes being observed from the use of water.</w:t>
      </w:r>
    </w:p>
    <w:p w14:paraId="5A8FB68D" w14:textId="77777777" w:rsidR="00A27942" w:rsidRDefault="00A27942" w:rsidP="00966348">
      <w:pPr>
        <w:pStyle w:val="ListParagraph"/>
        <w:numPr>
          <w:ilvl w:val="0"/>
          <w:numId w:val="27"/>
        </w:numPr>
        <w:shd w:val="clear" w:color="auto" w:fill="FFFFFF" w:themeFill="background1"/>
        <w:spacing w:after="120" w:line="280" w:lineRule="exact"/>
        <w:ind w:left="1134" w:hanging="708"/>
        <w:jc w:val="left"/>
      </w:pPr>
      <w:r>
        <w:t>T</w:t>
      </w:r>
      <w:r w:rsidRPr="00ED65E2">
        <w:t>he CEWO and other relevant agencies undertake a review of the 2016 flood and subsequent hypoxic blackwater event in the Murray system and support further research into understanding these events, to assist future water management.</w:t>
      </w:r>
    </w:p>
    <w:p w14:paraId="09B980F0" w14:textId="43CD1B23" w:rsidR="00C36AE2" w:rsidRDefault="00C36AE2">
      <w:pPr>
        <w:spacing w:after="0" w:line="240" w:lineRule="auto"/>
        <w:jc w:val="left"/>
        <w:rPr>
          <w:b/>
          <w:sz w:val="20"/>
        </w:rPr>
      </w:pPr>
      <w:r>
        <w:rPr>
          <w:b/>
          <w:sz w:val="20"/>
        </w:rPr>
        <w:br w:type="page"/>
      </w:r>
    </w:p>
    <w:p w14:paraId="3B4F8584" w14:textId="77777777" w:rsidR="00995192" w:rsidRPr="00995192" w:rsidRDefault="00995192" w:rsidP="00995192">
      <w:pPr>
        <w:rPr>
          <w:lang w:val="en-US" w:eastAsia="en-AU"/>
        </w:rPr>
        <w:sectPr w:rsidR="00995192" w:rsidRPr="00995192" w:rsidSect="00301C2F">
          <w:pgSz w:w="11906" w:h="16838"/>
          <w:pgMar w:top="1440" w:right="1700" w:bottom="1440" w:left="1701" w:header="709" w:footer="709" w:gutter="0"/>
          <w:cols w:space="708"/>
          <w:docGrid w:linePitch="360"/>
        </w:sectPr>
      </w:pPr>
    </w:p>
    <w:p w14:paraId="3B4F8585" w14:textId="7CEB8416" w:rsidR="00887F53" w:rsidRPr="00887F53" w:rsidRDefault="004D403B" w:rsidP="00945009">
      <w:pPr>
        <w:pStyle w:val="Heading1"/>
      </w:pPr>
      <w:bookmarkStart w:id="3" w:name="_Toc510534194"/>
      <w:r>
        <w:lastRenderedPageBreak/>
        <w:t>I</w:t>
      </w:r>
      <w:r w:rsidR="00887F53">
        <w:t>ntroduction</w:t>
      </w:r>
      <w:bookmarkEnd w:id="3"/>
    </w:p>
    <w:p w14:paraId="454AC01B" w14:textId="77777777" w:rsidR="00955302" w:rsidRDefault="00955302" w:rsidP="00735FC8">
      <w:pPr>
        <w:pStyle w:val="Para0"/>
        <w:spacing w:before="0" w:after="240" w:line="320" w:lineRule="exact"/>
        <w:rPr>
          <w:rFonts w:ascii="Calibri" w:eastAsia="Calibri" w:hAnsi="Calibri" w:cs="Times New Roman"/>
          <w:b/>
          <w:color w:val="31849B" w:themeColor="accent5" w:themeShade="BF"/>
          <w:sz w:val="28"/>
          <w:szCs w:val="28"/>
          <w:lang w:val="en-AU"/>
        </w:rPr>
      </w:pPr>
    </w:p>
    <w:p w14:paraId="3B4F8586" w14:textId="77777777" w:rsidR="00A93118" w:rsidRPr="001E3F80" w:rsidRDefault="00A93118" w:rsidP="00735FC8">
      <w:pPr>
        <w:pStyle w:val="Para0"/>
        <w:spacing w:before="0" w:after="240" w:line="320" w:lineRule="exact"/>
        <w:rPr>
          <w:rFonts w:ascii="Calibri" w:eastAsia="Calibri" w:hAnsi="Calibri" w:cs="Times New Roman"/>
          <w:b/>
          <w:color w:val="31849B" w:themeColor="accent5" w:themeShade="BF"/>
          <w:sz w:val="28"/>
          <w:szCs w:val="28"/>
          <w:lang w:val="en-AU"/>
        </w:rPr>
      </w:pPr>
      <w:r w:rsidRPr="001E3F80">
        <w:rPr>
          <w:rFonts w:ascii="Calibri" w:eastAsia="Calibri" w:hAnsi="Calibri" w:cs="Times New Roman"/>
          <w:b/>
          <w:color w:val="31849B" w:themeColor="accent5" w:themeShade="BF"/>
          <w:sz w:val="28"/>
          <w:szCs w:val="28"/>
          <w:lang w:val="en-AU"/>
        </w:rPr>
        <w:t>1.1 Purpose of this report</w:t>
      </w:r>
    </w:p>
    <w:p w14:paraId="3B4F8587" w14:textId="53EB9F1D" w:rsidR="00A93118" w:rsidRPr="001E3C65" w:rsidRDefault="00A93118" w:rsidP="00942414">
      <w:pPr>
        <w:pStyle w:val="Para0"/>
        <w:spacing w:before="0" w:line="320" w:lineRule="exact"/>
        <w:rPr>
          <w:rFonts w:asciiTheme="minorHAnsi" w:hAnsiTheme="minorHAnsi"/>
          <w:sz w:val="22"/>
          <w:szCs w:val="22"/>
        </w:rPr>
      </w:pPr>
      <w:r w:rsidRPr="001E3C65">
        <w:rPr>
          <w:rFonts w:asciiTheme="minorHAnsi" w:hAnsiTheme="minorHAnsi"/>
          <w:sz w:val="22"/>
          <w:szCs w:val="22"/>
        </w:rPr>
        <w:t>The Commonwealth Envi</w:t>
      </w:r>
      <w:r w:rsidR="00666AD9">
        <w:rPr>
          <w:rFonts w:asciiTheme="minorHAnsi" w:hAnsiTheme="minorHAnsi"/>
          <w:sz w:val="22"/>
          <w:szCs w:val="22"/>
        </w:rPr>
        <w:t>ronmental Water Office (CEWO) has funded</w:t>
      </w:r>
      <w:r w:rsidRPr="001E3C65">
        <w:rPr>
          <w:rFonts w:asciiTheme="minorHAnsi" w:hAnsiTheme="minorHAnsi"/>
          <w:sz w:val="22"/>
          <w:szCs w:val="22"/>
        </w:rPr>
        <w:t xml:space="preserve"> a Long-Term Intervention Monitoring (LTIM) Project in seven Selected Areas to evaluate the ecological outcome of Commonwealth environmental water use throughout the Mur</w:t>
      </w:r>
      <w:r w:rsidR="00FF278C">
        <w:rPr>
          <w:rFonts w:asciiTheme="minorHAnsi" w:hAnsiTheme="minorHAnsi"/>
          <w:sz w:val="22"/>
          <w:szCs w:val="22"/>
        </w:rPr>
        <w:t>ray-Darling Basin</w:t>
      </w:r>
      <w:r w:rsidR="00F8180E">
        <w:rPr>
          <w:rFonts w:asciiTheme="minorHAnsi" w:hAnsiTheme="minorHAnsi"/>
          <w:sz w:val="22"/>
          <w:szCs w:val="22"/>
        </w:rPr>
        <w:t xml:space="preserve"> (MDB)</w:t>
      </w:r>
      <w:r w:rsidR="00FF278C">
        <w:rPr>
          <w:rFonts w:asciiTheme="minorHAnsi" w:hAnsiTheme="minorHAnsi"/>
          <w:sz w:val="22"/>
          <w:szCs w:val="22"/>
        </w:rPr>
        <w:t xml:space="preserve">. </w:t>
      </w:r>
      <w:r w:rsidRPr="001E3C65">
        <w:rPr>
          <w:rFonts w:asciiTheme="minorHAnsi" w:hAnsiTheme="minorHAnsi"/>
          <w:sz w:val="22"/>
          <w:szCs w:val="22"/>
        </w:rPr>
        <w:t xml:space="preserve">The LTIM Project </w:t>
      </w:r>
      <w:r w:rsidR="008C3D7D">
        <w:rPr>
          <w:rFonts w:asciiTheme="minorHAnsi" w:hAnsiTheme="minorHAnsi"/>
          <w:sz w:val="22"/>
          <w:szCs w:val="22"/>
        </w:rPr>
        <w:t>is being</w:t>
      </w:r>
      <w:r w:rsidRPr="001E3C65">
        <w:rPr>
          <w:rFonts w:asciiTheme="minorHAnsi" w:hAnsiTheme="minorHAnsi"/>
          <w:sz w:val="22"/>
          <w:szCs w:val="22"/>
        </w:rPr>
        <w:t xml:space="preserve"> implemented over five years from 2014-15 to 2018-19 to deliver five high level outcomes:</w:t>
      </w:r>
    </w:p>
    <w:p w14:paraId="3B4F8588" w14:textId="77777777" w:rsidR="00A93118" w:rsidRPr="001E3C65" w:rsidRDefault="00A93118" w:rsidP="00D0539C">
      <w:pPr>
        <w:pStyle w:val="Para0"/>
        <w:numPr>
          <w:ilvl w:val="0"/>
          <w:numId w:val="17"/>
        </w:numPr>
        <w:spacing w:before="0" w:line="320" w:lineRule="exact"/>
        <w:rPr>
          <w:rFonts w:asciiTheme="minorHAnsi" w:hAnsiTheme="minorHAnsi"/>
          <w:sz w:val="22"/>
          <w:szCs w:val="22"/>
        </w:rPr>
      </w:pPr>
      <w:r w:rsidRPr="001E3C65">
        <w:rPr>
          <w:rFonts w:asciiTheme="minorHAnsi" w:hAnsiTheme="minorHAnsi"/>
          <w:sz w:val="22"/>
          <w:szCs w:val="22"/>
        </w:rPr>
        <w:t>Evaluate the contribution of Commonwealth environmental watering to the objectives of the Murray-Darling Basin Authorities (MDBA) Environmental Watering Plan;</w:t>
      </w:r>
    </w:p>
    <w:p w14:paraId="3B4F8589" w14:textId="77777777" w:rsidR="00A93118" w:rsidRPr="001E3C65" w:rsidRDefault="00A93118" w:rsidP="00D0539C">
      <w:pPr>
        <w:pStyle w:val="Para0"/>
        <w:numPr>
          <w:ilvl w:val="0"/>
          <w:numId w:val="17"/>
        </w:numPr>
        <w:spacing w:before="0" w:line="320" w:lineRule="exact"/>
        <w:rPr>
          <w:rFonts w:asciiTheme="minorHAnsi" w:hAnsiTheme="minorHAnsi"/>
          <w:sz w:val="22"/>
          <w:szCs w:val="22"/>
        </w:rPr>
      </w:pPr>
      <w:r w:rsidRPr="001E3C65">
        <w:rPr>
          <w:rFonts w:asciiTheme="minorHAnsi" w:hAnsiTheme="minorHAnsi"/>
          <w:sz w:val="22"/>
          <w:szCs w:val="22"/>
        </w:rPr>
        <w:t>Evaluate the ecological outcomes of Commonwealth environmental watering in each of the seven Selected Areas;</w:t>
      </w:r>
    </w:p>
    <w:p w14:paraId="3B4F858A" w14:textId="19AEA62F" w:rsidR="00A93118" w:rsidRPr="001E3C65" w:rsidRDefault="00A93118" w:rsidP="00D0539C">
      <w:pPr>
        <w:pStyle w:val="Para0"/>
        <w:numPr>
          <w:ilvl w:val="0"/>
          <w:numId w:val="17"/>
        </w:numPr>
        <w:spacing w:before="0" w:line="320" w:lineRule="exact"/>
        <w:rPr>
          <w:rFonts w:asciiTheme="minorHAnsi" w:hAnsiTheme="minorHAnsi"/>
          <w:sz w:val="22"/>
          <w:szCs w:val="22"/>
        </w:rPr>
      </w:pPr>
      <w:r w:rsidRPr="001E3C65">
        <w:rPr>
          <w:rFonts w:asciiTheme="minorHAnsi" w:hAnsiTheme="minorHAnsi"/>
          <w:sz w:val="22"/>
          <w:szCs w:val="22"/>
        </w:rPr>
        <w:t xml:space="preserve">Infer ecological outcomes of Commonwealth environmental watering in areas of the </w:t>
      </w:r>
      <w:r w:rsidR="00F8180E">
        <w:rPr>
          <w:rFonts w:asciiTheme="minorHAnsi" w:hAnsiTheme="minorHAnsi"/>
          <w:sz w:val="22"/>
          <w:szCs w:val="22"/>
        </w:rPr>
        <w:t>MDB that are</w:t>
      </w:r>
      <w:r w:rsidRPr="001E3C65">
        <w:rPr>
          <w:rFonts w:asciiTheme="minorHAnsi" w:hAnsiTheme="minorHAnsi"/>
          <w:sz w:val="22"/>
          <w:szCs w:val="22"/>
        </w:rPr>
        <w:t xml:space="preserve"> not monitored;</w:t>
      </w:r>
    </w:p>
    <w:p w14:paraId="3B4F858B" w14:textId="77777777" w:rsidR="00A93118" w:rsidRPr="001E3C65" w:rsidRDefault="00A93118" w:rsidP="00D0539C">
      <w:pPr>
        <w:pStyle w:val="Para0"/>
        <w:numPr>
          <w:ilvl w:val="0"/>
          <w:numId w:val="17"/>
        </w:numPr>
        <w:spacing w:before="0" w:line="320" w:lineRule="exact"/>
        <w:rPr>
          <w:rFonts w:asciiTheme="minorHAnsi" w:hAnsiTheme="minorHAnsi"/>
          <w:sz w:val="22"/>
          <w:szCs w:val="22"/>
        </w:rPr>
      </w:pPr>
      <w:r w:rsidRPr="001E3C65">
        <w:rPr>
          <w:rFonts w:asciiTheme="minorHAnsi" w:hAnsiTheme="minorHAnsi"/>
          <w:sz w:val="22"/>
          <w:szCs w:val="22"/>
        </w:rPr>
        <w:t xml:space="preserve">Support the adaptive management of Commonwealth environmental water; and </w:t>
      </w:r>
    </w:p>
    <w:p w14:paraId="3B4F858C" w14:textId="77777777" w:rsidR="00A93118" w:rsidRPr="001E3C65" w:rsidRDefault="00A93118" w:rsidP="00D0539C">
      <w:pPr>
        <w:pStyle w:val="Para0"/>
        <w:numPr>
          <w:ilvl w:val="0"/>
          <w:numId w:val="17"/>
        </w:numPr>
        <w:spacing w:before="0" w:after="240" w:line="320" w:lineRule="exact"/>
        <w:ind w:left="714" w:hanging="357"/>
        <w:rPr>
          <w:rFonts w:asciiTheme="minorHAnsi" w:hAnsiTheme="minorHAnsi"/>
          <w:sz w:val="22"/>
          <w:szCs w:val="22"/>
        </w:rPr>
      </w:pPr>
      <w:r w:rsidRPr="001E3C65">
        <w:rPr>
          <w:rFonts w:asciiTheme="minorHAnsi" w:hAnsiTheme="minorHAnsi"/>
          <w:sz w:val="22"/>
          <w:szCs w:val="22"/>
        </w:rPr>
        <w:t>Monitor the ecological response to Commonwealth environmental watering at each of the seven Selected Areas.</w:t>
      </w:r>
    </w:p>
    <w:p w14:paraId="3B4F858D" w14:textId="71D30DDC" w:rsidR="001E3C65" w:rsidRDefault="001E3C65" w:rsidP="00735FC8">
      <w:pPr>
        <w:spacing w:after="240" w:line="320" w:lineRule="exact"/>
        <w:jc w:val="left"/>
      </w:pPr>
      <w:r w:rsidRPr="00D40BC7">
        <w:t xml:space="preserve">This report documents the monitoring and evaluation of ecosystem responses to Commonwealth environmental watering in </w:t>
      </w:r>
      <w:r w:rsidR="00172EA9">
        <w:t>the Edward-Wakool system in 2016-17</w:t>
      </w:r>
      <w:r w:rsidRPr="00D40BC7">
        <w:t xml:space="preserve">. It is the </w:t>
      </w:r>
      <w:r w:rsidR="00172EA9">
        <w:t>third</w:t>
      </w:r>
      <w:r w:rsidRPr="00D40BC7">
        <w:t xml:space="preserve"> annual report of </w:t>
      </w:r>
      <w:r>
        <w:t xml:space="preserve">the </w:t>
      </w:r>
      <w:r w:rsidRPr="00737E17">
        <w:t>Long Term Intervention Monitoring (LTIM) Project</w:t>
      </w:r>
      <w:r w:rsidRPr="00D40BC7">
        <w:t xml:space="preserve"> </w:t>
      </w:r>
      <w:r>
        <w:t>funded by</w:t>
      </w:r>
      <w:r w:rsidRPr="00D40BC7">
        <w:t xml:space="preserve"> the Commonwealth Environmental Watering Office</w:t>
      </w:r>
      <w:r>
        <w:t xml:space="preserve">. </w:t>
      </w:r>
      <w:r w:rsidRPr="009E7419">
        <w:t xml:space="preserve">This project was undertaken as a collaboration among Charles Sturt University, NSW DPI (Fisheries), Monash University, NSW Office of Environment and Heritage, </w:t>
      </w:r>
      <w:r w:rsidR="00172EA9">
        <w:t>and La Trobe</w:t>
      </w:r>
      <w:r w:rsidRPr="009E7419">
        <w:t xml:space="preserve"> Universit</w:t>
      </w:r>
      <w:r w:rsidR="00172EA9">
        <w:t>y</w:t>
      </w:r>
      <w:r w:rsidRPr="009E7419">
        <w:t xml:space="preserve">. </w:t>
      </w:r>
      <w:r>
        <w:t xml:space="preserve">Field sampling for this project was undertaken by staff from Charles Sturt University, </w:t>
      </w:r>
      <w:r w:rsidR="00B261E7">
        <w:t>NSW DPI (Fisheries)</w:t>
      </w:r>
      <w:r w:rsidRPr="009E7419">
        <w:t xml:space="preserve"> </w:t>
      </w:r>
      <w:r>
        <w:t xml:space="preserve">and </w:t>
      </w:r>
      <w:r w:rsidRPr="009E7419">
        <w:t>NSW Office of Environment and Heritage</w:t>
      </w:r>
      <w:r>
        <w:t xml:space="preserve">. </w:t>
      </w:r>
    </w:p>
    <w:p w14:paraId="3B4F858E" w14:textId="77777777" w:rsidR="001E3C65" w:rsidRPr="001E3F80" w:rsidRDefault="009B5133" w:rsidP="00735FC8">
      <w:pPr>
        <w:spacing w:after="240" w:line="320" w:lineRule="exact"/>
        <w:rPr>
          <w:b/>
          <w:color w:val="31849B" w:themeColor="accent5" w:themeShade="BF"/>
          <w:sz w:val="28"/>
          <w:szCs w:val="28"/>
        </w:rPr>
      </w:pPr>
      <w:r w:rsidRPr="001E3F80">
        <w:rPr>
          <w:b/>
          <w:color w:val="31849B" w:themeColor="accent5" w:themeShade="BF"/>
          <w:sz w:val="28"/>
          <w:szCs w:val="28"/>
        </w:rPr>
        <w:t xml:space="preserve">1.2 </w:t>
      </w:r>
      <w:r w:rsidR="001E3C65" w:rsidRPr="001E3F80">
        <w:rPr>
          <w:b/>
          <w:color w:val="31849B" w:themeColor="accent5" w:themeShade="BF"/>
          <w:sz w:val="28"/>
          <w:szCs w:val="28"/>
        </w:rPr>
        <w:t>Structure of this report</w:t>
      </w:r>
    </w:p>
    <w:p w14:paraId="03058A23" w14:textId="4F2E1A18" w:rsidR="00646E7F" w:rsidRDefault="00344D82" w:rsidP="001E19A7">
      <w:pPr>
        <w:spacing w:after="120" w:line="320" w:lineRule="exact"/>
        <w:jc w:val="left"/>
      </w:pPr>
      <w:r>
        <w:t xml:space="preserve">The </w:t>
      </w:r>
      <w:r w:rsidR="000C3B8B">
        <w:t>purpose of</w:t>
      </w:r>
      <w:r>
        <w:t xml:space="preserve"> this</w:t>
      </w:r>
      <w:r w:rsidR="001E3C65" w:rsidRPr="00D40BC7">
        <w:t xml:space="preserve"> report </w:t>
      </w:r>
      <w:r>
        <w:t xml:space="preserve">is </w:t>
      </w:r>
      <w:r w:rsidR="000C3B8B">
        <w:t>to evaluate</w:t>
      </w:r>
      <w:r>
        <w:t xml:space="preserve"> of </w:t>
      </w:r>
      <w:r w:rsidR="001E3C65" w:rsidRPr="00D40BC7">
        <w:t xml:space="preserve">ecosystem responses to environmental watering </w:t>
      </w:r>
      <w:r w:rsidR="00172EA9">
        <w:t xml:space="preserve">in </w:t>
      </w:r>
      <w:r w:rsidR="00CA21F1">
        <w:t xml:space="preserve">the Edward-Wakool system in </w:t>
      </w:r>
      <w:r w:rsidR="00172EA9">
        <w:t>2016-17</w:t>
      </w:r>
      <w:r w:rsidR="00CA21F1">
        <w:t>.</w:t>
      </w:r>
      <w:r>
        <w:t xml:space="preserve"> </w:t>
      </w:r>
      <w:r w:rsidR="008F38B9">
        <w:t>T</w:t>
      </w:r>
      <w:r w:rsidR="00AC4337">
        <w:t>his</w:t>
      </w:r>
      <w:r>
        <w:t xml:space="preserve"> </w:t>
      </w:r>
      <w:r w:rsidR="00AC4337">
        <w:t xml:space="preserve">report </w:t>
      </w:r>
      <w:r w:rsidR="00646E7F">
        <w:t>evaluate</w:t>
      </w:r>
      <w:r w:rsidR="002C5E71">
        <w:t>s</w:t>
      </w:r>
      <w:r w:rsidR="000C3B8B">
        <w:t xml:space="preserve"> </w:t>
      </w:r>
      <w:r w:rsidR="00646E7F">
        <w:t>ecosystem responses to</w:t>
      </w:r>
      <w:r w:rsidR="000C3B8B">
        <w:t xml:space="preserve">: </w:t>
      </w:r>
    </w:p>
    <w:p w14:paraId="7EC1CD35" w14:textId="1B7E76C4" w:rsidR="008F38B9" w:rsidRDefault="008F38B9" w:rsidP="00966348">
      <w:pPr>
        <w:pStyle w:val="ListParagraph"/>
        <w:numPr>
          <w:ilvl w:val="0"/>
          <w:numId w:val="31"/>
        </w:numPr>
        <w:spacing w:after="240" w:line="320" w:lineRule="exact"/>
        <w:ind w:left="742" w:hanging="364"/>
        <w:contextualSpacing/>
        <w:jc w:val="left"/>
      </w:pPr>
      <w:r>
        <w:t>The large unregulated flow events from August to November 2016 that occurred following record-breaking rainfall in parts of the catchment</w:t>
      </w:r>
    </w:p>
    <w:p w14:paraId="022AAFAA" w14:textId="77777777" w:rsidR="002C5E71" w:rsidRDefault="002C5E71" w:rsidP="00966348">
      <w:pPr>
        <w:pStyle w:val="ListParagraph"/>
        <w:numPr>
          <w:ilvl w:val="0"/>
          <w:numId w:val="31"/>
        </w:numPr>
        <w:spacing w:after="240" w:line="320" w:lineRule="exact"/>
        <w:ind w:left="742" w:hanging="364"/>
        <w:contextualSpacing/>
        <w:jc w:val="left"/>
      </w:pPr>
      <w:r>
        <w:t>Environmental watering actions that commenced in late October 2016 and continued until December 2016 to</w:t>
      </w:r>
      <w:r w:rsidRPr="002C5E71">
        <w:t xml:space="preserve"> provide refuges from hypoxic water for fish and other aquatic biota</w:t>
      </w:r>
    </w:p>
    <w:p w14:paraId="3AA1CDB9" w14:textId="156381A8" w:rsidR="002C5E71" w:rsidRPr="002C5E71" w:rsidRDefault="002C5E71" w:rsidP="00966348">
      <w:pPr>
        <w:pStyle w:val="ListParagraph"/>
        <w:numPr>
          <w:ilvl w:val="0"/>
          <w:numId w:val="31"/>
        </w:numPr>
        <w:spacing w:after="240" w:line="320" w:lineRule="exact"/>
        <w:ind w:left="742" w:hanging="364"/>
        <w:jc w:val="left"/>
      </w:pPr>
      <w:r>
        <w:t xml:space="preserve">Environmental </w:t>
      </w:r>
      <w:r w:rsidRPr="00646E7F">
        <w:rPr>
          <w:color w:val="000000" w:themeColor="text1"/>
          <w:szCs w:val="22"/>
        </w:rPr>
        <w:t>watering action</w:t>
      </w:r>
      <w:r>
        <w:rPr>
          <w:color w:val="000000" w:themeColor="text1"/>
          <w:szCs w:val="22"/>
        </w:rPr>
        <w:t xml:space="preserve">s </w:t>
      </w:r>
      <w:r w:rsidR="009707C3">
        <w:rPr>
          <w:color w:val="000000" w:themeColor="text1"/>
          <w:szCs w:val="22"/>
        </w:rPr>
        <w:t xml:space="preserve">in Yallakool creek and the Wakool River </w:t>
      </w:r>
      <w:r>
        <w:rPr>
          <w:color w:val="000000" w:themeColor="text1"/>
          <w:szCs w:val="22"/>
        </w:rPr>
        <w:t xml:space="preserve">from January 2017 to </w:t>
      </w:r>
      <w:r w:rsidRPr="00646E7F">
        <w:rPr>
          <w:color w:val="000000" w:themeColor="text1"/>
          <w:szCs w:val="22"/>
        </w:rPr>
        <w:t>provide flow recession at the end of the unregulated flow event</w:t>
      </w:r>
      <w:r>
        <w:rPr>
          <w:color w:val="000000" w:themeColor="text1"/>
          <w:szCs w:val="22"/>
        </w:rPr>
        <w:t>.</w:t>
      </w:r>
      <w:r w:rsidRPr="00646E7F">
        <w:rPr>
          <w:color w:val="000000" w:themeColor="text1"/>
          <w:szCs w:val="22"/>
        </w:rPr>
        <w:t xml:space="preserve"> </w:t>
      </w:r>
      <w:r>
        <w:rPr>
          <w:color w:val="000000" w:themeColor="text1"/>
          <w:szCs w:val="22"/>
        </w:rPr>
        <w:t>I</w:t>
      </w:r>
      <w:r w:rsidRPr="00646E7F">
        <w:rPr>
          <w:color w:val="000000" w:themeColor="text1"/>
          <w:szCs w:val="22"/>
        </w:rPr>
        <w:t xml:space="preserve">n </w:t>
      </w:r>
      <w:r>
        <w:rPr>
          <w:color w:val="000000" w:themeColor="text1"/>
          <w:szCs w:val="22"/>
        </w:rPr>
        <w:t>Y</w:t>
      </w:r>
      <w:r w:rsidRPr="00646E7F">
        <w:rPr>
          <w:color w:val="000000" w:themeColor="text1"/>
          <w:szCs w:val="22"/>
        </w:rPr>
        <w:t xml:space="preserve">allakool Creek </w:t>
      </w:r>
      <w:r>
        <w:rPr>
          <w:color w:val="000000" w:themeColor="text1"/>
          <w:szCs w:val="22"/>
        </w:rPr>
        <w:t xml:space="preserve">this action continued </w:t>
      </w:r>
      <w:r w:rsidRPr="00646E7F">
        <w:rPr>
          <w:color w:val="000000" w:themeColor="text1"/>
          <w:szCs w:val="22"/>
        </w:rPr>
        <w:t xml:space="preserve">during </w:t>
      </w:r>
      <w:r>
        <w:rPr>
          <w:color w:val="000000" w:themeColor="text1"/>
          <w:szCs w:val="22"/>
        </w:rPr>
        <w:t>late autumn/</w:t>
      </w:r>
      <w:r w:rsidRPr="00646E7F">
        <w:rPr>
          <w:color w:val="000000" w:themeColor="text1"/>
          <w:szCs w:val="22"/>
        </w:rPr>
        <w:t xml:space="preserve">winter </w:t>
      </w:r>
      <w:r>
        <w:rPr>
          <w:color w:val="000000" w:themeColor="text1"/>
          <w:szCs w:val="22"/>
        </w:rPr>
        <w:t xml:space="preserve">2017 </w:t>
      </w:r>
      <w:r w:rsidRPr="00646E7F">
        <w:rPr>
          <w:color w:val="000000" w:themeColor="text1"/>
          <w:szCs w:val="22"/>
        </w:rPr>
        <w:t xml:space="preserve">to maintain base flows during </w:t>
      </w:r>
      <w:r>
        <w:rPr>
          <w:color w:val="000000" w:themeColor="text1"/>
          <w:szCs w:val="22"/>
        </w:rPr>
        <w:t>winter, when</w:t>
      </w:r>
      <w:r w:rsidRPr="00646E7F">
        <w:rPr>
          <w:color w:val="000000" w:themeColor="text1"/>
          <w:szCs w:val="22"/>
        </w:rPr>
        <w:t xml:space="preserve"> under normal river operations there would be a period of cease to flow</w:t>
      </w:r>
      <w:r>
        <w:rPr>
          <w:color w:val="000000" w:themeColor="text1"/>
          <w:szCs w:val="22"/>
        </w:rPr>
        <w:t xml:space="preserve"> in </w:t>
      </w:r>
      <w:r>
        <w:t>some of the smaller streams when the regulators are shut down in winter</w:t>
      </w:r>
      <w:r w:rsidRPr="00646E7F">
        <w:rPr>
          <w:color w:val="000000" w:themeColor="text1"/>
          <w:szCs w:val="22"/>
        </w:rPr>
        <w:t>.</w:t>
      </w:r>
    </w:p>
    <w:p w14:paraId="3B4F858F" w14:textId="78D86225" w:rsidR="001E3C65" w:rsidRDefault="00AC4337" w:rsidP="00735FC8">
      <w:pPr>
        <w:spacing w:after="240" w:line="320" w:lineRule="exact"/>
        <w:jc w:val="left"/>
        <w:rPr>
          <w:szCs w:val="22"/>
        </w:rPr>
      </w:pPr>
      <w:r>
        <w:lastRenderedPageBreak/>
        <w:t xml:space="preserve">This report has 13 sections that provide an overview of results, with more detailed results and analyses provided in four appendices. </w:t>
      </w:r>
      <w:r w:rsidR="00956AE4">
        <w:t>This introduction</w:t>
      </w:r>
      <w:r w:rsidR="001E3C65">
        <w:rPr>
          <w:szCs w:val="22"/>
        </w:rPr>
        <w:t xml:space="preserve"> </w:t>
      </w:r>
      <w:r w:rsidR="00956AE4">
        <w:rPr>
          <w:szCs w:val="22"/>
        </w:rPr>
        <w:t>(s</w:t>
      </w:r>
      <w:r w:rsidR="001E3C65">
        <w:rPr>
          <w:szCs w:val="22"/>
        </w:rPr>
        <w:t xml:space="preserve">ection 1) </w:t>
      </w:r>
      <w:r w:rsidR="00407EDC">
        <w:rPr>
          <w:szCs w:val="22"/>
        </w:rPr>
        <w:t xml:space="preserve">is </w:t>
      </w:r>
      <w:r w:rsidR="001E3C65">
        <w:rPr>
          <w:szCs w:val="22"/>
        </w:rPr>
        <w:t xml:space="preserve">followed by a description of the Commonwealth environmental water use objectives and watering actions for this system for </w:t>
      </w:r>
      <w:r w:rsidR="00172EA9">
        <w:rPr>
          <w:szCs w:val="22"/>
        </w:rPr>
        <w:t>2016-17</w:t>
      </w:r>
      <w:r w:rsidR="001E3C65">
        <w:rPr>
          <w:szCs w:val="22"/>
        </w:rPr>
        <w:t xml:space="preserve"> </w:t>
      </w:r>
      <w:r w:rsidR="00956AE4">
        <w:rPr>
          <w:szCs w:val="22"/>
        </w:rPr>
        <w:t>(section 2) and a</w:t>
      </w:r>
      <w:r w:rsidR="001E3C65">
        <w:rPr>
          <w:szCs w:val="22"/>
        </w:rPr>
        <w:t xml:space="preserve">n overview of the monitoring and evaluation undertaken in this system for the LTIM project </w:t>
      </w:r>
      <w:r w:rsidR="00956AE4">
        <w:rPr>
          <w:szCs w:val="22"/>
        </w:rPr>
        <w:t>(s</w:t>
      </w:r>
      <w:r w:rsidR="00C73735">
        <w:rPr>
          <w:szCs w:val="22"/>
        </w:rPr>
        <w:t>ection 3</w:t>
      </w:r>
      <w:r w:rsidR="00956AE4">
        <w:rPr>
          <w:szCs w:val="22"/>
        </w:rPr>
        <w:t>)</w:t>
      </w:r>
      <w:r w:rsidR="001E3C65">
        <w:rPr>
          <w:szCs w:val="22"/>
        </w:rPr>
        <w:t xml:space="preserve">. </w:t>
      </w:r>
      <w:r w:rsidR="00175C68">
        <w:rPr>
          <w:szCs w:val="22"/>
        </w:rPr>
        <w:t>Summaries of the e</w:t>
      </w:r>
      <w:r w:rsidR="00407EDC">
        <w:rPr>
          <w:szCs w:val="22"/>
        </w:rPr>
        <w:t>valuation of</w:t>
      </w:r>
      <w:r w:rsidR="001E3C65">
        <w:rPr>
          <w:szCs w:val="22"/>
        </w:rPr>
        <w:t xml:space="preserve"> responses of each indicator to Commonwealt</w:t>
      </w:r>
      <w:r w:rsidR="00172EA9">
        <w:rPr>
          <w:szCs w:val="22"/>
        </w:rPr>
        <w:t xml:space="preserve">h environmental watering </w:t>
      </w:r>
      <w:r w:rsidR="00344D82">
        <w:rPr>
          <w:szCs w:val="22"/>
        </w:rPr>
        <w:t xml:space="preserve">and flooding </w:t>
      </w:r>
      <w:r w:rsidR="00172EA9">
        <w:rPr>
          <w:szCs w:val="22"/>
        </w:rPr>
        <w:t>in 2016-17</w:t>
      </w:r>
      <w:r w:rsidR="001E3C65">
        <w:rPr>
          <w:szCs w:val="22"/>
        </w:rPr>
        <w:t xml:space="preserve"> are presented in sections four to </w:t>
      </w:r>
      <w:r w:rsidR="006C0327">
        <w:rPr>
          <w:szCs w:val="22"/>
        </w:rPr>
        <w:t>eleven</w:t>
      </w:r>
      <w:r w:rsidR="00C73735">
        <w:rPr>
          <w:szCs w:val="22"/>
        </w:rPr>
        <w:t xml:space="preserve">; </w:t>
      </w:r>
      <w:r w:rsidR="00344D82">
        <w:rPr>
          <w:szCs w:val="22"/>
        </w:rPr>
        <w:t>h</w:t>
      </w:r>
      <w:r w:rsidR="006C0327">
        <w:rPr>
          <w:szCs w:val="22"/>
        </w:rPr>
        <w:t xml:space="preserve">ydrology (section 4), </w:t>
      </w:r>
      <w:r w:rsidR="001E3C65">
        <w:rPr>
          <w:szCs w:val="22"/>
        </w:rPr>
        <w:t>wat</w:t>
      </w:r>
      <w:r w:rsidR="006C0327">
        <w:rPr>
          <w:szCs w:val="22"/>
        </w:rPr>
        <w:t xml:space="preserve">er quality and carbon (section 5), </w:t>
      </w:r>
      <w:r w:rsidR="00C73735">
        <w:rPr>
          <w:szCs w:val="22"/>
        </w:rPr>
        <w:t xml:space="preserve">stream metabolism </w:t>
      </w:r>
      <w:r w:rsidR="006C0327">
        <w:rPr>
          <w:szCs w:val="22"/>
        </w:rPr>
        <w:t>(section 6</w:t>
      </w:r>
      <w:r w:rsidR="00C73735">
        <w:rPr>
          <w:szCs w:val="22"/>
        </w:rPr>
        <w:t xml:space="preserve">), </w:t>
      </w:r>
      <w:r w:rsidR="001E3C65">
        <w:rPr>
          <w:szCs w:val="22"/>
        </w:rPr>
        <w:t>riverbank and</w:t>
      </w:r>
      <w:r w:rsidR="006C0327">
        <w:rPr>
          <w:szCs w:val="22"/>
        </w:rPr>
        <w:t xml:space="preserve"> aquatic vegetation (section 7</w:t>
      </w:r>
      <w:r w:rsidR="001E3C65">
        <w:rPr>
          <w:szCs w:val="22"/>
        </w:rPr>
        <w:t xml:space="preserve">), fish </w:t>
      </w:r>
      <w:r w:rsidR="006C0327">
        <w:rPr>
          <w:szCs w:val="22"/>
        </w:rPr>
        <w:t>movement (section 8), fish spawning (section 9</w:t>
      </w:r>
      <w:r w:rsidR="00C73735">
        <w:rPr>
          <w:szCs w:val="22"/>
        </w:rPr>
        <w:t xml:space="preserve">), </w:t>
      </w:r>
      <w:r w:rsidR="00344D82">
        <w:rPr>
          <w:szCs w:val="22"/>
        </w:rPr>
        <w:t>fish</w:t>
      </w:r>
      <w:r w:rsidR="006C0327">
        <w:rPr>
          <w:szCs w:val="22"/>
        </w:rPr>
        <w:t xml:space="preserve"> recruitment (section 10) and fish community (section 11</w:t>
      </w:r>
      <w:r w:rsidR="001E3C65">
        <w:rPr>
          <w:szCs w:val="22"/>
        </w:rPr>
        <w:t>). A synt</w:t>
      </w:r>
      <w:r w:rsidR="006C0327">
        <w:rPr>
          <w:szCs w:val="22"/>
        </w:rPr>
        <w:t>hesis of the results (section 12</w:t>
      </w:r>
      <w:r w:rsidR="001E3C65">
        <w:rPr>
          <w:szCs w:val="22"/>
        </w:rPr>
        <w:t xml:space="preserve">) underpins recommendations </w:t>
      </w:r>
      <w:r w:rsidR="00C73735">
        <w:rPr>
          <w:szCs w:val="22"/>
        </w:rPr>
        <w:t>to help inform</w:t>
      </w:r>
      <w:r w:rsidR="001E3C65">
        <w:rPr>
          <w:szCs w:val="22"/>
        </w:rPr>
        <w:t xml:space="preserve"> adaptive management </w:t>
      </w:r>
      <w:r w:rsidR="00C73735">
        <w:rPr>
          <w:szCs w:val="22"/>
        </w:rPr>
        <w:t>of environmental water in this system</w:t>
      </w:r>
      <w:r w:rsidR="001E3C65">
        <w:rPr>
          <w:szCs w:val="22"/>
        </w:rPr>
        <w:t xml:space="preserve"> </w:t>
      </w:r>
      <w:r w:rsidR="006C0327">
        <w:rPr>
          <w:szCs w:val="22"/>
        </w:rPr>
        <w:t>in the future (section 13</w:t>
      </w:r>
      <w:r w:rsidR="001E3C65">
        <w:rPr>
          <w:szCs w:val="22"/>
        </w:rPr>
        <w:t>).</w:t>
      </w:r>
      <w:r w:rsidR="00175C68">
        <w:rPr>
          <w:szCs w:val="22"/>
        </w:rPr>
        <w:t xml:space="preserve"> </w:t>
      </w:r>
      <w:r w:rsidR="00175C68">
        <w:t>Detailed descriptions of results and analyses are provided in technical appendices: Wate</w:t>
      </w:r>
      <w:r w:rsidR="003960AD">
        <w:t>r quality and carbon (Appendix A), Stream metabolism (Appendix B</w:t>
      </w:r>
      <w:r w:rsidR="00175C68">
        <w:t>), Riverbank an</w:t>
      </w:r>
      <w:r w:rsidR="003960AD">
        <w:t>d aquatic vegetation (Appendix C</w:t>
      </w:r>
      <w:r w:rsidR="00175C68">
        <w:t xml:space="preserve">), </w:t>
      </w:r>
      <w:r w:rsidR="006C703E">
        <w:t xml:space="preserve">and </w:t>
      </w:r>
      <w:r w:rsidR="00175C68">
        <w:t xml:space="preserve">Fish </w:t>
      </w:r>
      <w:r w:rsidR="003960AD">
        <w:t>(Appendix D</w:t>
      </w:r>
      <w:r w:rsidR="00175C68">
        <w:t>).</w:t>
      </w:r>
    </w:p>
    <w:p w14:paraId="3B4F8591" w14:textId="77777777" w:rsidR="00A93118" w:rsidRPr="001E3F80" w:rsidRDefault="00A93118" w:rsidP="00D0539C">
      <w:pPr>
        <w:pStyle w:val="ListParagraph"/>
        <w:numPr>
          <w:ilvl w:val="1"/>
          <w:numId w:val="16"/>
        </w:numPr>
        <w:tabs>
          <w:tab w:val="left" w:pos="9071"/>
        </w:tabs>
        <w:spacing w:after="240" w:line="320" w:lineRule="exact"/>
        <w:ind w:left="426" w:right="-1" w:hanging="426"/>
        <w:jc w:val="left"/>
        <w:rPr>
          <w:b/>
          <w:color w:val="31849B" w:themeColor="accent5" w:themeShade="BF"/>
          <w:sz w:val="28"/>
          <w:szCs w:val="28"/>
        </w:rPr>
      </w:pPr>
      <w:r w:rsidRPr="001E3F80">
        <w:rPr>
          <w:b/>
          <w:color w:val="31849B" w:themeColor="accent5" w:themeShade="BF"/>
          <w:sz w:val="28"/>
          <w:szCs w:val="28"/>
        </w:rPr>
        <w:t>Edward-Wakool Selected Area</w:t>
      </w:r>
    </w:p>
    <w:p w14:paraId="22CD4CB1" w14:textId="6C217102" w:rsidR="00D81765" w:rsidRDefault="001E3C65" w:rsidP="0088257B">
      <w:pPr>
        <w:tabs>
          <w:tab w:val="left" w:pos="9071"/>
        </w:tabs>
        <w:spacing w:after="240" w:line="320" w:lineRule="exact"/>
        <w:ind w:right="-1"/>
        <w:jc w:val="left"/>
      </w:pPr>
      <w:r w:rsidRPr="00D81765">
        <w:t xml:space="preserve">The Edward-Wakool system is a large anabranch system of the Murray </w:t>
      </w:r>
      <w:r w:rsidR="003960AD" w:rsidRPr="00D81765">
        <w:t xml:space="preserve">River </w:t>
      </w:r>
      <w:r w:rsidRPr="00D81765">
        <w:t xml:space="preserve">in the southern </w:t>
      </w:r>
      <w:r w:rsidR="00F8180E">
        <w:t>MDB</w:t>
      </w:r>
      <w:r w:rsidRPr="00D81765">
        <w:t xml:space="preserve">, Australia. The system begins </w:t>
      </w:r>
      <w:r w:rsidR="00735FC8" w:rsidRPr="00D81765">
        <w:t>in the</w:t>
      </w:r>
      <w:r w:rsidRPr="00D81765">
        <w:t xml:space="preserve"> </w:t>
      </w:r>
      <w:r w:rsidR="00666AD9" w:rsidRPr="00D81765">
        <w:t>Millewa F</w:t>
      </w:r>
      <w:r w:rsidR="00735FC8" w:rsidRPr="00D81765">
        <w:t>orest</w:t>
      </w:r>
      <w:r w:rsidRPr="00D81765">
        <w:t xml:space="preserve"> and travels </w:t>
      </w:r>
      <w:r w:rsidR="004B7F17" w:rsidRPr="00D81765">
        <w:t xml:space="preserve">north and then </w:t>
      </w:r>
      <w:r w:rsidRPr="00D81765">
        <w:t xml:space="preserve">northwest before discharging back into the Murray </w:t>
      </w:r>
      <w:r w:rsidR="00175C68" w:rsidRPr="00D81765">
        <w:t xml:space="preserve">River </w:t>
      </w:r>
      <w:r w:rsidRPr="00D81765">
        <w:t xml:space="preserve">(Figure 1.1). It is a complex network of interconnected streams, ephemeral creeks, flood-runners and wetlands including the Edward River, Wakool River, Yallakool Creek, Colligen-Niemur Creek and Merran Creek. </w:t>
      </w:r>
      <w:r w:rsidR="00D81765">
        <w:rPr>
          <w:szCs w:val="22"/>
        </w:rPr>
        <w:t xml:space="preserve">Under regulated conditions flows in the Edward River and tributaries remain within the channel, whereas during </w:t>
      </w:r>
      <w:r w:rsidR="00D81765" w:rsidRPr="00C966BA">
        <w:t xml:space="preserve">high flows </w:t>
      </w:r>
      <w:r w:rsidR="00D81765">
        <w:t>there is connectivity between the river channels, floodplains and several large forests including the Barmah-Millewa Forest, Koondrook-Perricoota Forest and Werai Forest (Figure 1.1).</w:t>
      </w:r>
    </w:p>
    <w:p w14:paraId="3B4F8594" w14:textId="77777777" w:rsidR="001E3C65" w:rsidRPr="00DB354E" w:rsidRDefault="001E3C65" w:rsidP="00442C3C">
      <w:pPr>
        <w:tabs>
          <w:tab w:val="left" w:pos="9071"/>
        </w:tabs>
        <w:spacing w:after="0" w:line="240" w:lineRule="auto"/>
        <w:rPr>
          <w:noProof/>
          <w:lang w:eastAsia="en-AU"/>
        </w:rPr>
      </w:pPr>
      <w:r>
        <w:rPr>
          <w:noProof/>
          <w:lang w:eastAsia="en-AU"/>
        </w:rPr>
        <w:drawing>
          <wp:inline distT="0" distB="0" distL="0" distR="0" wp14:anchorId="3B4F95C7" wp14:editId="73DC569D">
            <wp:extent cx="5753100" cy="3076525"/>
            <wp:effectExtent l="0" t="0" r="0" b="0"/>
            <wp:docPr id="188" name="Picture 5" descr="edwardWakoolRiver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wardWakoolRiverMaps.pn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69320" cy="3085199"/>
                    </a:xfrm>
                    <a:prstGeom prst="rect">
                      <a:avLst/>
                    </a:prstGeom>
                    <a:noFill/>
                    <a:ln w="9525">
                      <a:noFill/>
                      <a:miter lim="800000"/>
                      <a:headEnd/>
                      <a:tailEnd/>
                    </a:ln>
                  </pic:spPr>
                </pic:pic>
              </a:graphicData>
            </a:graphic>
          </wp:inline>
        </w:drawing>
      </w:r>
    </w:p>
    <w:p w14:paraId="3B4F8595" w14:textId="5F3D96E0" w:rsidR="009B5133" w:rsidRDefault="001E3C65" w:rsidP="006C0327">
      <w:pPr>
        <w:tabs>
          <w:tab w:val="left" w:pos="9071"/>
        </w:tabs>
        <w:spacing w:after="240" w:line="240" w:lineRule="auto"/>
        <w:jc w:val="left"/>
        <w:rPr>
          <w:b/>
          <w:color w:val="4F6228" w:themeColor="accent3" w:themeShade="80"/>
          <w:sz w:val="24"/>
          <w:szCs w:val="24"/>
        </w:rPr>
      </w:pPr>
      <w:bookmarkStart w:id="4" w:name="_Toc450162978"/>
      <w:bookmarkStart w:id="5" w:name="_Toc450164281"/>
      <w:bookmarkStart w:id="6" w:name="_Toc450165275"/>
      <w:bookmarkStart w:id="7" w:name="_Toc450165506"/>
      <w:bookmarkStart w:id="8" w:name="_Toc450165926"/>
      <w:r w:rsidRPr="00735FC8">
        <w:rPr>
          <w:b/>
          <w:sz w:val="20"/>
        </w:rPr>
        <w:t xml:space="preserve">Figure </w:t>
      </w:r>
      <w:r w:rsidR="000B5FD7" w:rsidRPr="00735FC8">
        <w:rPr>
          <w:b/>
          <w:sz w:val="20"/>
        </w:rPr>
        <w:fldChar w:fldCharType="begin"/>
      </w:r>
      <w:r w:rsidR="005944CC" w:rsidRPr="00735FC8">
        <w:rPr>
          <w:b/>
          <w:sz w:val="20"/>
        </w:rPr>
        <w:instrText xml:space="preserve"> SEQ Figure \* ARABIC </w:instrText>
      </w:r>
      <w:r w:rsidR="000B5FD7" w:rsidRPr="00735FC8">
        <w:rPr>
          <w:b/>
          <w:sz w:val="20"/>
        </w:rPr>
        <w:fldChar w:fldCharType="separate"/>
      </w:r>
      <w:r w:rsidR="00A20B8D">
        <w:rPr>
          <w:b/>
          <w:noProof/>
          <w:sz w:val="20"/>
        </w:rPr>
        <w:t>1</w:t>
      </w:r>
      <w:r w:rsidR="000B5FD7" w:rsidRPr="00735FC8">
        <w:rPr>
          <w:b/>
          <w:noProof/>
          <w:sz w:val="20"/>
        </w:rPr>
        <w:fldChar w:fldCharType="end"/>
      </w:r>
      <w:r w:rsidRPr="00735FC8">
        <w:rPr>
          <w:b/>
          <w:sz w:val="20"/>
        </w:rPr>
        <w:t>.1</w:t>
      </w:r>
      <w:r w:rsidRPr="00735FC8">
        <w:rPr>
          <w:sz w:val="20"/>
        </w:rPr>
        <w:t xml:space="preserve"> Map showing the main rivers in the Edward-Wakool system. (Source: Watts et al. 2013)</w:t>
      </w:r>
      <w:bookmarkEnd w:id="4"/>
      <w:bookmarkEnd w:id="5"/>
      <w:bookmarkEnd w:id="6"/>
      <w:bookmarkEnd w:id="7"/>
      <w:bookmarkEnd w:id="8"/>
    </w:p>
    <w:p w14:paraId="66F3C2EA" w14:textId="77777777" w:rsidR="00A17092" w:rsidRDefault="00A17092" w:rsidP="00646E7F">
      <w:pPr>
        <w:tabs>
          <w:tab w:val="left" w:pos="9071"/>
        </w:tabs>
        <w:spacing w:after="240" w:line="320" w:lineRule="exact"/>
        <w:ind w:right="-1"/>
        <w:jc w:val="left"/>
      </w:pPr>
    </w:p>
    <w:p w14:paraId="15D40D0E" w14:textId="2F2EA5BC" w:rsidR="00646E7F" w:rsidRDefault="00646E7F" w:rsidP="00646E7F">
      <w:pPr>
        <w:tabs>
          <w:tab w:val="left" w:pos="9071"/>
        </w:tabs>
        <w:spacing w:after="240" w:line="320" w:lineRule="exact"/>
        <w:ind w:right="-1"/>
        <w:jc w:val="left"/>
      </w:pPr>
      <w:r>
        <w:lastRenderedPageBreak/>
        <w:t>The Edward-Wakool system plays a key role in the operations and ecosystem function of the Murray River and the southern MDB. Some of the water released from Hume Dam is diverted from the Murray River through the Edward-Wakool system to avoid breaching operational constraints in the mid-Murray River. The Edward-Wakool system also plays an important ecological role in connecting upstream and downstream ecosystems. The multiple streams and creeks in this system provide important refuge and nursery area</w:t>
      </w:r>
      <w:r w:rsidR="008C3D7D">
        <w:t>s</w:t>
      </w:r>
      <w:r>
        <w:t xml:space="preserve"> for fish and other aquatic organisms, and adult fish regularly move between this system and other parts of the Murray River. As some of the rivers in the Edward-Wakool system have low discharge (compared to the Murray River) there is a risk of poor water quality </w:t>
      </w:r>
      <w:r w:rsidR="008C3D7D">
        <w:t xml:space="preserve">developing </w:t>
      </w:r>
      <w:r>
        <w:t>in this system</w:t>
      </w:r>
      <w:r w:rsidR="008C3D7D">
        <w:t>, particularly during warm periods or from floodplain return flows</w:t>
      </w:r>
      <w:r>
        <w:t>. Maintaining good water quality in the Edward-Wakool system is crucial for both the river ecosystem, the communities and landholders that rely on the water from this system, and downstream communities along the Murray River that are influenced by the water quality of this system.</w:t>
      </w:r>
    </w:p>
    <w:p w14:paraId="31D737B9" w14:textId="5DE1926E" w:rsidR="00344D82" w:rsidRPr="00500815" w:rsidRDefault="00D46888" w:rsidP="00500815">
      <w:pPr>
        <w:tabs>
          <w:tab w:val="left" w:pos="9071"/>
        </w:tabs>
        <w:spacing w:after="240" w:line="320" w:lineRule="exact"/>
        <w:jc w:val="left"/>
        <w:rPr>
          <w:szCs w:val="22"/>
        </w:rPr>
      </w:pPr>
      <w:r w:rsidRPr="00500815">
        <w:rPr>
          <w:szCs w:val="22"/>
        </w:rPr>
        <w:t xml:space="preserve">Like many rivers of the </w:t>
      </w:r>
      <w:r w:rsidR="00F8180E">
        <w:rPr>
          <w:szCs w:val="22"/>
        </w:rPr>
        <w:t>MDB</w:t>
      </w:r>
      <w:r w:rsidRPr="00500815">
        <w:rPr>
          <w:szCs w:val="22"/>
        </w:rPr>
        <w:t xml:space="preserve">, the flow regimes of rivers in the Edward-Wakool system have been significantly altered by river regulation (Green 2001; Hale and SKM 2011). </w:t>
      </w:r>
      <w:r w:rsidR="0087050E" w:rsidRPr="00500815">
        <w:rPr>
          <w:szCs w:val="22"/>
        </w:rPr>
        <w:t xml:space="preserve">Natural </w:t>
      </w:r>
      <w:r w:rsidR="0087050E" w:rsidRPr="00500815">
        <w:t xml:space="preserve">flows in this system are strongly seasonal, with high flows </w:t>
      </w:r>
      <w:r w:rsidR="00F36647" w:rsidRPr="00500815">
        <w:t xml:space="preserve">typically </w:t>
      </w:r>
      <w:r w:rsidR="00175C68" w:rsidRPr="00500815">
        <w:t xml:space="preserve">occurring </w:t>
      </w:r>
      <w:r w:rsidR="00F36647" w:rsidRPr="00500815">
        <w:t xml:space="preserve">from July to November. </w:t>
      </w:r>
      <w:r w:rsidR="001547FE" w:rsidRPr="00500815">
        <w:rPr>
          <w:szCs w:val="22"/>
        </w:rPr>
        <w:t xml:space="preserve">Analysis of </w:t>
      </w:r>
      <w:r w:rsidR="001547FE" w:rsidRPr="00500815">
        <w:t xml:space="preserve">long-term modelled flow data </w:t>
      </w:r>
      <w:r w:rsidR="00F8180E">
        <w:t>show</w:t>
      </w:r>
      <w:r w:rsidR="001547FE" w:rsidRPr="00500815">
        <w:t xml:space="preserve"> that flow regulation has </w:t>
      </w:r>
      <w:r w:rsidR="0031425F">
        <w:t xml:space="preserve">resulted in a </w:t>
      </w:r>
      <w:r w:rsidR="001547FE" w:rsidRPr="00500815">
        <w:t xml:space="preserve">marked reduction in winter high flows, including </w:t>
      </w:r>
      <w:r w:rsidR="00F57E8C">
        <w:t xml:space="preserve">extreme high flow events and </w:t>
      </w:r>
      <w:r w:rsidR="001547FE" w:rsidRPr="00500815">
        <w:t xml:space="preserve">average daily </w:t>
      </w:r>
      <w:r w:rsidR="002F0135">
        <w:t xml:space="preserve">flows during the winter period </w:t>
      </w:r>
      <w:r w:rsidR="00F36647" w:rsidRPr="00500815">
        <w:t>(W</w:t>
      </w:r>
      <w:r w:rsidR="001547FE" w:rsidRPr="00500815">
        <w:t>atts et al</w:t>
      </w:r>
      <w:r w:rsidR="004762DE" w:rsidRPr="00500815">
        <w:t>.</w:t>
      </w:r>
      <w:r w:rsidR="00605A64">
        <w:t xml:space="preserve"> </w:t>
      </w:r>
      <w:r w:rsidR="001547FE" w:rsidRPr="00500815">
        <w:t>2015</w:t>
      </w:r>
      <w:r w:rsidR="00BB1AD5" w:rsidRPr="00500815">
        <w:t>b</w:t>
      </w:r>
      <w:r w:rsidR="001547FE" w:rsidRPr="00500815">
        <w:t xml:space="preserve">). </w:t>
      </w:r>
      <w:r w:rsidR="00F36647" w:rsidRPr="00500815">
        <w:rPr>
          <w:rFonts w:asciiTheme="minorHAnsi" w:hAnsiTheme="minorHAnsi"/>
        </w:rPr>
        <w:t>There is also</w:t>
      </w:r>
      <w:r w:rsidR="00F36647" w:rsidRPr="00500815">
        <w:t xml:space="preserve"> an elevated frequency of low to median flows and reduced frequency of </w:t>
      </w:r>
      <w:r w:rsidR="00B7724B" w:rsidRPr="00500815">
        <w:t>moderate high flows</w:t>
      </w:r>
      <w:r w:rsidR="00F36647" w:rsidRPr="00500815">
        <w:t xml:space="preserve">. </w:t>
      </w:r>
      <w:r w:rsidR="00F36647" w:rsidRPr="00500815">
        <w:rPr>
          <w:rFonts w:asciiTheme="minorHAnsi" w:hAnsiTheme="minorHAnsi"/>
        </w:rPr>
        <w:t xml:space="preserve">These flow changes reflect the typical effects of flow-regime reversal observed in systems used to deliver dry-season irrigation flows </w:t>
      </w:r>
      <w:r w:rsidR="000B5FD7" w:rsidRPr="00500815">
        <w:rPr>
          <w:rFonts w:asciiTheme="minorHAnsi" w:hAnsiTheme="minorHAnsi"/>
        </w:rPr>
        <w:fldChar w:fldCharType="begin"/>
      </w:r>
      <w:r w:rsidR="00F36647" w:rsidRPr="00500815">
        <w:rPr>
          <w:rFonts w:asciiTheme="minorHAnsi" w:hAnsiTheme="minorHAnsi"/>
        </w:rPr>
        <w:instrText xml:space="preserve"> ADDIN PAPERS2_CITATIONS &lt;citation&gt;&lt;uuid&gt;DC1DAE68-16FB-4128-83B3-D6153C9FE878&lt;/uuid&gt;&lt;priority&gt;0&lt;/priority&gt;&lt;publications&gt;&lt;publication&gt;&lt;type&gt;400&lt;/type&gt;&lt;publication_date&gt;99200300001200000000200000&lt;/publication_date&gt;&lt;title&gt;Droughts and anti-droughts: the low flow hydrology of Australian rivers&lt;/title&gt;&lt;url&gt;http://www.southwestnrm.org.au/sites/default/files/uploads/ihub/mcmahon-ta-finlayson-bl-2003droughts-and-anti-droughts-t.pdf&lt;/url&gt;&lt;subtype&gt;400&lt;/subtype&gt;&lt;uuid&gt;FF37229A-B3A7-41DD-A39A-1189FEA2AD9C&lt;/uuid&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T&lt;/firstName&gt;&lt;middleNames&gt;A&lt;/middleNames&gt;&lt;lastName&gt;McMahon&lt;/lastName&gt;&lt;/author&gt;&lt;/authors&gt;&lt;/publication&gt;&lt;publication&gt;&lt;volume&gt;10&lt;/volume&gt;&lt;publication_date&gt;99199504001200000000220000&lt;/publication_date&gt;&lt;number&gt;1&lt;/number&gt;&lt;doi&gt;10.1002/rrr.3450100103&lt;/doi&gt;&lt;startpage&gt;15&lt;/startpage&gt;&lt;title&gt;Effects of regulation on the flow regime of the river Murray, Australia&lt;/title&gt;&lt;uuid&gt;C21E0355-0889-49DA-BB76-83A950CA99C4&lt;/uuid&gt;&lt;subtype&gt;400&lt;/subtype&gt;&lt;endpage&gt;38&lt;/endpage&gt;&lt;type&gt;400&lt;/type&gt;&lt;url&gt;http://doi.wiley.com/10.1002/rrr.3450100103&lt;/url&gt;&lt;bundle&gt;&lt;publication&gt;&lt;url&gt;http://onlinelibrary.wiley.com&lt;/url&gt;&lt;title&gt;Regulated Rivers Research and Management&lt;/title&gt;&lt;type&gt;-100&lt;/type&gt;&lt;subtype&gt;-100&lt;/subtype&gt;&lt;uuid&gt;B4C7CC9F-D880-4BBD-9D24-FF2437683DD6&lt;/uuid&gt;&lt;/publication&gt;&lt;/bundle&gt;&lt;authors&gt;&lt;author&gt;&lt;firstName&gt;B&lt;/firstName&gt;&lt;middleNames&gt;L&lt;/middleNames&gt;&lt;lastName&gt;Maheshwari&lt;/lastName&gt;&lt;/author&gt;&lt;author&gt;&lt;firstName&gt;Keith&lt;/firstName&gt;&lt;middleNames&gt;F&lt;/middleNames&gt;&lt;lastName&gt;Walker&lt;/lastName&gt;&lt;/author&gt;&lt;author&gt;&lt;firstName&gt;T&lt;/firstName&gt;&lt;middleNames&gt;A&lt;/middleNames&gt;&lt;lastName&gt;McMahon&lt;/lastName&gt;&lt;/author&gt;&lt;/authors&gt;&lt;/publication&gt;&lt;/publications&gt;&lt;cites&gt;&lt;/cites&gt;&lt;/citation&gt;</w:instrText>
      </w:r>
      <w:r w:rsidR="000B5FD7" w:rsidRPr="00500815">
        <w:rPr>
          <w:rFonts w:asciiTheme="minorHAnsi" w:hAnsiTheme="minorHAnsi"/>
        </w:rPr>
        <w:fldChar w:fldCharType="separate"/>
      </w:r>
      <w:r w:rsidR="008C5088" w:rsidRPr="00500815">
        <w:rPr>
          <w:rFonts w:asciiTheme="minorHAnsi" w:hAnsiTheme="minorHAnsi" w:cs="Cambria"/>
          <w:lang w:val="en-US"/>
        </w:rPr>
        <w:t>(Maheshwari et al. 1995</w:t>
      </w:r>
      <w:r w:rsidR="00F36647" w:rsidRPr="00500815">
        <w:rPr>
          <w:rFonts w:asciiTheme="minorHAnsi" w:hAnsiTheme="minorHAnsi" w:cs="Cambria"/>
          <w:lang w:val="en-US"/>
        </w:rPr>
        <w:t>)</w:t>
      </w:r>
      <w:r w:rsidR="000B5FD7" w:rsidRPr="00500815">
        <w:rPr>
          <w:rFonts w:asciiTheme="minorHAnsi" w:hAnsiTheme="minorHAnsi"/>
        </w:rPr>
        <w:fldChar w:fldCharType="end"/>
      </w:r>
      <w:r w:rsidR="00F36647" w:rsidRPr="00500815">
        <w:rPr>
          <w:rFonts w:asciiTheme="minorHAnsi" w:hAnsiTheme="minorHAnsi"/>
        </w:rPr>
        <w:t>.</w:t>
      </w:r>
    </w:p>
    <w:p w14:paraId="55172982" w14:textId="66AFF376" w:rsidR="00500815" w:rsidRDefault="00500815" w:rsidP="00D81765">
      <w:pPr>
        <w:tabs>
          <w:tab w:val="left" w:pos="9071"/>
        </w:tabs>
        <w:spacing w:after="240" w:line="320" w:lineRule="exact"/>
        <w:jc w:val="left"/>
        <w:rPr>
          <w:rFonts w:asciiTheme="minorHAnsi" w:hAnsiTheme="minorHAnsi"/>
          <w:szCs w:val="22"/>
        </w:rPr>
      </w:pPr>
      <w:r>
        <w:rPr>
          <w:rFonts w:asciiTheme="minorHAnsi" w:hAnsiTheme="minorHAnsi"/>
          <w:szCs w:val="22"/>
        </w:rPr>
        <w:t>The Edward-Wakool system has experienced a</w:t>
      </w:r>
      <w:r w:rsidR="002F0135">
        <w:rPr>
          <w:rFonts w:asciiTheme="minorHAnsi" w:hAnsiTheme="minorHAnsi"/>
          <w:szCs w:val="22"/>
        </w:rPr>
        <w:t xml:space="preserve"> wide</w:t>
      </w:r>
      <w:r>
        <w:rPr>
          <w:rFonts w:asciiTheme="minorHAnsi" w:hAnsiTheme="minorHAnsi"/>
          <w:szCs w:val="22"/>
        </w:rPr>
        <w:t xml:space="preserve"> range of </w:t>
      </w:r>
      <w:r w:rsidR="002F0135">
        <w:rPr>
          <w:rFonts w:asciiTheme="minorHAnsi" w:hAnsiTheme="minorHAnsi"/>
          <w:szCs w:val="22"/>
        </w:rPr>
        <w:t>flow and water quality</w:t>
      </w:r>
      <w:r>
        <w:rPr>
          <w:rFonts w:asciiTheme="minorHAnsi" w:hAnsiTheme="minorHAnsi"/>
          <w:szCs w:val="22"/>
        </w:rPr>
        <w:t xml:space="preserve"> conditions over the past 15 years, and these antecedent conditions influence the way in which the ecosystem responds to Commonwealth environmenta</w:t>
      </w:r>
      <w:r w:rsidR="002F0135">
        <w:rPr>
          <w:rFonts w:asciiTheme="minorHAnsi" w:hAnsiTheme="minorHAnsi"/>
          <w:szCs w:val="22"/>
        </w:rPr>
        <w:t>l watering.</w:t>
      </w:r>
    </w:p>
    <w:p w14:paraId="7C71E926" w14:textId="36AC162D" w:rsidR="00D81765" w:rsidRDefault="00D81765" w:rsidP="00D81765">
      <w:pPr>
        <w:tabs>
          <w:tab w:val="left" w:pos="9071"/>
        </w:tabs>
        <w:spacing w:after="240" w:line="320" w:lineRule="exact"/>
        <w:jc w:val="left"/>
        <w:rPr>
          <w:rFonts w:asciiTheme="minorHAnsi" w:hAnsiTheme="minorHAnsi"/>
          <w:szCs w:val="22"/>
        </w:rPr>
      </w:pPr>
      <w:r>
        <w:rPr>
          <w:rFonts w:asciiTheme="minorHAnsi" w:hAnsiTheme="minorHAnsi"/>
          <w:szCs w:val="22"/>
        </w:rPr>
        <w:t>F</w:t>
      </w:r>
      <w:r w:rsidRPr="00CD4940">
        <w:rPr>
          <w:rFonts w:asciiTheme="minorHAnsi" w:hAnsiTheme="minorHAnsi"/>
          <w:szCs w:val="22"/>
        </w:rPr>
        <w:t xml:space="preserve">rom 1998 to 2010 south-eastern Australia experienced a prolonged drought </w:t>
      </w:r>
      <w:r>
        <w:rPr>
          <w:rFonts w:asciiTheme="minorHAnsi" w:hAnsiTheme="minorHAnsi"/>
          <w:szCs w:val="22"/>
        </w:rPr>
        <w:t xml:space="preserve">(known as the Millenium drought) </w:t>
      </w:r>
      <w:r w:rsidRPr="00CD4940">
        <w:rPr>
          <w:rFonts w:asciiTheme="minorHAnsi" w:hAnsiTheme="minorHAnsi"/>
          <w:szCs w:val="22"/>
        </w:rPr>
        <w:t xml:space="preserve">and flows in the </w:t>
      </w:r>
      <w:r w:rsidR="00F8180E">
        <w:rPr>
          <w:rFonts w:asciiTheme="minorHAnsi" w:hAnsiTheme="minorHAnsi"/>
          <w:szCs w:val="22"/>
        </w:rPr>
        <w:t>MDB</w:t>
      </w:r>
      <w:r w:rsidRPr="00CD4940">
        <w:rPr>
          <w:rFonts w:asciiTheme="minorHAnsi" w:hAnsiTheme="minorHAnsi"/>
          <w:szCs w:val="22"/>
        </w:rPr>
        <w:t xml:space="preserve"> were at record low levels (van Dijk 2013; Chiew et al. 2014).</w:t>
      </w:r>
      <w:r w:rsidRPr="00CD4940">
        <w:rPr>
          <w:rFonts w:asciiTheme="minorHAnsi" w:hAnsiTheme="minorHAnsi"/>
        </w:rPr>
        <w:t xml:space="preserve"> During this period t</w:t>
      </w:r>
      <w:r w:rsidRPr="00CD4940">
        <w:rPr>
          <w:rFonts w:asciiTheme="minorHAnsi" w:hAnsiTheme="minorHAnsi"/>
          <w:szCs w:val="22"/>
        </w:rPr>
        <w:t>he regulators controlling flows from the Edward River into tributary rivers such as Yallakool Creek and the Wakool River were closed</w:t>
      </w:r>
      <w:r w:rsidR="00F57E8C">
        <w:rPr>
          <w:rFonts w:asciiTheme="minorHAnsi" w:hAnsiTheme="minorHAnsi"/>
          <w:szCs w:val="22"/>
        </w:rPr>
        <w:t xml:space="preserve"> for periods of time. Consequently, b</w:t>
      </w:r>
      <w:r w:rsidRPr="00CD4940">
        <w:rPr>
          <w:rFonts w:asciiTheme="minorHAnsi" w:hAnsiTheme="minorHAnsi"/>
          <w:szCs w:val="22"/>
        </w:rPr>
        <w:t>etween February 2006 and September 2010 there were periods of minimal or no flow</w:t>
      </w:r>
      <w:r>
        <w:rPr>
          <w:rFonts w:asciiTheme="minorHAnsi" w:hAnsiTheme="minorHAnsi"/>
          <w:szCs w:val="22"/>
        </w:rPr>
        <w:t xml:space="preserve"> </w:t>
      </w:r>
      <w:r w:rsidR="002F0135">
        <w:rPr>
          <w:rFonts w:asciiTheme="minorHAnsi" w:hAnsiTheme="minorHAnsi"/>
          <w:szCs w:val="22"/>
        </w:rPr>
        <w:t>in the Wakool River</w:t>
      </w:r>
      <w:r w:rsidRPr="00CD4940">
        <w:rPr>
          <w:rFonts w:asciiTheme="minorHAnsi" w:hAnsiTheme="minorHAnsi"/>
          <w:szCs w:val="22"/>
        </w:rPr>
        <w:t xml:space="preserve">. </w:t>
      </w:r>
      <w:r w:rsidR="00F57E8C">
        <w:rPr>
          <w:rFonts w:asciiTheme="minorHAnsi" w:hAnsiTheme="minorHAnsi"/>
          <w:szCs w:val="22"/>
        </w:rPr>
        <w:t xml:space="preserve">During this period localised fish deaths were recorded on a number of occasions including in 2006 and 2009. </w:t>
      </w:r>
      <w:r w:rsidRPr="00CD4940">
        <w:rPr>
          <w:rFonts w:asciiTheme="minorHAnsi" w:hAnsiTheme="minorHAnsi"/>
        </w:rPr>
        <w:t>At the break of the drought after many years without overbank flows, a</w:t>
      </w:r>
      <w:r w:rsidRPr="00CD4940">
        <w:rPr>
          <w:rFonts w:asciiTheme="minorHAnsi" w:hAnsiTheme="minorHAnsi"/>
          <w:lang w:eastAsia="en-AU"/>
        </w:rPr>
        <w:t xml:space="preserve"> sequence of unregulated flow events </w:t>
      </w:r>
      <w:r w:rsidRPr="00CD4940">
        <w:rPr>
          <w:rFonts w:asciiTheme="minorHAnsi" w:hAnsiTheme="minorHAnsi"/>
          <w:szCs w:val="22"/>
        </w:rPr>
        <w:t xml:space="preserve">between September </w:t>
      </w:r>
      <w:r>
        <w:rPr>
          <w:rFonts w:asciiTheme="minorHAnsi" w:hAnsiTheme="minorHAnsi"/>
          <w:szCs w:val="22"/>
        </w:rPr>
        <w:t>2010 and April 2011</w:t>
      </w:r>
      <w:r w:rsidRPr="00CD4940">
        <w:rPr>
          <w:rFonts w:asciiTheme="minorHAnsi" w:hAnsiTheme="minorHAnsi"/>
          <w:szCs w:val="22"/>
        </w:rPr>
        <w:t xml:space="preserve"> </w:t>
      </w:r>
      <w:r>
        <w:rPr>
          <w:rFonts w:asciiTheme="minorHAnsi" w:hAnsiTheme="minorHAnsi"/>
          <w:lang w:eastAsia="en-AU"/>
        </w:rPr>
        <w:t>triggered</w:t>
      </w:r>
      <w:r w:rsidRPr="00CD4940">
        <w:rPr>
          <w:rFonts w:asciiTheme="minorHAnsi" w:hAnsiTheme="minorHAnsi"/>
          <w:lang w:eastAsia="en-AU"/>
        </w:rPr>
        <w:t xml:space="preserve"> a </w:t>
      </w:r>
      <w:r w:rsidR="00F57E8C">
        <w:rPr>
          <w:rFonts w:asciiTheme="minorHAnsi" w:hAnsiTheme="minorHAnsi"/>
          <w:lang w:eastAsia="en-AU"/>
        </w:rPr>
        <w:t xml:space="preserve">widespread </w:t>
      </w:r>
      <w:r w:rsidRPr="00CD4940">
        <w:rPr>
          <w:rFonts w:asciiTheme="minorHAnsi" w:hAnsiTheme="minorHAnsi"/>
          <w:lang w:eastAsia="en-AU"/>
        </w:rPr>
        <w:t xml:space="preserve">hypoxic </w:t>
      </w:r>
      <w:r w:rsidR="00F8180E">
        <w:rPr>
          <w:rFonts w:asciiTheme="minorHAnsi" w:hAnsiTheme="minorHAnsi"/>
          <w:lang w:eastAsia="en-AU"/>
        </w:rPr>
        <w:t xml:space="preserve">(low oxygen) </w:t>
      </w:r>
      <w:r w:rsidRPr="00CD4940">
        <w:rPr>
          <w:rFonts w:asciiTheme="minorHAnsi" w:hAnsiTheme="minorHAnsi"/>
          <w:lang w:eastAsia="en-AU"/>
        </w:rPr>
        <w:t xml:space="preserve">blackwater event </w:t>
      </w:r>
      <w:r w:rsidR="00F57E8C">
        <w:rPr>
          <w:rFonts w:asciiTheme="minorHAnsi" w:hAnsiTheme="minorHAnsi"/>
          <w:lang w:eastAsia="en-AU"/>
        </w:rPr>
        <w:t>in the mid-Murray River</w:t>
      </w:r>
      <w:r>
        <w:rPr>
          <w:rFonts w:asciiTheme="minorHAnsi" w:hAnsiTheme="minorHAnsi"/>
        </w:rPr>
        <w:t xml:space="preserve"> </w:t>
      </w:r>
      <w:r w:rsidRPr="00CD4940">
        <w:rPr>
          <w:rFonts w:asciiTheme="minorHAnsi" w:hAnsiTheme="minorHAnsi"/>
        </w:rPr>
        <w:t>(MDBA 2011; Whi</w:t>
      </w:r>
      <w:r>
        <w:rPr>
          <w:rFonts w:asciiTheme="minorHAnsi" w:hAnsiTheme="minorHAnsi"/>
        </w:rPr>
        <w:t>tworth et al. 2012)</w:t>
      </w:r>
      <w:r w:rsidRPr="00CD4940">
        <w:rPr>
          <w:rFonts w:asciiTheme="minorHAnsi" w:hAnsiTheme="minorHAnsi"/>
        </w:rPr>
        <w:t xml:space="preserve">. </w:t>
      </w:r>
      <w:r w:rsidR="00F57E8C">
        <w:rPr>
          <w:rFonts w:asciiTheme="minorHAnsi" w:hAnsiTheme="minorHAnsi"/>
          <w:szCs w:val="22"/>
        </w:rPr>
        <w:t>This hypoxic blackwater event</w:t>
      </w:r>
      <w:r w:rsidRPr="00CD4940">
        <w:rPr>
          <w:rFonts w:asciiTheme="minorHAnsi" w:hAnsiTheme="minorHAnsi"/>
          <w:szCs w:val="22"/>
        </w:rPr>
        <w:t xml:space="preserve"> resulted in the loss of many thousands of native fish, including large individuals of Murray cod (King et al. 2012; Whitworth et al. 2012</w:t>
      </w:r>
      <w:r>
        <w:rPr>
          <w:rFonts w:asciiTheme="minorHAnsi" w:hAnsiTheme="minorHAnsi"/>
          <w:szCs w:val="22"/>
        </w:rPr>
        <w:t xml:space="preserve">; Watts et al. </w:t>
      </w:r>
      <w:r w:rsidR="00E04D6F">
        <w:rPr>
          <w:rFonts w:asciiTheme="minorHAnsi" w:hAnsiTheme="minorHAnsi"/>
          <w:szCs w:val="22"/>
        </w:rPr>
        <w:t>2017a</w:t>
      </w:r>
      <w:r w:rsidRPr="00CD4940">
        <w:rPr>
          <w:rFonts w:asciiTheme="minorHAnsi" w:hAnsiTheme="minorHAnsi"/>
          <w:szCs w:val="22"/>
        </w:rPr>
        <w:t>).</w:t>
      </w:r>
      <w:r w:rsidR="00F57E8C">
        <w:rPr>
          <w:rFonts w:asciiTheme="minorHAnsi" w:hAnsiTheme="minorHAnsi"/>
          <w:szCs w:val="22"/>
        </w:rPr>
        <w:t xml:space="preserve"> </w:t>
      </w:r>
      <w:r w:rsidR="00F8180E">
        <w:rPr>
          <w:rFonts w:asciiTheme="minorHAnsi" w:hAnsiTheme="minorHAnsi"/>
          <w:szCs w:val="22"/>
        </w:rPr>
        <w:t>Another hypoxic blackwater event occurred in the system in 2012.</w:t>
      </w:r>
    </w:p>
    <w:p w14:paraId="5D5036B2" w14:textId="005EFEB9" w:rsidR="00490B24" w:rsidRDefault="00490B24" w:rsidP="00D81765">
      <w:pPr>
        <w:spacing w:after="240" w:line="320" w:lineRule="exact"/>
        <w:jc w:val="left"/>
        <w:rPr>
          <w:rFonts w:asciiTheme="minorHAnsi" w:eastAsiaTheme="minorHAnsi" w:hAnsiTheme="minorHAnsi" w:cs="Calibri"/>
          <w:szCs w:val="22"/>
        </w:rPr>
      </w:pPr>
      <w:r w:rsidRPr="00AC49AC">
        <w:rPr>
          <w:rFonts w:asciiTheme="minorHAnsi" w:eastAsiaTheme="minorHAnsi" w:hAnsiTheme="minorHAnsi" w:cs="Calibri"/>
          <w:szCs w:val="22"/>
        </w:rPr>
        <w:t>From late Febr</w:t>
      </w:r>
      <w:r>
        <w:rPr>
          <w:rFonts w:asciiTheme="minorHAnsi" w:eastAsiaTheme="minorHAnsi" w:hAnsiTheme="minorHAnsi" w:cs="Calibri"/>
          <w:szCs w:val="22"/>
        </w:rPr>
        <w:t xml:space="preserve">uary to </w:t>
      </w:r>
      <w:r w:rsidRPr="00AC49AC">
        <w:rPr>
          <w:rFonts w:asciiTheme="minorHAnsi" w:eastAsiaTheme="minorHAnsi" w:hAnsiTheme="minorHAnsi" w:cs="Calibri"/>
          <w:szCs w:val="22"/>
        </w:rPr>
        <w:t xml:space="preserve">May </w:t>
      </w:r>
      <w:r>
        <w:rPr>
          <w:rFonts w:asciiTheme="minorHAnsi" w:eastAsiaTheme="minorHAnsi" w:hAnsiTheme="minorHAnsi" w:cs="Calibri"/>
          <w:szCs w:val="22"/>
        </w:rPr>
        <w:t>2016</w:t>
      </w:r>
      <w:r>
        <w:rPr>
          <w:rFonts w:asciiTheme="minorHAnsi" w:eastAsiaTheme="minorHAnsi" w:hAnsiTheme="minorHAnsi" w:cs="Calibri-Italic"/>
          <w:i/>
          <w:iCs/>
          <w:szCs w:val="22"/>
        </w:rPr>
        <w:t xml:space="preserve"> </w:t>
      </w:r>
      <w:r w:rsidRPr="00490B24">
        <w:rPr>
          <w:rFonts w:asciiTheme="minorHAnsi" w:eastAsiaTheme="minorHAnsi" w:hAnsiTheme="minorHAnsi" w:cs="Calibri-Italic"/>
          <w:iCs/>
          <w:szCs w:val="22"/>
        </w:rPr>
        <w:t>there was a</w:t>
      </w:r>
      <w:r>
        <w:rPr>
          <w:rFonts w:asciiTheme="minorHAnsi" w:eastAsiaTheme="minorHAnsi" w:hAnsiTheme="minorHAnsi" w:cs="Calibri-Italic"/>
          <w:i/>
          <w:iCs/>
          <w:szCs w:val="22"/>
        </w:rPr>
        <w:t xml:space="preserve"> </w:t>
      </w:r>
      <w:r>
        <w:rPr>
          <w:rFonts w:asciiTheme="minorHAnsi" w:eastAsiaTheme="minorHAnsi" w:hAnsiTheme="minorHAnsi" w:cs="Calibri-Italic"/>
          <w:iCs/>
          <w:szCs w:val="22"/>
        </w:rPr>
        <w:t xml:space="preserve">widespread </w:t>
      </w:r>
      <w:r w:rsidRPr="00AC49AC">
        <w:rPr>
          <w:rFonts w:asciiTheme="minorHAnsi" w:eastAsiaTheme="minorHAnsi" w:hAnsiTheme="minorHAnsi" w:cs="Calibri"/>
          <w:szCs w:val="22"/>
        </w:rPr>
        <w:t>bloom of</w:t>
      </w:r>
      <w:r>
        <w:rPr>
          <w:rFonts w:asciiTheme="minorHAnsi" w:eastAsiaTheme="minorHAnsi" w:hAnsiTheme="minorHAnsi" w:cs="Calibri"/>
          <w:szCs w:val="22"/>
        </w:rPr>
        <w:t xml:space="preserve"> the cyanobacteria </w:t>
      </w:r>
      <w:r>
        <w:rPr>
          <w:rFonts w:asciiTheme="minorHAnsi" w:eastAsiaTheme="minorHAnsi" w:hAnsiTheme="minorHAnsi" w:cs="Calibri-Italic"/>
          <w:i/>
          <w:iCs/>
          <w:szCs w:val="22"/>
        </w:rPr>
        <w:t>Chrysosporum ovalisporum</w:t>
      </w:r>
      <w:r>
        <w:rPr>
          <w:rFonts w:asciiTheme="minorHAnsi" w:eastAsiaTheme="minorHAnsi" w:hAnsiTheme="minorHAnsi" w:cs="Calibri-Italic"/>
          <w:iCs/>
          <w:szCs w:val="22"/>
        </w:rPr>
        <w:t xml:space="preserve"> through the Murray River catchment that originated upstream of Yarrawonga Weir.</w:t>
      </w:r>
      <w:r>
        <w:rPr>
          <w:rFonts w:asciiTheme="minorHAnsi" w:eastAsiaTheme="minorHAnsi" w:hAnsiTheme="minorHAnsi" w:cs="Calibri-Italic"/>
          <w:i/>
          <w:iCs/>
          <w:szCs w:val="22"/>
        </w:rPr>
        <w:t xml:space="preserve"> </w:t>
      </w:r>
      <w:r>
        <w:rPr>
          <w:rFonts w:asciiTheme="minorHAnsi" w:eastAsiaTheme="minorHAnsi" w:hAnsiTheme="minorHAnsi" w:cs="Calibri-Italic"/>
          <w:iCs/>
          <w:szCs w:val="22"/>
        </w:rPr>
        <w:t xml:space="preserve">The sharp increase in </w:t>
      </w:r>
      <w:r w:rsidRPr="00AC49AC">
        <w:rPr>
          <w:rFonts w:asciiTheme="minorHAnsi" w:eastAsiaTheme="minorHAnsi" w:hAnsiTheme="minorHAnsi" w:cs="Calibri"/>
          <w:szCs w:val="22"/>
        </w:rPr>
        <w:t>DO</w:t>
      </w:r>
      <w:r>
        <w:rPr>
          <w:rFonts w:asciiTheme="minorHAnsi" w:eastAsiaTheme="minorHAnsi" w:hAnsiTheme="minorHAnsi" w:cs="Calibri"/>
          <w:szCs w:val="22"/>
        </w:rPr>
        <w:t xml:space="preserve"> observed at the onset of the bloom was a result of the high rates of photosynthesis leading to oversaturation of </w:t>
      </w:r>
      <w:r w:rsidR="00605A64">
        <w:rPr>
          <w:rFonts w:asciiTheme="minorHAnsi" w:eastAsiaTheme="minorHAnsi" w:hAnsiTheme="minorHAnsi" w:cs="Calibri"/>
          <w:szCs w:val="22"/>
        </w:rPr>
        <w:t>the water column during the day.</w:t>
      </w:r>
      <w:r>
        <w:rPr>
          <w:rFonts w:asciiTheme="minorHAnsi" w:eastAsiaTheme="minorHAnsi" w:hAnsiTheme="minorHAnsi" w:cs="Calibri"/>
          <w:szCs w:val="22"/>
        </w:rPr>
        <w:t xml:space="preserve"> However, h</w:t>
      </w:r>
      <w:r w:rsidRPr="00AC49AC">
        <w:rPr>
          <w:rFonts w:asciiTheme="minorHAnsi" w:eastAsiaTheme="minorHAnsi" w:hAnsiTheme="minorHAnsi" w:cs="Calibri"/>
          <w:szCs w:val="22"/>
        </w:rPr>
        <w:t xml:space="preserve">ypoxia was </w:t>
      </w:r>
      <w:r w:rsidRPr="00AC49AC">
        <w:rPr>
          <w:rFonts w:asciiTheme="minorHAnsi" w:eastAsiaTheme="minorHAnsi" w:hAnsiTheme="minorHAnsi" w:cs="Calibri"/>
          <w:szCs w:val="22"/>
        </w:rPr>
        <w:lastRenderedPageBreak/>
        <w:t>not observed</w:t>
      </w:r>
      <w:r>
        <w:rPr>
          <w:rFonts w:asciiTheme="minorHAnsi" w:eastAsiaTheme="minorHAnsi" w:hAnsiTheme="minorHAnsi" w:cs="Calibri"/>
          <w:szCs w:val="22"/>
        </w:rPr>
        <w:t xml:space="preserve"> </w:t>
      </w:r>
      <w:r w:rsidRPr="00AC49AC">
        <w:rPr>
          <w:rFonts w:asciiTheme="minorHAnsi" w:eastAsiaTheme="minorHAnsi" w:hAnsiTheme="minorHAnsi" w:cs="Calibri"/>
          <w:szCs w:val="22"/>
        </w:rPr>
        <w:t>following the collapse of the bloom</w:t>
      </w:r>
      <w:r>
        <w:rPr>
          <w:rFonts w:asciiTheme="minorHAnsi" w:eastAsiaTheme="minorHAnsi" w:hAnsiTheme="minorHAnsi" w:cs="Calibri"/>
          <w:szCs w:val="22"/>
        </w:rPr>
        <w:t xml:space="preserve"> as the bloom decreased gradually in cold water conditions (Watts et al</w:t>
      </w:r>
      <w:r w:rsidR="00910385">
        <w:rPr>
          <w:rFonts w:asciiTheme="minorHAnsi" w:eastAsiaTheme="minorHAnsi" w:hAnsiTheme="minorHAnsi" w:cs="Calibri"/>
          <w:szCs w:val="22"/>
        </w:rPr>
        <w:t>.</w:t>
      </w:r>
      <w:r>
        <w:rPr>
          <w:rFonts w:asciiTheme="minorHAnsi" w:eastAsiaTheme="minorHAnsi" w:hAnsiTheme="minorHAnsi" w:cs="Calibri"/>
          <w:szCs w:val="22"/>
        </w:rPr>
        <w:t xml:space="preserve"> 2016). </w:t>
      </w:r>
    </w:p>
    <w:p w14:paraId="3B4F859C" w14:textId="17DA098D" w:rsidR="00F36647" w:rsidRPr="00172EA9" w:rsidRDefault="00942414" w:rsidP="00B7724B">
      <w:pPr>
        <w:spacing w:after="240" w:line="320" w:lineRule="exact"/>
        <w:jc w:val="left"/>
        <w:rPr>
          <w:rFonts w:asciiTheme="minorHAnsi" w:hAnsiTheme="minorHAnsi"/>
          <w:szCs w:val="22"/>
          <w:highlight w:val="yellow"/>
        </w:rPr>
      </w:pPr>
      <w:r>
        <w:t xml:space="preserve">In </w:t>
      </w:r>
      <w:r w:rsidR="00D81765">
        <w:t>late 2016 there was a widespread flood in the southern-</w:t>
      </w:r>
      <w:r w:rsidR="00F8180E">
        <w:t>MDB</w:t>
      </w:r>
      <w:r w:rsidR="00D81765">
        <w:t xml:space="preserve"> associated with record-breaking rainfall in parts of the catchment</w:t>
      </w:r>
      <w:r w:rsidR="008C3D7D">
        <w:t xml:space="preserve"> (</w:t>
      </w:r>
      <w:r w:rsidR="008C3D7D" w:rsidRPr="00EC6D1E">
        <w:t>http://</w:t>
      </w:r>
      <w:r w:rsidR="008C3D7D" w:rsidRPr="00E82577">
        <w:t>www.</w:t>
      </w:r>
      <w:r w:rsidR="008C3D7D" w:rsidRPr="00EC6D1E">
        <w:t>bom.gov.au/climate/current/annual/aus/2016/</w:t>
      </w:r>
      <w:r w:rsidR="008C3D7D">
        <w:t>)</w:t>
      </w:r>
      <w:r w:rsidR="00D81765">
        <w:t xml:space="preserve">. Some areas of the floodplain were inundated that had not been flooded for more than 20 years. In the Murray catchment, inputs from the Kiewa and Ovens Rivers were the highest since 2010 and the Murray River flows at Yarrawonga in October were the highest since </w:t>
      </w:r>
      <w:r w:rsidR="00D81765" w:rsidRPr="00D85B3A">
        <w:t>1993 (</w:t>
      </w:r>
      <w:r w:rsidR="00D81765">
        <w:t xml:space="preserve">MDBA </w:t>
      </w:r>
      <w:r w:rsidR="00D81765" w:rsidRPr="00D85B3A">
        <w:t>River Murray Weekly Report, 7th Dec).</w:t>
      </w:r>
      <w:r w:rsidR="00D81765">
        <w:t xml:space="preserve"> </w:t>
      </w:r>
      <w:r w:rsidR="00B7724B">
        <w:t xml:space="preserve">The </w:t>
      </w:r>
      <w:r w:rsidR="00D81765">
        <w:t>unregulated flows from the Murray River inun</w:t>
      </w:r>
      <w:r w:rsidR="00B7724B">
        <w:t>dated the</w:t>
      </w:r>
      <w:r w:rsidR="00020EE5">
        <w:t xml:space="preserve"> floodplain including</w:t>
      </w:r>
      <w:r w:rsidR="00B7724B">
        <w:t xml:space="preserve"> Barmah Forest </w:t>
      </w:r>
      <w:r w:rsidR="002F0135">
        <w:t>and Koondrook</w:t>
      </w:r>
      <w:r w:rsidR="00D81765">
        <w:t>–Perricoota Forest</w:t>
      </w:r>
      <w:r w:rsidR="00B7724B">
        <w:t xml:space="preserve">s </w:t>
      </w:r>
      <w:r w:rsidR="002F0135">
        <w:t xml:space="preserve">(Figure 1.1) </w:t>
      </w:r>
      <w:r w:rsidR="00020EE5">
        <w:t>and agricultural land</w:t>
      </w:r>
      <w:r w:rsidR="008C3D7D">
        <w:t>,</w:t>
      </w:r>
      <w:r w:rsidR="00020EE5">
        <w:t xml:space="preserve"> </w:t>
      </w:r>
      <w:r w:rsidR="00B7724B">
        <w:t>and resulted in a very large flood event in the Edward-Wakool system</w:t>
      </w:r>
      <w:r w:rsidR="00E03EB4">
        <w:t xml:space="preserve"> (BOM 2017)</w:t>
      </w:r>
      <w:r w:rsidR="00B7724B">
        <w:t xml:space="preserve">. </w:t>
      </w:r>
      <w:r w:rsidR="00D81765">
        <w:t xml:space="preserve">In association with </w:t>
      </w:r>
      <w:r w:rsidR="00F8180E">
        <w:t xml:space="preserve">the floods there was a hypoxic </w:t>
      </w:r>
      <w:r w:rsidR="00D81765">
        <w:t>blackwater event that extended throughout the Murray River system, incl</w:t>
      </w:r>
      <w:r w:rsidR="00B7724B">
        <w:t>uding the Edward-Wakool system.</w:t>
      </w:r>
      <w:r w:rsidR="00344D82">
        <w:t xml:space="preserve"> As a result of the flood, some of the environmental watering actions planned for the Edward-Wakool system in 2016-17 were not implemented</w:t>
      </w:r>
      <w:r w:rsidR="008C3D7D">
        <w:t>,</w:t>
      </w:r>
      <w:r w:rsidR="00344D82">
        <w:t xml:space="preserve"> and other watering actions were undertaken.</w:t>
      </w:r>
      <w:r w:rsidR="00902E56">
        <w:t xml:space="preserve"> Section 2 includes an overview of previous </w:t>
      </w:r>
      <w:r w:rsidR="00902E56" w:rsidRPr="00902E56">
        <w:t>Commonwealth environmental watering actions from 2010 –</w:t>
      </w:r>
      <w:r w:rsidR="00902E56">
        <w:t xml:space="preserve"> 2016</w:t>
      </w:r>
      <w:r w:rsidR="00902E56" w:rsidRPr="00902E56">
        <w:t>, with details of Commonwealth watering actions in the Edward-Wakool River system in 2016-17.</w:t>
      </w:r>
      <w:r w:rsidR="00902E56">
        <w:rPr>
          <w:b/>
          <w:color w:val="31849B" w:themeColor="accent5" w:themeShade="BF"/>
          <w:sz w:val="24"/>
          <w:szCs w:val="24"/>
        </w:rPr>
        <w:t xml:space="preserve"> </w:t>
      </w:r>
      <w:r w:rsidR="00F36647" w:rsidRPr="00172EA9">
        <w:rPr>
          <w:rFonts w:asciiTheme="minorHAnsi" w:hAnsiTheme="minorHAnsi"/>
          <w:szCs w:val="22"/>
          <w:highlight w:val="yellow"/>
        </w:rPr>
        <w:br w:type="page"/>
      </w:r>
    </w:p>
    <w:p w14:paraId="3B4F85A4" w14:textId="470DD64B" w:rsidR="001E3C65" w:rsidRPr="00AA64D5" w:rsidRDefault="001E3C65" w:rsidP="00945009">
      <w:pPr>
        <w:pStyle w:val="Heading1"/>
      </w:pPr>
      <w:bookmarkStart w:id="9" w:name="_Toc450199547"/>
      <w:bookmarkStart w:id="10" w:name="_Toc510534195"/>
      <w:r w:rsidRPr="00AA64D5">
        <w:lastRenderedPageBreak/>
        <w:t xml:space="preserve">Commonwealth environmental water use objectives </w:t>
      </w:r>
      <w:r w:rsidR="00417F7C" w:rsidRPr="00AA64D5">
        <w:t>and watering actions in the Edward-W</w:t>
      </w:r>
      <w:r w:rsidRPr="00AA64D5">
        <w:t>akool system</w:t>
      </w:r>
      <w:bookmarkEnd w:id="9"/>
      <w:r w:rsidRPr="00AA64D5">
        <w:t xml:space="preserve"> </w:t>
      </w:r>
      <w:r w:rsidR="00CA300C" w:rsidRPr="00AA64D5">
        <w:t>2016</w:t>
      </w:r>
      <w:r w:rsidR="003D03C9" w:rsidRPr="00AA64D5">
        <w:t>-1</w:t>
      </w:r>
      <w:r w:rsidR="00CA300C" w:rsidRPr="00AA64D5">
        <w:t>7</w:t>
      </w:r>
      <w:bookmarkEnd w:id="10"/>
    </w:p>
    <w:p w14:paraId="5FB8AD97" w14:textId="77777777" w:rsidR="00955302" w:rsidRDefault="00955302" w:rsidP="00D36143">
      <w:pPr>
        <w:tabs>
          <w:tab w:val="left" w:pos="9071"/>
        </w:tabs>
        <w:spacing w:after="240" w:line="320" w:lineRule="exact"/>
        <w:ind w:right="-1"/>
        <w:jc w:val="left"/>
        <w:rPr>
          <w:b/>
          <w:color w:val="31849B" w:themeColor="accent5" w:themeShade="BF"/>
          <w:sz w:val="28"/>
          <w:szCs w:val="28"/>
        </w:rPr>
      </w:pPr>
    </w:p>
    <w:p w14:paraId="09268887" w14:textId="5DE23814" w:rsidR="00D36143" w:rsidRPr="001E3F80" w:rsidRDefault="00D36143" w:rsidP="00D36143">
      <w:pPr>
        <w:tabs>
          <w:tab w:val="left" w:pos="9071"/>
        </w:tabs>
        <w:spacing w:after="240" w:line="320" w:lineRule="exact"/>
        <w:ind w:right="-1"/>
        <w:jc w:val="left"/>
        <w:rPr>
          <w:b/>
          <w:color w:val="31849B" w:themeColor="accent5" w:themeShade="BF"/>
          <w:sz w:val="28"/>
          <w:szCs w:val="28"/>
        </w:rPr>
      </w:pPr>
      <w:r w:rsidRPr="001E3F80">
        <w:rPr>
          <w:b/>
          <w:color w:val="31849B" w:themeColor="accent5" w:themeShade="BF"/>
          <w:sz w:val="28"/>
          <w:szCs w:val="28"/>
        </w:rPr>
        <w:t>2.1 Practicalities of environmental watering in the Edward-Wakool system</w:t>
      </w:r>
    </w:p>
    <w:p w14:paraId="7ABECA1A" w14:textId="51A8E7BD" w:rsidR="00AE26D3" w:rsidRPr="00EB12F8" w:rsidRDefault="00D36143" w:rsidP="00CE3E5D">
      <w:pPr>
        <w:autoSpaceDE w:val="0"/>
        <w:autoSpaceDN w:val="0"/>
        <w:adjustRightInd w:val="0"/>
        <w:spacing w:after="240" w:line="320" w:lineRule="exact"/>
        <w:jc w:val="left"/>
        <w:rPr>
          <w:rFonts w:cstheme="minorHAnsi"/>
          <w:szCs w:val="22"/>
        </w:rPr>
      </w:pPr>
      <w:r w:rsidRPr="00EB12F8">
        <w:rPr>
          <w:rFonts w:cstheme="minorHAnsi"/>
          <w:szCs w:val="22"/>
        </w:rPr>
        <w:t xml:space="preserve">The main source of Commonwealth environmental water for the Edward-Wakool system is from the Murray </w:t>
      </w:r>
      <w:r w:rsidR="008C3D7D" w:rsidRPr="00EB12F8">
        <w:rPr>
          <w:rFonts w:cstheme="minorHAnsi"/>
          <w:szCs w:val="22"/>
        </w:rPr>
        <w:t xml:space="preserve">River </w:t>
      </w:r>
      <w:r w:rsidRPr="00EB12F8">
        <w:rPr>
          <w:rFonts w:cstheme="minorHAnsi"/>
          <w:szCs w:val="22"/>
        </w:rPr>
        <w:t xml:space="preserve">through the Edward River and Gulpa Creek. During high flow events in the Murray River, water can also </w:t>
      </w:r>
      <w:r w:rsidRPr="00EB12F8">
        <w:t>flow from the Murray River through Koondrook-Perricoota Forest and into the Wakool River via Thule and Barber Creeks.</w:t>
      </w:r>
      <w:r w:rsidR="00AE26D3">
        <w:t xml:space="preserve"> </w:t>
      </w:r>
      <w:r w:rsidR="00AE26D3" w:rsidRPr="00EB12F8">
        <w:rPr>
          <w:rFonts w:cstheme="minorHAnsi"/>
          <w:szCs w:val="22"/>
        </w:rPr>
        <w:t xml:space="preserve">The main flow regulating structure within the Edward-Wakool system is Stevens Weir, located on the Edward River downstream of Colligen Creek (Figure 1.1). This structure creates a weir pool that allows Commonwealth environmental water to be delivered to Colligen and Yallakool Creeks, the Wakool River, the Edward River and Werai Forest. </w:t>
      </w:r>
    </w:p>
    <w:p w14:paraId="7433710E" w14:textId="710DB774" w:rsidR="00D36143" w:rsidRPr="00EB12F8" w:rsidRDefault="00D36143" w:rsidP="00CE3E5D">
      <w:pPr>
        <w:autoSpaceDE w:val="0"/>
        <w:autoSpaceDN w:val="0"/>
        <w:adjustRightInd w:val="0"/>
        <w:spacing w:after="240" w:line="320" w:lineRule="exact"/>
        <w:jc w:val="left"/>
        <w:rPr>
          <w:rFonts w:cstheme="minorHAnsi"/>
          <w:szCs w:val="22"/>
        </w:rPr>
      </w:pPr>
      <w:r w:rsidRPr="00EB12F8">
        <w:rPr>
          <w:rFonts w:cstheme="minorHAnsi"/>
          <w:szCs w:val="22"/>
        </w:rPr>
        <w:t xml:space="preserve">Water diverted into the Mulwala Canal </w:t>
      </w:r>
      <w:r w:rsidR="00955302">
        <w:rPr>
          <w:rFonts w:cstheme="minorHAnsi"/>
          <w:szCs w:val="22"/>
        </w:rPr>
        <w:t xml:space="preserve">from Lake Mulwala </w:t>
      </w:r>
      <w:r w:rsidRPr="00EB12F8">
        <w:rPr>
          <w:rFonts w:cstheme="minorHAnsi"/>
          <w:szCs w:val="22"/>
        </w:rPr>
        <w:t>can also be delivered into th</w:t>
      </w:r>
      <w:r>
        <w:rPr>
          <w:rFonts w:cstheme="minorHAnsi"/>
          <w:szCs w:val="22"/>
        </w:rPr>
        <w:t>e Edward-Wakool system through ‘escapes’</w:t>
      </w:r>
      <w:r w:rsidRPr="00EB12F8">
        <w:rPr>
          <w:rFonts w:cstheme="minorHAnsi"/>
          <w:szCs w:val="22"/>
        </w:rPr>
        <w:t xml:space="preserve"> or outfalls</w:t>
      </w:r>
      <w:r>
        <w:rPr>
          <w:rFonts w:cstheme="minorHAnsi"/>
          <w:szCs w:val="22"/>
        </w:rPr>
        <w:t xml:space="preserve"> </w:t>
      </w:r>
      <w:r w:rsidRPr="00EB12F8">
        <w:rPr>
          <w:rFonts w:cstheme="minorHAnsi"/>
          <w:szCs w:val="22"/>
        </w:rPr>
        <w:t xml:space="preserve">managed by the irrigator-owned company </w:t>
      </w:r>
      <w:r w:rsidR="00CE3E5D">
        <w:rPr>
          <w:rFonts w:cstheme="minorHAnsi"/>
          <w:szCs w:val="22"/>
        </w:rPr>
        <w:t>Murray Irrigation Limited (MIL)</w:t>
      </w:r>
      <w:r w:rsidR="00F8180E">
        <w:rPr>
          <w:rFonts w:cstheme="minorHAnsi"/>
          <w:szCs w:val="22"/>
        </w:rPr>
        <w:t xml:space="preserve">. </w:t>
      </w:r>
      <w:r w:rsidR="00F8180E" w:rsidRPr="00EB12F8">
        <w:rPr>
          <w:rFonts w:cstheme="minorHAnsi"/>
          <w:szCs w:val="22"/>
        </w:rPr>
        <w:t xml:space="preserve">During </w:t>
      </w:r>
      <w:r w:rsidR="00F8180E">
        <w:rPr>
          <w:rFonts w:cstheme="minorHAnsi"/>
          <w:szCs w:val="22"/>
        </w:rPr>
        <w:t>a</w:t>
      </w:r>
      <w:r w:rsidR="00F8180E" w:rsidRPr="00EB12F8">
        <w:rPr>
          <w:rFonts w:cstheme="minorHAnsi"/>
          <w:szCs w:val="22"/>
        </w:rPr>
        <w:t xml:space="preserve"> </w:t>
      </w:r>
      <w:r w:rsidR="00955302">
        <w:rPr>
          <w:rFonts w:cstheme="minorHAnsi"/>
          <w:szCs w:val="22"/>
        </w:rPr>
        <w:t xml:space="preserve">hypoxic </w:t>
      </w:r>
      <w:r w:rsidR="00F8180E" w:rsidRPr="00EB12F8">
        <w:rPr>
          <w:rFonts w:cstheme="minorHAnsi"/>
          <w:szCs w:val="22"/>
        </w:rPr>
        <w:t>blackwater event in 2010, water was released from three Mulwala Canal escapes to lessen the impact of hypoxia and create localised refugia with higher DO and lower DOC</w:t>
      </w:r>
      <w:r w:rsidR="00E04D6F">
        <w:rPr>
          <w:rFonts w:cstheme="minorHAnsi"/>
          <w:szCs w:val="22"/>
        </w:rPr>
        <w:t xml:space="preserve"> (Watts et al. 2017a</w:t>
      </w:r>
      <w:r w:rsidR="00955302">
        <w:rPr>
          <w:rFonts w:cstheme="minorHAnsi"/>
          <w:szCs w:val="22"/>
        </w:rPr>
        <w:t>)</w:t>
      </w:r>
      <w:r w:rsidR="006F7901">
        <w:rPr>
          <w:rFonts w:cstheme="minorHAnsi"/>
          <w:szCs w:val="22"/>
        </w:rPr>
        <w:t xml:space="preserve">. In addition </w:t>
      </w:r>
      <w:r>
        <w:rPr>
          <w:rFonts w:cstheme="minorHAnsi"/>
          <w:szCs w:val="22"/>
        </w:rPr>
        <w:t>there are numerous smaller escapes throughout the MIL network that can be used to deliver small flows to the river system.</w:t>
      </w:r>
    </w:p>
    <w:p w14:paraId="2EC5288D" w14:textId="77777777" w:rsidR="00D36143" w:rsidRPr="00EB12F8" w:rsidRDefault="00D36143" w:rsidP="00CE3E5D">
      <w:pPr>
        <w:pStyle w:val="Default"/>
        <w:spacing w:line="320" w:lineRule="exact"/>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ability to deliver environmental water to the Edward-Wakool system will depend on water availability and circumstances in the river at any given time. Commonwealth environmental water delivery in this system involves various considerations as outlined by Gawne et al. (2013), including: </w:t>
      </w:r>
    </w:p>
    <w:p w14:paraId="5CB17520" w14:textId="77777777" w:rsidR="00D36143" w:rsidRPr="00EB12F8" w:rsidRDefault="00D36143" w:rsidP="00CE3E5D">
      <w:pPr>
        <w:pStyle w:val="Default"/>
        <w:numPr>
          <w:ilvl w:val="0"/>
          <w:numId w:val="19"/>
        </w:numPr>
        <w:spacing w:line="320" w:lineRule="exact"/>
        <w:ind w:left="714" w:hanging="357"/>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the capacity of the off takes / regulators and irrigation escapes</w:t>
      </w:r>
    </w:p>
    <w:p w14:paraId="1EE7268B" w14:textId="77777777" w:rsidR="00D36143" w:rsidRPr="00EB12F8" w:rsidRDefault="00D36143" w:rsidP="00CE3E5D">
      <w:pPr>
        <w:pStyle w:val="Default"/>
        <w:numPr>
          <w:ilvl w:val="0"/>
          <w:numId w:val="19"/>
        </w:numPr>
        <w:spacing w:line="320" w:lineRule="exact"/>
        <w:ind w:left="714" w:hanging="357"/>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channel constraints (e.g. to avoid third party impacts) </w:t>
      </w:r>
    </w:p>
    <w:p w14:paraId="24BE54C6" w14:textId="77777777" w:rsidR="00D36143" w:rsidRPr="00EB12F8" w:rsidRDefault="00D36143" w:rsidP="00CE3E5D">
      <w:pPr>
        <w:pStyle w:val="Default"/>
        <w:numPr>
          <w:ilvl w:val="0"/>
          <w:numId w:val="19"/>
        </w:numPr>
        <w:spacing w:line="320" w:lineRule="exact"/>
        <w:ind w:left="714" w:hanging="357"/>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availability of third party infrastructure to assist in delivering water into the system </w:t>
      </w:r>
    </w:p>
    <w:p w14:paraId="34C70533" w14:textId="77777777" w:rsidR="00D36143" w:rsidRPr="00EB12F8" w:rsidRDefault="00D36143" w:rsidP="00CE3E5D">
      <w:pPr>
        <w:pStyle w:val="Default"/>
        <w:numPr>
          <w:ilvl w:val="0"/>
          <w:numId w:val="19"/>
        </w:numPr>
        <w:spacing w:after="240" w:line="320" w:lineRule="exact"/>
        <w:ind w:left="714" w:hanging="357"/>
        <w:jc w:val="both"/>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existing flows and other demands on the system. </w:t>
      </w:r>
    </w:p>
    <w:p w14:paraId="521F4420" w14:textId="6E56B964" w:rsidR="00D36143" w:rsidRDefault="00D36143" w:rsidP="00CE3E5D">
      <w:pPr>
        <w:pStyle w:val="Default"/>
        <w:spacing w:after="240" w:line="320" w:lineRule="exact"/>
        <w:rPr>
          <w:rFonts w:asciiTheme="minorHAnsi" w:hAnsiTheme="minorHAnsi" w:cstheme="minorHAnsi"/>
          <w:sz w:val="22"/>
          <w:szCs w:val="22"/>
        </w:rPr>
      </w:pPr>
      <w:r w:rsidRPr="00862922">
        <w:rPr>
          <w:rFonts w:asciiTheme="minorHAnsi" w:eastAsia="Calibri" w:hAnsiTheme="minorHAnsi" w:cstheme="minorHAnsi"/>
          <w:color w:val="auto"/>
          <w:sz w:val="22"/>
          <w:szCs w:val="22"/>
        </w:rPr>
        <w:t xml:space="preserve">Delivery of instream flows to the Edward River, Wakool River, Yallakool Creek, Colligen Creek, Niemur River and Merran River system </w:t>
      </w:r>
      <w:r w:rsidR="003C2ED8">
        <w:rPr>
          <w:rFonts w:asciiTheme="minorHAnsi" w:eastAsia="Calibri" w:hAnsiTheme="minorHAnsi" w:cstheme="minorHAnsi"/>
          <w:color w:val="auto"/>
          <w:sz w:val="22"/>
          <w:szCs w:val="22"/>
        </w:rPr>
        <w:t xml:space="preserve">are </w:t>
      </w:r>
      <w:r w:rsidRPr="00862922">
        <w:rPr>
          <w:rFonts w:asciiTheme="minorHAnsi" w:eastAsia="Calibri" w:hAnsiTheme="minorHAnsi" w:cstheme="minorHAnsi"/>
          <w:color w:val="auto"/>
          <w:sz w:val="22"/>
          <w:szCs w:val="22"/>
        </w:rPr>
        <w:t>managed within regular operating ranges as advised by river operators to avoid third party impacts. For example, in the Wakool-Yallkool system the operational constraint is 600 ML d</w:t>
      </w:r>
      <w:r w:rsidRPr="00862922">
        <w:rPr>
          <w:rFonts w:asciiTheme="minorHAnsi" w:eastAsia="Calibri" w:hAnsiTheme="minorHAnsi" w:cstheme="minorHAnsi"/>
          <w:color w:val="auto"/>
          <w:sz w:val="22"/>
          <w:szCs w:val="22"/>
          <w:vertAlign w:val="superscript"/>
        </w:rPr>
        <w:t>-1</w:t>
      </w:r>
      <w:r w:rsidRPr="00862922">
        <w:rPr>
          <w:rFonts w:asciiTheme="minorHAnsi" w:eastAsia="Calibri" w:hAnsiTheme="minorHAnsi" w:cstheme="minorHAnsi"/>
          <w:color w:val="auto"/>
          <w:sz w:val="22"/>
          <w:szCs w:val="22"/>
        </w:rPr>
        <w:t xml:space="preserve"> </w:t>
      </w:r>
      <w:r>
        <w:rPr>
          <w:rFonts w:asciiTheme="minorHAnsi" w:eastAsia="Calibri" w:hAnsiTheme="minorHAnsi" w:cstheme="minorHAnsi"/>
          <w:color w:val="auto"/>
          <w:sz w:val="22"/>
          <w:szCs w:val="22"/>
        </w:rPr>
        <w:t>at the confluence of the W</w:t>
      </w:r>
      <w:r w:rsidR="009E4DE6">
        <w:rPr>
          <w:rFonts w:asciiTheme="minorHAnsi" w:eastAsia="Calibri" w:hAnsiTheme="minorHAnsi" w:cstheme="minorHAnsi"/>
          <w:color w:val="auto"/>
          <w:sz w:val="22"/>
          <w:szCs w:val="22"/>
        </w:rPr>
        <w:t>akool River and Yallakool Creek</w:t>
      </w:r>
      <w:r w:rsidRPr="00862922">
        <w:rPr>
          <w:rFonts w:asciiTheme="minorHAnsi" w:eastAsia="Calibri" w:hAnsiTheme="minorHAnsi" w:cstheme="minorHAnsi"/>
          <w:color w:val="auto"/>
          <w:sz w:val="22"/>
          <w:szCs w:val="22"/>
        </w:rPr>
        <w:t xml:space="preserve">. Thus, the types of flow components that can be achieved with environmental releases under current operating ranges are in-channel baseflows and freshes (Gawne et al. 2013). Environmental watering may also be constrained due to the limitations on how much water can be delivered into the Edward-Wakool system under regulated conditions. At times of high irrigation demand channel capacity will be shared with other water users. If the system is receiving higher unregulated flows, there may not be enough capacity to deliver environmental water (Gawne et al. 2013). </w:t>
      </w:r>
      <w:r w:rsidRPr="00862922">
        <w:rPr>
          <w:rFonts w:asciiTheme="minorHAnsi" w:hAnsiTheme="minorHAnsi" w:cstheme="minorHAnsi"/>
          <w:sz w:val="22"/>
          <w:szCs w:val="22"/>
        </w:rPr>
        <w:t>Environmental flows may be delivered to contribute to the slower recession of freshes, delivered during low flow period</w:t>
      </w:r>
      <w:r w:rsidR="00CE3E5D">
        <w:rPr>
          <w:rFonts w:asciiTheme="minorHAnsi" w:hAnsiTheme="minorHAnsi" w:cstheme="minorHAnsi"/>
          <w:sz w:val="22"/>
          <w:szCs w:val="22"/>
        </w:rPr>
        <w:t>s</w:t>
      </w:r>
      <w:r w:rsidRPr="00862922">
        <w:rPr>
          <w:rFonts w:asciiTheme="minorHAnsi" w:hAnsiTheme="minorHAnsi" w:cstheme="minorHAnsi"/>
          <w:sz w:val="22"/>
          <w:szCs w:val="22"/>
        </w:rPr>
        <w:t xml:space="preserve"> to provide refuge habitat, or delivered to manage water quality issues, such as algal blooms or hypoxic blackwater events (Gawne et al. 2013</w:t>
      </w:r>
      <w:r w:rsidR="00AE26D3">
        <w:rPr>
          <w:rFonts w:asciiTheme="minorHAnsi" w:hAnsiTheme="minorHAnsi" w:cstheme="minorHAnsi"/>
          <w:sz w:val="22"/>
          <w:szCs w:val="22"/>
        </w:rPr>
        <w:t>; Watts et al</w:t>
      </w:r>
      <w:r w:rsidR="009E4DE6">
        <w:rPr>
          <w:rFonts w:asciiTheme="minorHAnsi" w:hAnsiTheme="minorHAnsi" w:cstheme="minorHAnsi"/>
          <w:sz w:val="22"/>
          <w:szCs w:val="22"/>
        </w:rPr>
        <w:t>.</w:t>
      </w:r>
      <w:r w:rsidR="00AE26D3">
        <w:rPr>
          <w:rFonts w:asciiTheme="minorHAnsi" w:hAnsiTheme="minorHAnsi" w:cstheme="minorHAnsi"/>
          <w:sz w:val="22"/>
          <w:szCs w:val="22"/>
        </w:rPr>
        <w:t xml:space="preserve"> </w:t>
      </w:r>
      <w:r w:rsidR="00E03EB4">
        <w:rPr>
          <w:rFonts w:asciiTheme="minorHAnsi" w:hAnsiTheme="minorHAnsi" w:cstheme="minorHAnsi"/>
          <w:sz w:val="22"/>
          <w:szCs w:val="22"/>
        </w:rPr>
        <w:t>2017</w:t>
      </w:r>
      <w:r w:rsidR="00E04D6F">
        <w:rPr>
          <w:rFonts w:asciiTheme="minorHAnsi" w:hAnsiTheme="minorHAnsi" w:cstheme="minorHAnsi"/>
          <w:sz w:val="22"/>
          <w:szCs w:val="22"/>
        </w:rPr>
        <w:t>a</w:t>
      </w:r>
      <w:r w:rsidRPr="00862922">
        <w:rPr>
          <w:rFonts w:asciiTheme="minorHAnsi" w:hAnsiTheme="minorHAnsi" w:cstheme="minorHAnsi"/>
          <w:sz w:val="22"/>
          <w:szCs w:val="22"/>
        </w:rPr>
        <w:t>).</w:t>
      </w:r>
    </w:p>
    <w:p w14:paraId="3B4F85A5" w14:textId="21CD26F9" w:rsidR="00EB7DB2" w:rsidRPr="001E3F80" w:rsidRDefault="001E3F80" w:rsidP="00490B24">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lastRenderedPageBreak/>
        <w:t>2.2</w:t>
      </w:r>
      <w:r w:rsidR="00490B24" w:rsidRPr="001E3F80">
        <w:rPr>
          <w:b/>
          <w:color w:val="31849B" w:themeColor="accent5" w:themeShade="BF"/>
          <w:sz w:val="28"/>
          <w:szCs w:val="28"/>
        </w:rPr>
        <w:t xml:space="preserve"> </w:t>
      </w:r>
      <w:r w:rsidR="00E66E48" w:rsidRPr="001E3F80">
        <w:rPr>
          <w:b/>
          <w:color w:val="31849B" w:themeColor="accent5" w:themeShade="BF"/>
          <w:sz w:val="28"/>
          <w:szCs w:val="28"/>
        </w:rPr>
        <w:t>Summary of</w:t>
      </w:r>
      <w:r w:rsidR="00AA64D5" w:rsidRPr="001E3F80">
        <w:rPr>
          <w:b/>
          <w:color w:val="31849B" w:themeColor="accent5" w:themeShade="BF"/>
          <w:sz w:val="28"/>
          <w:szCs w:val="28"/>
        </w:rPr>
        <w:t xml:space="preserve"> </w:t>
      </w:r>
      <w:r w:rsidR="00490B24" w:rsidRPr="001E3F80">
        <w:rPr>
          <w:b/>
          <w:color w:val="31849B" w:themeColor="accent5" w:themeShade="BF"/>
          <w:sz w:val="28"/>
          <w:szCs w:val="28"/>
        </w:rPr>
        <w:t>Commonwealth environmental watering ac</w:t>
      </w:r>
      <w:r w:rsidR="00E66E48" w:rsidRPr="001E3F80">
        <w:rPr>
          <w:b/>
          <w:color w:val="31849B" w:themeColor="accent5" w:themeShade="BF"/>
          <w:sz w:val="28"/>
          <w:szCs w:val="28"/>
        </w:rPr>
        <w:t>tions 2010 - 2017</w:t>
      </w:r>
    </w:p>
    <w:p w14:paraId="6C1348AD" w14:textId="0E7A5435" w:rsidR="0087471C" w:rsidRDefault="00490B24" w:rsidP="0087471C">
      <w:pPr>
        <w:autoSpaceDE w:val="0"/>
        <w:autoSpaceDN w:val="0"/>
        <w:adjustRightInd w:val="0"/>
        <w:spacing w:after="240" w:line="320" w:lineRule="exact"/>
        <w:jc w:val="left"/>
      </w:pPr>
      <w:r w:rsidRPr="00490B24">
        <w:t>Commonwealth environmental watering actions have occurred in the Edward-Wakool system since 2010 (</w:t>
      </w:r>
      <w:r w:rsidR="001822F4">
        <w:t xml:space="preserve">Table 2.1, </w:t>
      </w:r>
      <w:r w:rsidRPr="00490B24">
        <w:t xml:space="preserve">Figure 2.1). </w:t>
      </w:r>
      <w:r w:rsidR="00E43090">
        <w:t>Bet</w:t>
      </w:r>
      <w:r w:rsidR="006F7901">
        <w:t>ween 2010 and 2016</w:t>
      </w:r>
      <w:r w:rsidR="00AE26D3">
        <w:t xml:space="preserve"> </w:t>
      </w:r>
      <w:r w:rsidR="00651BC5">
        <w:t>C</w:t>
      </w:r>
      <w:r w:rsidR="001822F4">
        <w:t xml:space="preserve">ommonwealth environmental watering actions </w:t>
      </w:r>
      <w:r w:rsidR="000C4D0D">
        <w:t>delivered</w:t>
      </w:r>
      <w:r w:rsidR="001822F4">
        <w:t xml:space="preserve"> base flows and freshes, contribute</w:t>
      </w:r>
      <w:r w:rsidR="000C4D0D">
        <w:t>d</w:t>
      </w:r>
      <w:r w:rsidR="001822F4">
        <w:t xml:space="preserve"> to the recession of flow events, </w:t>
      </w:r>
      <w:r w:rsidR="003345B9">
        <w:t xml:space="preserve">delivered water from irrigation canal escapes to </w:t>
      </w:r>
      <w:r w:rsidR="001822F4">
        <w:t xml:space="preserve">create local refuges during hypoxic blackwater events, </w:t>
      </w:r>
      <w:r w:rsidR="000C4D0D">
        <w:t xml:space="preserve">and </w:t>
      </w:r>
      <w:r w:rsidR="003345B9">
        <w:t xml:space="preserve">contributed to flows in ephemeral </w:t>
      </w:r>
      <w:r w:rsidR="00AF4CE7">
        <w:t>watercourses</w:t>
      </w:r>
      <w:r w:rsidR="003345B9">
        <w:t xml:space="preserve"> </w:t>
      </w:r>
      <w:r w:rsidR="000C4D0D">
        <w:t>(Table 2.1).</w:t>
      </w:r>
      <w:r w:rsidR="00651BC5">
        <w:t xml:space="preserve"> </w:t>
      </w:r>
      <w:r w:rsidR="00A17092">
        <w:t>Many of the watering actions in ephemeral creek</w:t>
      </w:r>
      <w:r w:rsidR="00E82577">
        <w:t>s</w:t>
      </w:r>
      <w:r w:rsidR="00A17092">
        <w:t xml:space="preserve"> were undertaken jointly with NSW OEH. </w:t>
      </w:r>
      <w:r w:rsidR="0087471C">
        <w:t>O</w:t>
      </w:r>
      <w:r w:rsidR="009F7707">
        <w:rPr>
          <w:szCs w:val="22"/>
        </w:rPr>
        <w:t>n</w:t>
      </w:r>
      <w:r w:rsidR="00A17092">
        <w:rPr>
          <w:szCs w:val="22"/>
        </w:rPr>
        <w:t xml:space="preserve">e Commonwealth watering action </w:t>
      </w:r>
      <w:r w:rsidR="009F7707">
        <w:rPr>
          <w:szCs w:val="22"/>
        </w:rPr>
        <w:t>in 2009-10 for Werai State Forest</w:t>
      </w:r>
      <w:r w:rsidR="00E82577">
        <w:rPr>
          <w:szCs w:val="22"/>
        </w:rPr>
        <w:t xml:space="preserve"> </w:t>
      </w:r>
      <w:r w:rsidR="00A17092">
        <w:rPr>
          <w:szCs w:val="22"/>
        </w:rPr>
        <w:t>(</w:t>
      </w:r>
      <w:r w:rsidR="00E82577">
        <w:rPr>
          <w:szCs w:val="22"/>
        </w:rPr>
        <w:t>DEE</w:t>
      </w:r>
      <w:r w:rsidR="00A17092">
        <w:rPr>
          <w:szCs w:val="22"/>
        </w:rPr>
        <w:t xml:space="preserve"> 201</w:t>
      </w:r>
      <w:r w:rsidR="00E82577">
        <w:rPr>
          <w:szCs w:val="22"/>
        </w:rPr>
        <w:t>7</w:t>
      </w:r>
      <w:r w:rsidR="009F7707">
        <w:rPr>
          <w:szCs w:val="22"/>
        </w:rPr>
        <w:t xml:space="preserve">) </w:t>
      </w:r>
      <w:r w:rsidR="00E82577">
        <w:rPr>
          <w:szCs w:val="22"/>
        </w:rPr>
        <w:t>was</w:t>
      </w:r>
      <w:r w:rsidR="009F7707">
        <w:rPr>
          <w:szCs w:val="22"/>
        </w:rPr>
        <w:t xml:space="preserve"> undertaken to deliver environmental water to Edward-Wakool forests (Table 2.1).</w:t>
      </w:r>
      <w:r w:rsidR="0087471C">
        <w:rPr>
          <w:szCs w:val="22"/>
        </w:rPr>
        <w:t xml:space="preserve"> To date it has not been possible for the water managers to deliver larger within channel freshes due to operational constraints within the system (currently constrained to 600 ML/d at the confluence of the Wakool River and Yallakool Creek). </w:t>
      </w:r>
    </w:p>
    <w:p w14:paraId="329C3ED8" w14:textId="335DC7CB" w:rsidR="00155092" w:rsidRDefault="00CE14AE" w:rsidP="00490B24">
      <w:pPr>
        <w:autoSpaceDE w:val="0"/>
        <w:autoSpaceDN w:val="0"/>
        <w:adjustRightInd w:val="0"/>
        <w:spacing w:after="240" w:line="320" w:lineRule="exact"/>
        <w:jc w:val="left"/>
        <w:rPr>
          <w:szCs w:val="22"/>
        </w:rPr>
      </w:pPr>
      <w:r>
        <w:t xml:space="preserve">The </w:t>
      </w:r>
      <w:r w:rsidR="00651BC5">
        <w:t>2016-17</w:t>
      </w:r>
      <w:r w:rsidR="001822F4">
        <w:t xml:space="preserve"> </w:t>
      </w:r>
      <w:r>
        <w:t xml:space="preserve">water year </w:t>
      </w:r>
      <w:r w:rsidR="00AF4CE7">
        <w:t xml:space="preserve">was the first </w:t>
      </w:r>
      <w:r>
        <w:t>time</w:t>
      </w:r>
      <w:r w:rsidR="00AF4CE7">
        <w:t xml:space="preserve"> in which a watering action</w:t>
      </w:r>
      <w:r w:rsidR="001822F4">
        <w:t xml:space="preserve"> </w:t>
      </w:r>
      <w:r w:rsidR="00AF4CE7">
        <w:t>was</w:t>
      </w:r>
      <w:r w:rsidR="001822F4">
        <w:t xml:space="preserve"> undertaken to maintain winter </w:t>
      </w:r>
      <w:r w:rsidR="009D625F">
        <w:t xml:space="preserve">base </w:t>
      </w:r>
      <w:r w:rsidR="001822F4">
        <w:t>flows</w:t>
      </w:r>
      <w:r w:rsidR="000C4D0D">
        <w:t xml:space="preserve"> during the period when the regulators to some of the smaller streams are usually shutdown in winter</w:t>
      </w:r>
      <w:r w:rsidR="00155092">
        <w:t xml:space="preserve"> (Table 2.1)</w:t>
      </w:r>
      <w:r w:rsidR="000C4D0D">
        <w:t>.</w:t>
      </w:r>
      <w:r w:rsidR="00C24851" w:rsidRPr="00C24851">
        <w:rPr>
          <w:szCs w:val="22"/>
        </w:rPr>
        <w:t xml:space="preserve"> </w:t>
      </w:r>
    </w:p>
    <w:p w14:paraId="504FE602" w14:textId="5AC8E0A9" w:rsidR="00490B24" w:rsidRDefault="00490B24" w:rsidP="009D6BC0">
      <w:pPr>
        <w:autoSpaceDE w:val="0"/>
        <w:autoSpaceDN w:val="0"/>
        <w:adjustRightInd w:val="0"/>
        <w:spacing w:after="240" w:line="320" w:lineRule="exact"/>
        <w:jc w:val="left"/>
        <w:rPr>
          <w:szCs w:val="22"/>
        </w:rPr>
      </w:pPr>
      <w:r w:rsidRPr="00490B24">
        <w:t xml:space="preserve">In addition to watering actions specifically targeted for the Edward-Wakool system, water from upstream Commonwealth environmental watering actions </w:t>
      </w:r>
      <w:r w:rsidR="006A131C">
        <w:t>and actions that are</w:t>
      </w:r>
      <w:r w:rsidRPr="00490B24">
        <w:t xml:space="preserve"> targeted for down</w:t>
      </w:r>
      <w:r w:rsidR="006A131C">
        <w:t>stream watering actions transit</w:t>
      </w:r>
      <w:r w:rsidRPr="00490B24">
        <w:t xml:space="preserve"> through the Edward-Wakool system in some years.</w:t>
      </w:r>
      <w:r w:rsidR="00651BC5">
        <w:t xml:space="preserve"> For example, in 2015-16 </w:t>
      </w:r>
      <w:r w:rsidR="00651BC5">
        <w:rPr>
          <w:color w:val="000000" w:themeColor="text1"/>
          <w:szCs w:val="22"/>
        </w:rPr>
        <w:t xml:space="preserve">environmental water </w:t>
      </w:r>
      <w:r w:rsidR="00651BC5" w:rsidRPr="00BB47D7">
        <w:rPr>
          <w:szCs w:val="22"/>
        </w:rPr>
        <w:t>return</w:t>
      </w:r>
      <w:r w:rsidR="00651BC5">
        <w:rPr>
          <w:szCs w:val="22"/>
        </w:rPr>
        <w:t>ing from Barmah-Millewa Forest influenced the hydrograph in the Edward-Wakool system (Watts et al</w:t>
      </w:r>
      <w:r w:rsidR="00910385">
        <w:rPr>
          <w:szCs w:val="22"/>
        </w:rPr>
        <w:t>.</w:t>
      </w:r>
      <w:r w:rsidR="00651BC5">
        <w:rPr>
          <w:szCs w:val="22"/>
        </w:rPr>
        <w:t xml:space="preserve"> 2016).</w:t>
      </w:r>
      <w:r w:rsidR="00854927">
        <w:rPr>
          <w:szCs w:val="22"/>
        </w:rPr>
        <w:t xml:space="preserve"> </w:t>
      </w:r>
    </w:p>
    <w:p w14:paraId="6404AFE7" w14:textId="0076BC9A" w:rsidR="00AA64D5" w:rsidRPr="00AA64D5" w:rsidRDefault="00AA64D5" w:rsidP="00CE14AE">
      <w:pPr>
        <w:autoSpaceDE w:val="0"/>
        <w:autoSpaceDN w:val="0"/>
        <w:adjustRightInd w:val="0"/>
        <w:spacing w:after="0" w:line="240" w:lineRule="auto"/>
        <w:jc w:val="left"/>
        <w:rPr>
          <w:sz w:val="20"/>
        </w:rPr>
      </w:pPr>
      <w:r w:rsidRPr="00AA64D5">
        <w:rPr>
          <w:b/>
          <w:sz w:val="20"/>
        </w:rPr>
        <w:t>Table 2.1</w:t>
      </w:r>
      <w:r w:rsidRPr="00AA64D5">
        <w:rPr>
          <w:sz w:val="20"/>
        </w:rPr>
        <w:t xml:space="preserve"> Summary of Commonwealth environmental watering actions in the Edward-Wakool system from </w:t>
      </w:r>
      <w:r w:rsidR="00207FF7">
        <w:rPr>
          <w:sz w:val="20"/>
        </w:rPr>
        <w:t xml:space="preserve">July </w:t>
      </w:r>
      <w:r w:rsidRPr="00AA64D5">
        <w:rPr>
          <w:sz w:val="20"/>
        </w:rPr>
        <w:t>2010 to</w:t>
      </w:r>
      <w:r w:rsidR="00412B94">
        <w:rPr>
          <w:sz w:val="20"/>
        </w:rPr>
        <w:t xml:space="preserve"> June</w:t>
      </w:r>
      <w:r w:rsidRPr="00AA64D5">
        <w:rPr>
          <w:sz w:val="20"/>
        </w:rPr>
        <w:t xml:space="preserve"> 201</w:t>
      </w:r>
      <w:r w:rsidR="00FA1D92">
        <w:rPr>
          <w:sz w:val="20"/>
        </w:rPr>
        <w:t>7.</w:t>
      </w:r>
      <w:r w:rsidR="00402989">
        <w:rPr>
          <w:sz w:val="20"/>
        </w:rPr>
        <w:t xml:space="preserve"> More detailed information about environmental watering in the mid-Murray catchment is available from the </w:t>
      </w:r>
      <w:r w:rsidR="00402989" w:rsidRPr="00E82577">
        <w:rPr>
          <w:sz w:val="20"/>
        </w:rPr>
        <w:t>CEWO website</w:t>
      </w:r>
      <w:r w:rsidR="00E82577">
        <w:rPr>
          <w:sz w:val="20"/>
        </w:rPr>
        <w:t xml:space="preserve"> (Department of the Environment and Energy 2017)</w:t>
      </w:r>
    </w:p>
    <w:tbl>
      <w:tblPr>
        <w:tblStyle w:val="TableGrid"/>
        <w:tblW w:w="94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8"/>
        <w:gridCol w:w="282"/>
        <w:gridCol w:w="851"/>
        <w:gridCol w:w="1109"/>
        <w:gridCol w:w="25"/>
        <w:gridCol w:w="1235"/>
        <w:gridCol w:w="41"/>
        <w:gridCol w:w="283"/>
        <w:gridCol w:w="427"/>
        <w:gridCol w:w="133"/>
        <w:gridCol w:w="103"/>
        <w:gridCol w:w="133"/>
        <w:gridCol w:w="1108"/>
        <w:gridCol w:w="281"/>
        <w:gridCol w:w="1302"/>
        <w:gridCol w:w="70"/>
        <w:gridCol w:w="166"/>
        <w:gridCol w:w="266"/>
        <w:gridCol w:w="365"/>
        <w:gridCol w:w="328"/>
        <w:gridCol w:w="121"/>
      </w:tblGrid>
      <w:tr w:rsidR="003D1B7B" w14:paraId="785A2944" w14:textId="0048E9AA" w:rsidTr="009F7707">
        <w:tc>
          <w:tcPr>
            <w:tcW w:w="848" w:type="dxa"/>
            <w:tcBorders>
              <w:top w:val="single" w:sz="4" w:space="0" w:color="auto"/>
            </w:tcBorders>
            <w:shd w:val="clear" w:color="auto" w:fill="92CDDC" w:themeFill="accent5" w:themeFillTint="99"/>
            <w:tcMar>
              <w:left w:w="57" w:type="dxa"/>
              <w:right w:w="57" w:type="dxa"/>
            </w:tcMar>
          </w:tcPr>
          <w:p w14:paraId="5AB2A8FC" w14:textId="77777777" w:rsidR="003D1B7B" w:rsidRPr="001822F4" w:rsidRDefault="003D1B7B" w:rsidP="00E82577">
            <w:pPr>
              <w:autoSpaceDE w:val="0"/>
              <w:autoSpaceDN w:val="0"/>
              <w:adjustRightInd w:val="0"/>
              <w:spacing w:after="0" w:line="240" w:lineRule="auto"/>
              <w:jc w:val="left"/>
            </w:pPr>
          </w:p>
        </w:tc>
        <w:tc>
          <w:tcPr>
            <w:tcW w:w="282" w:type="dxa"/>
            <w:tcBorders>
              <w:top w:val="single" w:sz="4" w:space="0" w:color="auto"/>
            </w:tcBorders>
            <w:shd w:val="clear" w:color="auto" w:fill="92CDDC" w:themeFill="accent5" w:themeFillTint="99"/>
          </w:tcPr>
          <w:p w14:paraId="2CF1C85B" w14:textId="77777777" w:rsidR="003D1B7B" w:rsidRPr="00710F32" w:rsidRDefault="003D1B7B" w:rsidP="00E82577">
            <w:pPr>
              <w:autoSpaceDE w:val="0"/>
              <w:autoSpaceDN w:val="0"/>
              <w:adjustRightInd w:val="0"/>
              <w:spacing w:after="0" w:line="240" w:lineRule="auto"/>
              <w:jc w:val="center"/>
              <w:rPr>
                <w:sz w:val="24"/>
                <w:szCs w:val="24"/>
              </w:rPr>
            </w:pPr>
          </w:p>
        </w:tc>
        <w:tc>
          <w:tcPr>
            <w:tcW w:w="7898" w:type="dxa"/>
            <w:gridSpan w:val="17"/>
            <w:tcBorders>
              <w:top w:val="single" w:sz="4" w:space="0" w:color="auto"/>
            </w:tcBorders>
            <w:shd w:val="clear" w:color="auto" w:fill="92CDDC" w:themeFill="accent5" w:themeFillTint="99"/>
          </w:tcPr>
          <w:p w14:paraId="6381745E" w14:textId="3178BB70" w:rsidR="003D1B7B" w:rsidRPr="00710F32" w:rsidRDefault="003D1B7B" w:rsidP="00E82577">
            <w:pPr>
              <w:autoSpaceDE w:val="0"/>
              <w:autoSpaceDN w:val="0"/>
              <w:adjustRightInd w:val="0"/>
              <w:spacing w:after="0" w:line="240" w:lineRule="auto"/>
              <w:jc w:val="center"/>
              <w:rPr>
                <w:sz w:val="24"/>
                <w:szCs w:val="24"/>
              </w:rPr>
            </w:pPr>
            <w:r w:rsidRPr="00710F32">
              <w:rPr>
                <w:sz w:val="24"/>
                <w:szCs w:val="24"/>
              </w:rPr>
              <w:t xml:space="preserve">Type of </w:t>
            </w:r>
            <w:r w:rsidR="00FB1B30">
              <w:rPr>
                <w:sz w:val="24"/>
                <w:szCs w:val="24"/>
              </w:rPr>
              <w:t xml:space="preserve">environmental </w:t>
            </w:r>
            <w:r w:rsidRPr="00710F32">
              <w:rPr>
                <w:sz w:val="24"/>
                <w:szCs w:val="24"/>
              </w:rPr>
              <w:t>watering action</w:t>
            </w:r>
          </w:p>
        </w:tc>
        <w:tc>
          <w:tcPr>
            <w:tcW w:w="449" w:type="dxa"/>
            <w:gridSpan w:val="2"/>
            <w:tcBorders>
              <w:top w:val="single" w:sz="4" w:space="0" w:color="auto"/>
              <w:bottom w:val="single" w:sz="4" w:space="0" w:color="auto"/>
            </w:tcBorders>
            <w:shd w:val="clear" w:color="auto" w:fill="92CDDC" w:themeFill="accent5" w:themeFillTint="99"/>
          </w:tcPr>
          <w:p w14:paraId="0838C234" w14:textId="77777777" w:rsidR="003D1B7B" w:rsidRDefault="003D1B7B" w:rsidP="00E82577">
            <w:pPr>
              <w:autoSpaceDE w:val="0"/>
              <w:autoSpaceDN w:val="0"/>
              <w:adjustRightInd w:val="0"/>
              <w:spacing w:after="0" w:line="240" w:lineRule="auto"/>
              <w:jc w:val="center"/>
            </w:pPr>
          </w:p>
        </w:tc>
      </w:tr>
      <w:tr w:rsidR="003D1B7B" w14:paraId="4BE0C7AB" w14:textId="77777777" w:rsidTr="009F7707">
        <w:tc>
          <w:tcPr>
            <w:tcW w:w="848" w:type="dxa"/>
            <w:shd w:val="clear" w:color="auto" w:fill="92CDDC" w:themeFill="accent5" w:themeFillTint="99"/>
            <w:tcMar>
              <w:left w:w="57" w:type="dxa"/>
              <w:right w:w="57" w:type="dxa"/>
            </w:tcMar>
          </w:tcPr>
          <w:p w14:paraId="70EC2C2C" w14:textId="77777777" w:rsidR="003D1B7B" w:rsidRPr="001822F4" w:rsidRDefault="003D1B7B" w:rsidP="00E82577">
            <w:pPr>
              <w:autoSpaceDE w:val="0"/>
              <w:autoSpaceDN w:val="0"/>
              <w:adjustRightInd w:val="0"/>
              <w:spacing w:after="0" w:line="240" w:lineRule="auto"/>
              <w:jc w:val="left"/>
            </w:pPr>
          </w:p>
        </w:tc>
        <w:tc>
          <w:tcPr>
            <w:tcW w:w="4253" w:type="dxa"/>
            <w:gridSpan w:val="8"/>
            <w:tcBorders>
              <w:top w:val="single" w:sz="4" w:space="0" w:color="auto"/>
              <w:bottom w:val="single" w:sz="4" w:space="0" w:color="auto"/>
            </w:tcBorders>
            <w:shd w:val="clear" w:color="auto" w:fill="92CDDC" w:themeFill="accent5" w:themeFillTint="99"/>
            <w:tcMar>
              <w:left w:w="57" w:type="dxa"/>
              <w:right w:w="57" w:type="dxa"/>
            </w:tcMar>
          </w:tcPr>
          <w:p w14:paraId="15D9B8D9" w14:textId="6C2C578E" w:rsidR="003D1B7B" w:rsidRDefault="003D1B7B" w:rsidP="00E82577">
            <w:pPr>
              <w:autoSpaceDE w:val="0"/>
              <w:autoSpaceDN w:val="0"/>
              <w:adjustRightInd w:val="0"/>
              <w:spacing w:after="0" w:line="240" w:lineRule="auto"/>
              <w:jc w:val="center"/>
              <w:rPr>
                <w:sz w:val="20"/>
              </w:rPr>
            </w:pPr>
            <w:r>
              <w:rPr>
                <w:sz w:val="20"/>
              </w:rPr>
              <w:t>In-channel flows</w:t>
            </w:r>
          </w:p>
        </w:tc>
        <w:tc>
          <w:tcPr>
            <w:tcW w:w="236" w:type="dxa"/>
            <w:gridSpan w:val="2"/>
            <w:tcBorders>
              <w:top w:val="single" w:sz="4" w:space="0" w:color="auto"/>
            </w:tcBorders>
            <w:shd w:val="clear" w:color="auto" w:fill="92CDDC" w:themeFill="accent5" w:themeFillTint="99"/>
          </w:tcPr>
          <w:p w14:paraId="6F995797" w14:textId="77777777" w:rsidR="003D1B7B" w:rsidRDefault="003D1B7B" w:rsidP="00E82577">
            <w:pPr>
              <w:autoSpaceDE w:val="0"/>
              <w:autoSpaceDN w:val="0"/>
              <w:adjustRightInd w:val="0"/>
              <w:spacing w:after="0" w:line="240" w:lineRule="auto"/>
              <w:jc w:val="center"/>
              <w:rPr>
                <w:sz w:val="20"/>
              </w:rPr>
            </w:pPr>
          </w:p>
        </w:tc>
        <w:tc>
          <w:tcPr>
            <w:tcW w:w="2824" w:type="dxa"/>
            <w:gridSpan w:val="4"/>
            <w:tcBorders>
              <w:top w:val="single" w:sz="4" w:space="0" w:color="auto"/>
              <w:bottom w:val="single" w:sz="4" w:space="0" w:color="auto"/>
            </w:tcBorders>
            <w:shd w:val="clear" w:color="auto" w:fill="92CDDC" w:themeFill="accent5" w:themeFillTint="99"/>
            <w:tcMar>
              <w:left w:w="57" w:type="dxa"/>
              <w:right w:w="57" w:type="dxa"/>
            </w:tcMar>
          </w:tcPr>
          <w:p w14:paraId="032C84A3" w14:textId="591E0457" w:rsidR="003D1B7B" w:rsidRPr="00854927" w:rsidRDefault="003D1B7B" w:rsidP="00E82577">
            <w:pPr>
              <w:autoSpaceDE w:val="0"/>
              <w:autoSpaceDN w:val="0"/>
              <w:adjustRightInd w:val="0"/>
              <w:spacing w:after="0" w:line="240" w:lineRule="auto"/>
              <w:jc w:val="center"/>
              <w:rPr>
                <w:sz w:val="20"/>
              </w:rPr>
            </w:pPr>
            <w:r>
              <w:rPr>
                <w:sz w:val="20"/>
              </w:rPr>
              <w:t>Watering from irrigation infrastructure</w:t>
            </w:r>
          </w:p>
        </w:tc>
        <w:tc>
          <w:tcPr>
            <w:tcW w:w="236" w:type="dxa"/>
            <w:gridSpan w:val="2"/>
            <w:tcBorders>
              <w:top w:val="single" w:sz="4" w:space="0" w:color="auto"/>
            </w:tcBorders>
            <w:shd w:val="clear" w:color="auto" w:fill="92CDDC" w:themeFill="accent5" w:themeFillTint="99"/>
          </w:tcPr>
          <w:p w14:paraId="3CF02313" w14:textId="77777777" w:rsidR="003D1B7B" w:rsidRDefault="003D1B7B" w:rsidP="00E82577">
            <w:pPr>
              <w:autoSpaceDE w:val="0"/>
              <w:autoSpaceDN w:val="0"/>
              <w:adjustRightInd w:val="0"/>
              <w:spacing w:after="0" w:line="240" w:lineRule="auto"/>
              <w:jc w:val="center"/>
              <w:rPr>
                <w:sz w:val="20"/>
              </w:rPr>
            </w:pPr>
          </w:p>
        </w:tc>
        <w:tc>
          <w:tcPr>
            <w:tcW w:w="1080" w:type="dxa"/>
            <w:gridSpan w:val="4"/>
            <w:tcBorders>
              <w:top w:val="single" w:sz="4" w:space="0" w:color="auto"/>
              <w:bottom w:val="single" w:sz="4" w:space="0" w:color="auto"/>
            </w:tcBorders>
            <w:shd w:val="clear" w:color="auto" w:fill="92CDDC" w:themeFill="accent5" w:themeFillTint="99"/>
          </w:tcPr>
          <w:p w14:paraId="4FC39610" w14:textId="77777777" w:rsidR="003D1B7B" w:rsidRDefault="003D1B7B" w:rsidP="00E82577">
            <w:pPr>
              <w:autoSpaceDE w:val="0"/>
              <w:autoSpaceDN w:val="0"/>
              <w:adjustRightInd w:val="0"/>
              <w:spacing w:after="0" w:line="240" w:lineRule="auto"/>
              <w:jc w:val="center"/>
              <w:rPr>
                <w:sz w:val="20"/>
              </w:rPr>
            </w:pPr>
            <w:r>
              <w:rPr>
                <w:sz w:val="20"/>
              </w:rPr>
              <w:t>Overbank flows</w:t>
            </w:r>
          </w:p>
        </w:tc>
      </w:tr>
      <w:tr w:rsidR="00D8178D" w14:paraId="12CC61C7" w14:textId="047EF526" w:rsidTr="009F7707">
        <w:tc>
          <w:tcPr>
            <w:tcW w:w="848" w:type="dxa"/>
            <w:tcBorders>
              <w:bottom w:val="single" w:sz="4" w:space="0" w:color="auto"/>
            </w:tcBorders>
            <w:shd w:val="clear" w:color="auto" w:fill="92CDDC" w:themeFill="accent5" w:themeFillTint="99"/>
            <w:tcMar>
              <w:left w:w="57" w:type="dxa"/>
              <w:right w:w="57" w:type="dxa"/>
            </w:tcMar>
          </w:tcPr>
          <w:p w14:paraId="523A4DB0" w14:textId="36FE2BE8" w:rsidR="003D1B7B" w:rsidRPr="00605AF5" w:rsidRDefault="003D1B7B" w:rsidP="00E82577">
            <w:pPr>
              <w:autoSpaceDE w:val="0"/>
              <w:autoSpaceDN w:val="0"/>
              <w:adjustRightInd w:val="0"/>
              <w:spacing w:after="0" w:line="240" w:lineRule="auto"/>
              <w:jc w:val="left"/>
              <w:rPr>
                <w:sz w:val="20"/>
              </w:rPr>
            </w:pPr>
            <w:r w:rsidRPr="00605AF5">
              <w:rPr>
                <w:sz w:val="20"/>
              </w:rPr>
              <w:t>Water  Year</w:t>
            </w:r>
          </w:p>
        </w:tc>
        <w:tc>
          <w:tcPr>
            <w:tcW w:w="1133" w:type="dxa"/>
            <w:gridSpan w:val="2"/>
            <w:tcBorders>
              <w:bottom w:val="single" w:sz="4" w:space="0" w:color="auto"/>
            </w:tcBorders>
            <w:shd w:val="clear" w:color="auto" w:fill="92CDDC" w:themeFill="accent5" w:themeFillTint="99"/>
            <w:tcMar>
              <w:left w:w="57" w:type="dxa"/>
              <w:right w:w="57" w:type="dxa"/>
            </w:tcMar>
          </w:tcPr>
          <w:p w14:paraId="21C32D89" w14:textId="3C3D9543" w:rsidR="003D1B7B" w:rsidRPr="00854927" w:rsidRDefault="003D1B7B" w:rsidP="00E82577">
            <w:pPr>
              <w:autoSpaceDE w:val="0"/>
              <w:autoSpaceDN w:val="0"/>
              <w:adjustRightInd w:val="0"/>
              <w:spacing w:after="0" w:line="240" w:lineRule="auto"/>
              <w:jc w:val="center"/>
              <w:rPr>
                <w:sz w:val="20"/>
              </w:rPr>
            </w:pPr>
            <w:r>
              <w:rPr>
                <w:sz w:val="20"/>
              </w:rPr>
              <w:t>B</w:t>
            </w:r>
            <w:r w:rsidRPr="00854927">
              <w:rPr>
                <w:sz w:val="20"/>
              </w:rPr>
              <w:t>ase flows and small freshes</w:t>
            </w:r>
          </w:p>
        </w:tc>
        <w:tc>
          <w:tcPr>
            <w:tcW w:w="1109" w:type="dxa"/>
            <w:tcBorders>
              <w:bottom w:val="single" w:sz="4" w:space="0" w:color="auto"/>
            </w:tcBorders>
            <w:shd w:val="clear" w:color="auto" w:fill="92CDDC" w:themeFill="accent5" w:themeFillTint="99"/>
          </w:tcPr>
          <w:p w14:paraId="662AEF80" w14:textId="6E93EF29" w:rsidR="003D1B7B" w:rsidRPr="00854927" w:rsidRDefault="003D1B7B" w:rsidP="00E82577">
            <w:pPr>
              <w:autoSpaceDE w:val="0"/>
              <w:autoSpaceDN w:val="0"/>
              <w:adjustRightInd w:val="0"/>
              <w:spacing w:after="0" w:line="240" w:lineRule="auto"/>
              <w:jc w:val="center"/>
              <w:rPr>
                <w:sz w:val="20"/>
              </w:rPr>
            </w:pPr>
            <w:r w:rsidRPr="00854927">
              <w:rPr>
                <w:sz w:val="20"/>
              </w:rPr>
              <w:t>Contribute to</w:t>
            </w:r>
            <w:r>
              <w:rPr>
                <w:sz w:val="20"/>
              </w:rPr>
              <w:t xml:space="preserve"> flow</w:t>
            </w:r>
            <w:r w:rsidRPr="00854927">
              <w:rPr>
                <w:sz w:val="20"/>
              </w:rPr>
              <w:t xml:space="preserve"> recession </w:t>
            </w:r>
          </w:p>
        </w:tc>
        <w:tc>
          <w:tcPr>
            <w:tcW w:w="1260" w:type="dxa"/>
            <w:gridSpan w:val="2"/>
            <w:tcBorders>
              <w:bottom w:val="single" w:sz="4" w:space="0" w:color="auto"/>
            </w:tcBorders>
            <w:shd w:val="clear" w:color="auto" w:fill="92CDDC" w:themeFill="accent5" w:themeFillTint="99"/>
            <w:tcMar>
              <w:left w:w="57" w:type="dxa"/>
              <w:right w:w="57" w:type="dxa"/>
            </w:tcMar>
          </w:tcPr>
          <w:p w14:paraId="4D0EA31A" w14:textId="720D4BD5" w:rsidR="003D1B7B" w:rsidRPr="00854927" w:rsidRDefault="003D1B7B" w:rsidP="00E82577">
            <w:pPr>
              <w:autoSpaceDE w:val="0"/>
              <w:autoSpaceDN w:val="0"/>
              <w:adjustRightInd w:val="0"/>
              <w:spacing w:after="0" w:line="240" w:lineRule="auto"/>
              <w:jc w:val="center"/>
              <w:rPr>
                <w:sz w:val="20"/>
              </w:rPr>
            </w:pPr>
            <w:r w:rsidRPr="00854927">
              <w:rPr>
                <w:sz w:val="20"/>
              </w:rPr>
              <w:t xml:space="preserve">Maintenance of winter </w:t>
            </w:r>
            <w:r>
              <w:rPr>
                <w:sz w:val="20"/>
              </w:rPr>
              <w:t xml:space="preserve">base </w:t>
            </w:r>
            <w:r w:rsidRPr="00854927">
              <w:rPr>
                <w:sz w:val="20"/>
              </w:rPr>
              <w:t>flows</w:t>
            </w:r>
          </w:p>
        </w:tc>
        <w:tc>
          <w:tcPr>
            <w:tcW w:w="884" w:type="dxa"/>
            <w:gridSpan w:val="4"/>
            <w:tcBorders>
              <w:bottom w:val="single" w:sz="4" w:space="0" w:color="auto"/>
            </w:tcBorders>
            <w:shd w:val="clear" w:color="auto" w:fill="92CDDC" w:themeFill="accent5" w:themeFillTint="99"/>
          </w:tcPr>
          <w:p w14:paraId="427F14AA" w14:textId="5DCD6BFD" w:rsidR="003D1B7B" w:rsidRPr="00854927" w:rsidRDefault="003D1B7B" w:rsidP="00E82577">
            <w:pPr>
              <w:autoSpaceDE w:val="0"/>
              <w:autoSpaceDN w:val="0"/>
              <w:adjustRightInd w:val="0"/>
              <w:spacing w:after="0" w:line="240" w:lineRule="auto"/>
              <w:jc w:val="center"/>
              <w:rPr>
                <w:sz w:val="20"/>
              </w:rPr>
            </w:pPr>
            <w:r>
              <w:rPr>
                <w:sz w:val="20"/>
              </w:rPr>
              <w:t>L</w:t>
            </w:r>
            <w:r w:rsidRPr="00854927">
              <w:rPr>
                <w:sz w:val="20"/>
              </w:rPr>
              <w:t>arger within channel freshes</w:t>
            </w:r>
            <w:r w:rsidRPr="001F0D31">
              <w:rPr>
                <w:sz w:val="20"/>
                <w:vertAlign w:val="superscript"/>
              </w:rPr>
              <w:t>1</w:t>
            </w:r>
          </w:p>
        </w:tc>
        <w:tc>
          <w:tcPr>
            <w:tcW w:w="1625" w:type="dxa"/>
            <w:gridSpan w:val="4"/>
            <w:tcBorders>
              <w:bottom w:val="single" w:sz="4" w:space="0" w:color="auto"/>
            </w:tcBorders>
            <w:shd w:val="clear" w:color="auto" w:fill="92CDDC" w:themeFill="accent5" w:themeFillTint="99"/>
            <w:tcMar>
              <w:left w:w="57" w:type="dxa"/>
              <w:right w:w="57" w:type="dxa"/>
            </w:tcMar>
          </w:tcPr>
          <w:p w14:paraId="57B69704" w14:textId="46557C17" w:rsidR="003D1B7B" w:rsidRPr="00854927" w:rsidRDefault="00D8178D" w:rsidP="00E82577">
            <w:pPr>
              <w:autoSpaceDE w:val="0"/>
              <w:autoSpaceDN w:val="0"/>
              <w:adjustRightInd w:val="0"/>
              <w:spacing w:after="0" w:line="240" w:lineRule="auto"/>
              <w:jc w:val="center"/>
              <w:rPr>
                <w:sz w:val="20"/>
              </w:rPr>
            </w:pPr>
            <w:r>
              <w:rPr>
                <w:sz w:val="20"/>
              </w:rPr>
              <w:t>Flows</w:t>
            </w:r>
            <w:r w:rsidR="003D1B7B" w:rsidRPr="00854927">
              <w:rPr>
                <w:sz w:val="20"/>
              </w:rPr>
              <w:t xml:space="preserve"> from canal escapes during hypoxic blackwater events</w:t>
            </w:r>
          </w:p>
        </w:tc>
        <w:tc>
          <w:tcPr>
            <w:tcW w:w="1302" w:type="dxa"/>
            <w:tcBorders>
              <w:bottom w:val="single" w:sz="4" w:space="0" w:color="auto"/>
            </w:tcBorders>
            <w:shd w:val="clear" w:color="auto" w:fill="92CDDC" w:themeFill="accent5" w:themeFillTint="99"/>
            <w:tcMar>
              <w:left w:w="57" w:type="dxa"/>
              <w:right w:w="57" w:type="dxa"/>
            </w:tcMar>
          </w:tcPr>
          <w:p w14:paraId="284F6E88" w14:textId="2EB0B5C1" w:rsidR="003D1B7B" w:rsidRPr="00854927" w:rsidRDefault="003D1B7B" w:rsidP="00E82577">
            <w:pPr>
              <w:autoSpaceDE w:val="0"/>
              <w:autoSpaceDN w:val="0"/>
              <w:adjustRightInd w:val="0"/>
              <w:spacing w:after="0" w:line="240" w:lineRule="auto"/>
              <w:jc w:val="center"/>
              <w:rPr>
                <w:sz w:val="20"/>
              </w:rPr>
            </w:pPr>
            <w:r>
              <w:rPr>
                <w:sz w:val="20"/>
              </w:rPr>
              <w:t>Flows in e</w:t>
            </w:r>
            <w:r w:rsidRPr="00854927">
              <w:rPr>
                <w:sz w:val="20"/>
              </w:rPr>
              <w:t>phemeral watercourses</w:t>
            </w:r>
            <w:r w:rsidR="009F7707" w:rsidRPr="009F7707">
              <w:rPr>
                <w:sz w:val="20"/>
                <w:vertAlign w:val="superscript"/>
              </w:rPr>
              <w:t>2</w:t>
            </w:r>
          </w:p>
        </w:tc>
        <w:tc>
          <w:tcPr>
            <w:tcW w:w="236" w:type="dxa"/>
            <w:gridSpan w:val="2"/>
            <w:tcBorders>
              <w:bottom w:val="single" w:sz="4" w:space="0" w:color="auto"/>
            </w:tcBorders>
            <w:shd w:val="clear" w:color="auto" w:fill="92CDDC" w:themeFill="accent5" w:themeFillTint="99"/>
          </w:tcPr>
          <w:p w14:paraId="039A307A" w14:textId="77777777" w:rsidR="003D1B7B" w:rsidRDefault="003D1B7B" w:rsidP="00E82577">
            <w:pPr>
              <w:autoSpaceDE w:val="0"/>
              <w:autoSpaceDN w:val="0"/>
              <w:adjustRightInd w:val="0"/>
              <w:spacing w:after="0" w:line="240" w:lineRule="auto"/>
              <w:jc w:val="center"/>
              <w:rPr>
                <w:sz w:val="20"/>
              </w:rPr>
            </w:pPr>
          </w:p>
        </w:tc>
        <w:tc>
          <w:tcPr>
            <w:tcW w:w="1080" w:type="dxa"/>
            <w:gridSpan w:val="4"/>
            <w:tcBorders>
              <w:top w:val="single" w:sz="4" w:space="0" w:color="auto"/>
              <w:bottom w:val="single" w:sz="4" w:space="0" w:color="auto"/>
            </w:tcBorders>
            <w:shd w:val="clear" w:color="auto" w:fill="92CDDC" w:themeFill="accent5" w:themeFillTint="99"/>
          </w:tcPr>
          <w:p w14:paraId="158F73C3" w14:textId="3AD4152A" w:rsidR="003D1B7B" w:rsidRDefault="003D1B7B" w:rsidP="00E82577">
            <w:pPr>
              <w:autoSpaceDE w:val="0"/>
              <w:autoSpaceDN w:val="0"/>
              <w:adjustRightInd w:val="0"/>
              <w:spacing w:after="0" w:line="240" w:lineRule="auto"/>
              <w:jc w:val="center"/>
              <w:rPr>
                <w:sz w:val="20"/>
              </w:rPr>
            </w:pPr>
            <w:r>
              <w:rPr>
                <w:sz w:val="20"/>
              </w:rPr>
              <w:t>Watering Forests</w:t>
            </w:r>
          </w:p>
        </w:tc>
      </w:tr>
      <w:tr w:rsidR="00402989" w14:paraId="34AC8825" w14:textId="77777777" w:rsidTr="009F7707">
        <w:trPr>
          <w:gridAfter w:val="1"/>
          <w:wAfter w:w="121" w:type="dxa"/>
        </w:trPr>
        <w:tc>
          <w:tcPr>
            <w:tcW w:w="848" w:type="dxa"/>
          </w:tcPr>
          <w:p w14:paraId="20502ABD" w14:textId="182390F1" w:rsidR="00402989" w:rsidRPr="00D17B41" w:rsidRDefault="00402989" w:rsidP="00E82577">
            <w:pPr>
              <w:autoSpaceDE w:val="0"/>
              <w:autoSpaceDN w:val="0"/>
              <w:adjustRightInd w:val="0"/>
              <w:spacing w:after="120" w:line="280" w:lineRule="exact"/>
              <w:ind w:left="-108"/>
              <w:jc w:val="left"/>
              <w:rPr>
                <w:sz w:val="20"/>
              </w:rPr>
            </w:pPr>
            <w:r>
              <w:rPr>
                <w:sz w:val="20"/>
              </w:rPr>
              <w:t>2009-10</w:t>
            </w:r>
          </w:p>
        </w:tc>
        <w:tc>
          <w:tcPr>
            <w:tcW w:w="1133" w:type="dxa"/>
            <w:gridSpan w:val="2"/>
          </w:tcPr>
          <w:p w14:paraId="3E84461D" w14:textId="77777777" w:rsidR="00402989" w:rsidRPr="00207FF7" w:rsidRDefault="00402989" w:rsidP="00E82577">
            <w:pPr>
              <w:autoSpaceDE w:val="0"/>
              <w:autoSpaceDN w:val="0"/>
              <w:adjustRightInd w:val="0"/>
              <w:spacing w:after="120" w:line="280" w:lineRule="exact"/>
              <w:jc w:val="center"/>
              <w:rPr>
                <w:b/>
              </w:rPr>
            </w:pPr>
          </w:p>
        </w:tc>
        <w:tc>
          <w:tcPr>
            <w:tcW w:w="1134" w:type="dxa"/>
            <w:gridSpan w:val="2"/>
          </w:tcPr>
          <w:p w14:paraId="73829BE0" w14:textId="77777777" w:rsidR="00402989" w:rsidRPr="00207FF7" w:rsidRDefault="00402989" w:rsidP="00E82577">
            <w:pPr>
              <w:autoSpaceDE w:val="0"/>
              <w:autoSpaceDN w:val="0"/>
              <w:adjustRightInd w:val="0"/>
              <w:spacing w:after="120" w:line="280" w:lineRule="exact"/>
              <w:jc w:val="center"/>
              <w:rPr>
                <w:b/>
              </w:rPr>
            </w:pPr>
          </w:p>
        </w:tc>
        <w:tc>
          <w:tcPr>
            <w:tcW w:w="1276" w:type="dxa"/>
            <w:gridSpan w:val="2"/>
          </w:tcPr>
          <w:p w14:paraId="74A2DC4E" w14:textId="77777777" w:rsidR="00402989" w:rsidRPr="00207FF7" w:rsidRDefault="00402989" w:rsidP="00E82577">
            <w:pPr>
              <w:autoSpaceDE w:val="0"/>
              <w:autoSpaceDN w:val="0"/>
              <w:adjustRightInd w:val="0"/>
              <w:spacing w:after="120" w:line="280" w:lineRule="exact"/>
              <w:jc w:val="center"/>
              <w:rPr>
                <w:b/>
              </w:rPr>
            </w:pPr>
          </w:p>
        </w:tc>
        <w:tc>
          <w:tcPr>
            <w:tcW w:w="283" w:type="dxa"/>
          </w:tcPr>
          <w:p w14:paraId="26EA86F6" w14:textId="77777777" w:rsidR="00402989" w:rsidRDefault="00402989" w:rsidP="00E82577">
            <w:pPr>
              <w:autoSpaceDE w:val="0"/>
              <w:autoSpaceDN w:val="0"/>
              <w:adjustRightInd w:val="0"/>
              <w:spacing w:after="120" w:line="280" w:lineRule="exact"/>
              <w:jc w:val="center"/>
            </w:pPr>
          </w:p>
        </w:tc>
        <w:tc>
          <w:tcPr>
            <w:tcW w:w="796" w:type="dxa"/>
            <w:gridSpan w:val="4"/>
          </w:tcPr>
          <w:p w14:paraId="0E485121" w14:textId="77777777" w:rsidR="00402989" w:rsidRDefault="00402989" w:rsidP="00E82577">
            <w:pPr>
              <w:autoSpaceDE w:val="0"/>
              <w:autoSpaceDN w:val="0"/>
              <w:adjustRightInd w:val="0"/>
              <w:spacing w:after="120" w:line="280" w:lineRule="exact"/>
              <w:jc w:val="center"/>
            </w:pPr>
          </w:p>
        </w:tc>
        <w:tc>
          <w:tcPr>
            <w:tcW w:w="1108" w:type="dxa"/>
          </w:tcPr>
          <w:p w14:paraId="075D1697" w14:textId="77777777" w:rsidR="00402989" w:rsidRDefault="00402989" w:rsidP="00E82577">
            <w:pPr>
              <w:autoSpaceDE w:val="0"/>
              <w:autoSpaceDN w:val="0"/>
              <w:adjustRightInd w:val="0"/>
              <w:spacing w:after="120" w:line="280" w:lineRule="exact"/>
              <w:jc w:val="center"/>
            </w:pPr>
          </w:p>
        </w:tc>
        <w:tc>
          <w:tcPr>
            <w:tcW w:w="1653" w:type="dxa"/>
            <w:gridSpan w:val="3"/>
          </w:tcPr>
          <w:p w14:paraId="193849CB" w14:textId="77777777" w:rsidR="00402989" w:rsidRDefault="00402989" w:rsidP="00E82577">
            <w:pPr>
              <w:autoSpaceDE w:val="0"/>
              <w:autoSpaceDN w:val="0"/>
              <w:adjustRightInd w:val="0"/>
              <w:spacing w:after="120" w:line="280" w:lineRule="exact"/>
              <w:jc w:val="center"/>
            </w:pPr>
          </w:p>
        </w:tc>
        <w:tc>
          <w:tcPr>
            <w:tcW w:w="432" w:type="dxa"/>
            <w:gridSpan w:val="2"/>
          </w:tcPr>
          <w:p w14:paraId="1F73A74C" w14:textId="77777777" w:rsidR="00402989" w:rsidRDefault="00402989" w:rsidP="00E82577">
            <w:pPr>
              <w:autoSpaceDE w:val="0"/>
              <w:autoSpaceDN w:val="0"/>
              <w:adjustRightInd w:val="0"/>
              <w:spacing w:after="120" w:line="280" w:lineRule="exact"/>
              <w:jc w:val="center"/>
            </w:pPr>
          </w:p>
        </w:tc>
        <w:tc>
          <w:tcPr>
            <w:tcW w:w="693" w:type="dxa"/>
            <w:gridSpan w:val="2"/>
          </w:tcPr>
          <w:p w14:paraId="32E5CB14" w14:textId="5B7E1C00" w:rsidR="00402989" w:rsidRDefault="00402989" w:rsidP="00E82577">
            <w:pPr>
              <w:autoSpaceDE w:val="0"/>
              <w:autoSpaceDN w:val="0"/>
              <w:adjustRightInd w:val="0"/>
              <w:spacing w:after="120" w:line="280" w:lineRule="exact"/>
              <w:jc w:val="center"/>
            </w:pPr>
            <w:r w:rsidRPr="00207FF7">
              <w:rPr>
                <w:b/>
              </w:rPr>
              <w:sym w:font="Wingdings" w:char="F0FC"/>
            </w:r>
          </w:p>
        </w:tc>
      </w:tr>
      <w:tr w:rsidR="003D1B7B" w14:paraId="5EDB22DE" w14:textId="3B58B691" w:rsidTr="009F7707">
        <w:trPr>
          <w:gridAfter w:val="1"/>
          <w:wAfter w:w="121" w:type="dxa"/>
        </w:trPr>
        <w:tc>
          <w:tcPr>
            <w:tcW w:w="848" w:type="dxa"/>
          </w:tcPr>
          <w:p w14:paraId="45CFC34B" w14:textId="26112F89" w:rsidR="003D1B7B" w:rsidRPr="00D17B41" w:rsidRDefault="003D1B7B" w:rsidP="00E82577">
            <w:pPr>
              <w:autoSpaceDE w:val="0"/>
              <w:autoSpaceDN w:val="0"/>
              <w:adjustRightInd w:val="0"/>
              <w:spacing w:after="120" w:line="280" w:lineRule="exact"/>
              <w:ind w:left="-108"/>
              <w:jc w:val="left"/>
              <w:rPr>
                <w:sz w:val="20"/>
              </w:rPr>
            </w:pPr>
            <w:r w:rsidRPr="00D17B41">
              <w:rPr>
                <w:sz w:val="20"/>
              </w:rPr>
              <w:t>2010-11</w:t>
            </w:r>
          </w:p>
        </w:tc>
        <w:tc>
          <w:tcPr>
            <w:tcW w:w="1133" w:type="dxa"/>
            <w:gridSpan w:val="2"/>
          </w:tcPr>
          <w:p w14:paraId="4E83F055" w14:textId="641A44C0" w:rsidR="003D1B7B" w:rsidRPr="00207FF7" w:rsidRDefault="003D1B7B" w:rsidP="00E82577">
            <w:pPr>
              <w:autoSpaceDE w:val="0"/>
              <w:autoSpaceDN w:val="0"/>
              <w:adjustRightInd w:val="0"/>
              <w:spacing w:after="120" w:line="280" w:lineRule="exact"/>
              <w:jc w:val="center"/>
              <w:rPr>
                <w:b/>
              </w:rPr>
            </w:pPr>
          </w:p>
        </w:tc>
        <w:tc>
          <w:tcPr>
            <w:tcW w:w="1134" w:type="dxa"/>
            <w:gridSpan w:val="2"/>
          </w:tcPr>
          <w:p w14:paraId="725A672C" w14:textId="77777777" w:rsidR="003D1B7B" w:rsidRPr="00207FF7" w:rsidRDefault="003D1B7B" w:rsidP="00E82577">
            <w:pPr>
              <w:autoSpaceDE w:val="0"/>
              <w:autoSpaceDN w:val="0"/>
              <w:adjustRightInd w:val="0"/>
              <w:spacing w:after="120" w:line="280" w:lineRule="exact"/>
              <w:jc w:val="center"/>
              <w:rPr>
                <w:b/>
              </w:rPr>
            </w:pPr>
          </w:p>
        </w:tc>
        <w:tc>
          <w:tcPr>
            <w:tcW w:w="1276" w:type="dxa"/>
            <w:gridSpan w:val="2"/>
          </w:tcPr>
          <w:p w14:paraId="58E8F9DA" w14:textId="1832DD24" w:rsidR="003D1B7B" w:rsidRPr="00207FF7" w:rsidRDefault="003D1B7B" w:rsidP="00E82577">
            <w:pPr>
              <w:autoSpaceDE w:val="0"/>
              <w:autoSpaceDN w:val="0"/>
              <w:adjustRightInd w:val="0"/>
              <w:spacing w:after="120" w:line="280" w:lineRule="exact"/>
              <w:jc w:val="center"/>
              <w:rPr>
                <w:b/>
              </w:rPr>
            </w:pPr>
          </w:p>
        </w:tc>
        <w:tc>
          <w:tcPr>
            <w:tcW w:w="283" w:type="dxa"/>
          </w:tcPr>
          <w:p w14:paraId="1B208370" w14:textId="77777777" w:rsidR="003D1B7B" w:rsidRPr="00207FF7" w:rsidRDefault="003D1B7B" w:rsidP="00E82577">
            <w:pPr>
              <w:autoSpaceDE w:val="0"/>
              <w:autoSpaceDN w:val="0"/>
              <w:adjustRightInd w:val="0"/>
              <w:spacing w:after="120" w:line="280" w:lineRule="exact"/>
              <w:jc w:val="center"/>
              <w:rPr>
                <w:b/>
              </w:rPr>
            </w:pPr>
          </w:p>
        </w:tc>
        <w:tc>
          <w:tcPr>
            <w:tcW w:w="796" w:type="dxa"/>
            <w:gridSpan w:val="4"/>
          </w:tcPr>
          <w:p w14:paraId="29BBBB73" w14:textId="20489247" w:rsidR="003D1B7B" w:rsidRPr="00207FF7" w:rsidRDefault="003D1B7B" w:rsidP="00E82577">
            <w:pPr>
              <w:autoSpaceDE w:val="0"/>
              <w:autoSpaceDN w:val="0"/>
              <w:adjustRightInd w:val="0"/>
              <w:spacing w:after="120" w:line="280" w:lineRule="exact"/>
              <w:jc w:val="center"/>
              <w:rPr>
                <w:b/>
              </w:rPr>
            </w:pPr>
          </w:p>
        </w:tc>
        <w:tc>
          <w:tcPr>
            <w:tcW w:w="1108" w:type="dxa"/>
          </w:tcPr>
          <w:p w14:paraId="36A7CFC9" w14:textId="2C1B2DE0" w:rsidR="003D1B7B" w:rsidRDefault="003D1B7B" w:rsidP="00E82577">
            <w:pPr>
              <w:autoSpaceDE w:val="0"/>
              <w:autoSpaceDN w:val="0"/>
              <w:adjustRightInd w:val="0"/>
              <w:spacing w:after="120" w:line="280" w:lineRule="exact"/>
              <w:jc w:val="center"/>
            </w:pPr>
            <w:r w:rsidRPr="00207FF7">
              <w:rPr>
                <w:b/>
              </w:rPr>
              <w:sym w:font="Wingdings" w:char="F0FC"/>
            </w:r>
          </w:p>
        </w:tc>
        <w:tc>
          <w:tcPr>
            <w:tcW w:w="1653" w:type="dxa"/>
            <w:gridSpan w:val="3"/>
          </w:tcPr>
          <w:p w14:paraId="3FC3637A" w14:textId="00B6BC4B" w:rsidR="003D1B7B" w:rsidRDefault="00464564" w:rsidP="00E82577">
            <w:pPr>
              <w:autoSpaceDE w:val="0"/>
              <w:autoSpaceDN w:val="0"/>
              <w:adjustRightInd w:val="0"/>
              <w:spacing w:after="120" w:line="280" w:lineRule="exact"/>
              <w:jc w:val="center"/>
            </w:pPr>
            <w:r w:rsidRPr="00207FF7">
              <w:rPr>
                <w:b/>
              </w:rPr>
              <w:sym w:font="Wingdings" w:char="F0FC"/>
            </w:r>
          </w:p>
        </w:tc>
        <w:tc>
          <w:tcPr>
            <w:tcW w:w="432" w:type="dxa"/>
            <w:gridSpan w:val="2"/>
          </w:tcPr>
          <w:p w14:paraId="0611DB19" w14:textId="77777777" w:rsidR="003D1B7B" w:rsidRDefault="003D1B7B" w:rsidP="00E82577">
            <w:pPr>
              <w:autoSpaceDE w:val="0"/>
              <w:autoSpaceDN w:val="0"/>
              <w:adjustRightInd w:val="0"/>
              <w:spacing w:after="120" w:line="280" w:lineRule="exact"/>
              <w:jc w:val="center"/>
            </w:pPr>
          </w:p>
        </w:tc>
        <w:tc>
          <w:tcPr>
            <w:tcW w:w="693" w:type="dxa"/>
            <w:gridSpan w:val="2"/>
          </w:tcPr>
          <w:p w14:paraId="5560AA7F" w14:textId="77777777" w:rsidR="003D1B7B" w:rsidRDefault="003D1B7B" w:rsidP="00E82577">
            <w:pPr>
              <w:autoSpaceDE w:val="0"/>
              <w:autoSpaceDN w:val="0"/>
              <w:adjustRightInd w:val="0"/>
              <w:spacing w:after="120" w:line="280" w:lineRule="exact"/>
              <w:jc w:val="center"/>
            </w:pPr>
          </w:p>
        </w:tc>
      </w:tr>
      <w:tr w:rsidR="003D1B7B" w14:paraId="2E03AD07" w14:textId="7879B176" w:rsidTr="009F7707">
        <w:trPr>
          <w:gridAfter w:val="1"/>
          <w:wAfter w:w="121" w:type="dxa"/>
        </w:trPr>
        <w:tc>
          <w:tcPr>
            <w:tcW w:w="848" w:type="dxa"/>
          </w:tcPr>
          <w:p w14:paraId="17D5781E" w14:textId="57CA9F9F" w:rsidR="003D1B7B" w:rsidRPr="00D17B41" w:rsidRDefault="003D1B7B" w:rsidP="00E82577">
            <w:pPr>
              <w:autoSpaceDE w:val="0"/>
              <w:autoSpaceDN w:val="0"/>
              <w:adjustRightInd w:val="0"/>
              <w:spacing w:after="120" w:line="280" w:lineRule="exact"/>
              <w:ind w:left="-108"/>
              <w:jc w:val="left"/>
              <w:rPr>
                <w:sz w:val="20"/>
              </w:rPr>
            </w:pPr>
            <w:r w:rsidRPr="00D17B41">
              <w:rPr>
                <w:sz w:val="20"/>
              </w:rPr>
              <w:t>2011-12</w:t>
            </w:r>
          </w:p>
        </w:tc>
        <w:tc>
          <w:tcPr>
            <w:tcW w:w="1133" w:type="dxa"/>
            <w:gridSpan w:val="2"/>
          </w:tcPr>
          <w:p w14:paraId="736DC5BA" w14:textId="09F9D500" w:rsidR="003D1B7B" w:rsidRDefault="003D1B7B" w:rsidP="00E82577">
            <w:pPr>
              <w:autoSpaceDE w:val="0"/>
              <w:autoSpaceDN w:val="0"/>
              <w:adjustRightInd w:val="0"/>
              <w:spacing w:after="120" w:line="280" w:lineRule="exact"/>
              <w:jc w:val="center"/>
            </w:pPr>
            <w:r w:rsidRPr="00207FF7">
              <w:rPr>
                <w:b/>
              </w:rPr>
              <w:sym w:font="Wingdings" w:char="F0FC"/>
            </w:r>
          </w:p>
        </w:tc>
        <w:tc>
          <w:tcPr>
            <w:tcW w:w="1134" w:type="dxa"/>
            <w:gridSpan w:val="2"/>
          </w:tcPr>
          <w:p w14:paraId="3664013E" w14:textId="77777777" w:rsidR="003D1B7B" w:rsidRPr="00207FF7" w:rsidRDefault="003D1B7B" w:rsidP="00E82577">
            <w:pPr>
              <w:autoSpaceDE w:val="0"/>
              <w:autoSpaceDN w:val="0"/>
              <w:adjustRightInd w:val="0"/>
              <w:spacing w:after="120" w:line="280" w:lineRule="exact"/>
              <w:jc w:val="center"/>
              <w:rPr>
                <w:b/>
              </w:rPr>
            </w:pPr>
          </w:p>
        </w:tc>
        <w:tc>
          <w:tcPr>
            <w:tcW w:w="1276" w:type="dxa"/>
            <w:gridSpan w:val="2"/>
          </w:tcPr>
          <w:p w14:paraId="56406CF6" w14:textId="1134EC90" w:rsidR="003D1B7B" w:rsidRPr="00207FF7" w:rsidRDefault="003D1B7B" w:rsidP="00E82577">
            <w:pPr>
              <w:autoSpaceDE w:val="0"/>
              <w:autoSpaceDN w:val="0"/>
              <w:adjustRightInd w:val="0"/>
              <w:spacing w:after="120" w:line="280" w:lineRule="exact"/>
              <w:jc w:val="center"/>
              <w:rPr>
                <w:b/>
              </w:rPr>
            </w:pPr>
          </w:p>
        </w:tc>
        <w:tc>
          <w:tcPr>
            <w:tcW w:w="283" w:type="dxa"/>
          </w:tcPr>
          <w:p w14:paraId="62F87B31" w14:textId="77777777" w:rsidR="003D1B7B" w:rsidRDefault="003D1B7B" w:rsidP="00E82577">
            <w:pPr>
              <w:autoSpaceDE w:val="0"/>
              <w:autoSpaceDN w:val="0"/>
              <w:adjustRightInd w:val="0"/>
              <w:spacing w:after="120" w:line="280" w:lineRule="exact"/>
              <w:jc w:val="center"/>
            </w:pPr>
          </w:p>
        </w:tc>
        <w:tc>
          <w:tcPr>
            <w:tcW w:w="796" w:type="dxa"/>
            <w:gridSpan w:val="4"/>
          </w:tcPr>
          <w:p w14:paraId="4BF8D1D9" w14:textId="495F2AC4" w:rsidR="003D1B7B" w:rsidRDefault="003D1B7B" w:rsidP="00E82577">
            <w:pPr>
              <w:autoSpaceDE w:val="0"/>
              <w:autoSpaceDN w:val="0"/>
              <w:adjustRightInd w:val="0"/>
              <w:spacing w:after="120" w:line="280" w:lineRule="exact"/>
              <w:jc w:val="center"/>
            </w:pPr>
          </w:p>
        </w:tc>
        <w:tc>
          <w:tcPr>
            <w:tcW w:w="1108" w:type="dxa"/>
          </w:tcPr>
          <w:p w14:paraId="55475E90" w14:textId="2212F2C9" w:rsidR="003D1B7B" w:rsidRDefault="003D1B7B" w:rsidP="00E82577">
            <w:pPr>
              <w:autoSpaceDE w:val="0"/>
              <w:autoSpaceDN w:val="0"/>
              <w:adjustRightInd w:val="0"/>
              <w:spacing w:after="120" w:line="280" w:lineRule="exact"/>
              <w:jc w:val="center"/>
            </w:pPr>
          </w:p>
        </w:tc>
        <w:tc>
          <w:tcPr>
            <w:tcW w:w="1653" w:type="dxa"/>
            <w:gridSpan w:val="3"/>
          </w:tcPr>
          <w:p w14:paraId="3F3C2A9B" w14:textId="4FD5AD68" w:rsidR="003D1B7B" w:rsidRDefault="00464564" w:rsidP="00E82577">
            <w:pPr>
              <w:autoSpaceDE w:val="0"/>
              <w:autoSpaceDN w:val="0"/>
              <w:adjustRightInd w:val="0"/>
              <w:spacing w:after="120" w:line="280" w:lineRule="exact"/>
              <w:jc w:val="center"/>
            </w:pPr>
            <w:r w:rsidRPr="00207FF7">
              <w:rPr>
                <w:b/>
              </w:rPr>
              <w:sym w:font="Wingdings" w:char="F0FC"/>
            </w:r>
          </w:p>
        </w:tc>
        <w:tc>
          <w:tcPr>
            <w:tcW w:w="432" w:type="dxa"/>
            <w:gridSpan w:val="2"/>
          </w:tcPr>
          <w:p w14:paraId="39C9D077" w14:textId="77777777" w:rsidR="003D1B7B" w:rsidRDefault="003D1B7B" w:rsidP="00E82577">
            <w:pPr>
              <w:autoSpaceDE w:val="0"/>
              <w:autoSpaceDN w:val="0"/>
              <w:adjustRightInd w:val="0"/>
              <w:spacing w:after="120" w:line="280" w:lineRule="exact"/>
              <w:jc w:val="center"/>
            </w:pPr>
          </w:p>
        </w:tc>
        <w:tc>
          <w:tcPr>
            <w:tcW w:w="693" w:type="dxa"/>
            <w:gridSpan w:val="2"/>
          </w:tcPr>
          <w:p w14:paraId="6F99E836" w14:textId="77777777" w:rsidR="003D1B7B" w:rsidRDefault="003D1B7B" w:rsidP="00E82577">
            <w:pPr>
              <w:autoSpaceDE w:val="0"/>
              <w:autoSpaceDN w:val="0"/>
              <w:adjustRightInd w:val="0"/>
              <w:spacing w:after="120" w:line="280" w:lineRule="exact"/>
              <w:jc w:val="center"/>
            </w:pPr>
          </w:p>
        </w:tc>
      </w:tr>
      <w:tr w:rsidR="003D1B7B" w14:paraId="7AD3420A" w14:textId="7E6E52A1" w:rsidTr="009F7707">
        <w:trPr>
          <w:gridAfter w:val="1"/>
          <w:wAfter w:w="121" w:type="dxa"/>
        </w:trPr>
        <w:tc>
          <w:tcPr>
            <w:tcW w:w="848" w:type="dxa"/>
          </w:tcPr>
          <w:p w14:paraId="5E11C2E7" w14:textId="135A867C" w:rsidR="003D1B7B" w:rsidRPr="00D17B41" w:rsidRDefault="003D1B7B" w:rsidP="00E82577">
            <w:pPr>
              <w:autoSpaceDE w:val="0"/>
              <w:autoSpaceDN w:val="0"/>
              <w:adjustRightInd w:val="0"/>
              <w:spacing w:after="120" w:line="280" w:lineRule="exact"/>
              <w:ind w:left="-108"/>
              <w:jc w:val="left"/>
              <w:rPr>
                <w:sz w:val="20"/>
              </w:rPr>
            </w:pPr>
            <w:r w:rsidRPr="00D17B41">
              <w:rPr>
                <w:sz w:val="20"/>
              </w:rPr>
              <w:t>2012-13</w:t>
            </w:r>
          </w:p>
        </w:tc>
        <w:tc>
          <w:tcPr>
            <w:tcW w:w="1133" w:type="dxa"/>
            <w:gridSpan w:val="2"/>
          </w:tcPr>
          <w:p w14:paraId="6A6EFE31" w14:textId="4586EC0B" w:rsidR="003D1B7B" w:rsidRDefault="003D1B7B" w:rsidP="00E82577">
            <w:pPr>
              <w:autoSpaceDE w:val="0"/>
              <w:autoSpaceDN w:val="0"/>
              <w:adjustRightInd w:val="0"/>
              <w:spacing w:after="120" w:line="280" w:lineRule="exact"/>
              <w:jc w:val="center"/>
            </w:pPr>
            <w:r w:rsidRPr="00207FF7">
              <w:rPr>
                <w:b/>
              </w:rPr>
              <w:sym w:font="Wingdings" w:char="F0FC"/>
            </w:r>
          </w:p>
        </w:tc>
        <w:tc>
          <w:tcPr>
            <w:tcW w:w="1134" w:type="dxa"/>
            <w:gridSpan w:val="2"/>
          </w:tcPr>
          <w:p w14:paraId="01839832" w14:textId="77777777" w:rsidR="003D1B7B" w:rsidRDefault="003D1B7B" w:rsidP="00E82577">
            <w:pPr>
              <w:autoSpaceDE w:val="0"/>
              <w:autoSpaceDN w:val="0"/>
              <w:adjustRightInd w:val="0"/>
              <w:spacing w:after="120" w:line="280" w:lineRule="exact"/>
              <w:jc w:val="center"/>
            </w:pPr>
          </w:p>
        </w:tc>
        <w:tc>
          <w:tcPr>
            <w:tcW w:w="1276" w:type="dxa"/>
            <w:gridSpan w:val="2"/>
          </w:tcPr>
          <w:p w14:paraId="3A6840E0" w14:textId="35907274" w:rsidR="003D1B7B" w:rsidRDefault="003D1B7B" w:rsidP="00E82577">
            <w:pPr>
              <w:autoSpaceDE w:val="0"/>
              <w:autoSpaceDN w:val="0"/>
              <w:adjustRightInd w:val="0"/>
              <w:spacing w:after="120" w:line="280" w:lineRule="exact"/>
              <w:jc w:val="center"/>
            </w:pPr>
          </w:p>
        </w:tc>
        <w:tc>
          <w:tcPr>
            <w:tcW w:w="283" w:type="dxa"/>
          </w:tcPr>
          <w:p w14:paraId="5E861B4A" w14:textId="77777777" w:rsidR="003D1B7B" w:rsidRPr="00207FF7" w:rsidRDefault="003D1B7B" w:rsidP="00E82577">
            <w:pPr>
              <w:autoSpaceDE w:val="0"/>
              <w:autoSpaceDN w:val="0"/>
              <w:adjustRightInd w:val="0"/>
              <w:spacing w:after="120" w:line="280" w:lineRule="exact"/>
              <w:jc w:val="center"/>
              <w:rPr>
                <w:b/>
              </w:rPr>
            </w:pPr>
          </w:p>
        </w:tc>
        <w:tc>
          <w:tcPr>
            <w:tcW w:w="796" w:type="dxa"/>
            <w:gridSpan w:val="4"/>
          </w:tcPr>
          <w:p w14:paraId="016F326F" w14:textId="719AE668" w:rsidR="003D1B7B" w:rsidRPr="00207FF7" w:rsidRDefault="003D1B7B" w:rsidP="00E82577">
            <w:pPr>
              <w:autoSpaceDE w:val="0"/>
              <w:autoSpaceDN w:val="0"/>
              <w:adjustRightInd w:val="0"/>
              <w:spacing w:after="120" w:line="280" w:lineRule="exact"/>
              <w:jc w:val="center"/>
              <w:rPr>
                <w:b/>
              </w:rPr>
            </w:pPr>
          </w:p>
        </w:tc>
        <w:tc>
          <w:tcPr>
            <w:tcW w:w="1108" w:type="dxa"/>
          </w:tcPr>
          <w:p w14:paraId="3F1A9BAE" w14:textId="239760F4" w:rsidR="003D1B7B" w:rsidRDefault="003D1B7B" w:rsidP="00E82577">
            <w:pPr>
              <w:autoSpaceDE w:val="0"/>
              <w:autoSpaceDN w:val="0"/>
              <w:adjustRightInd w:val="0"/>
              <w:spacing w:after="120" w:line="280" w:lineRule="exact"/>
              <w:jc w:val="center"/>
            </w:pPr>
            <w:r w:rsidRPr="00207FF7">
              <w:rPr>
                <w:b/>
              </w:rPr>
              <w:sym w:font="Wingdings" w:char="F0FC"/>
            </w:r>
          </w:p>
        </w:tc>
        <w:tc>
          <w:tcPr>
            <w:tcW w:w="1653" w:type="dxa"/>
            <w:gridSpan w:val="3"/>
          </w:tcPr>
          <w:p w14:paraId="381190BD" w14:textId="60593262" w:rsidR="003D1B7B" w:rsidRDefault="00464564" w:rsidP="00E82577">
            <w:pPr>
              <w:autoSpaceDE w:val="0"/>
              <w:autoSpaceDN w:val="0"/>
              <w:adjustRightInd w:val="0"/>
              <w:spacing w:after="120" w:line="280" w:lineRule="exact"/>
              <w:jc w:val="center"/>
            </w:pPr>
            <w:r w:rsidRPr="00207FF7">
              <w:rPr>
                <w:b/>
              </w:rPr>
              <w:sym w:font="Wingdings" w:char="F0FC"/>
            </w:r>
          </w:p>
        </w:tc>
        <w:tc>
          <w:tcPr>
            <w:tcW w:w="432" w:type="dxa"/>
            <w:gridSpan w:val="2"/>
          </w:tcPr>
          <w:p w14:paraId="10926E75" w14:textId="77777777" w:rsidR="003D1B7B" w:rsidRDefault="003D1B7B" w:rsidP="00E82577">
            <w:pPr>
              <w:autoSpaceDE w:val="0"/>
              <w:autoSpaceDN w:val="0"/>
              <w:adjustRightInd w:val="0"/>
              <w:spacing w:after="120" w:line="280" w:lineRule="exact"/>
              <w:jc w:val="center"/>
            </w:pPr>
          </w:p>
        </w:tc>
        <w:tc>
          <w:tcPr>
            <w:tcW w:w="693" w:type="dxa"/>
            <w:gridSpan w:val="2"/>
          </w:tcPr>
          <w:p w14:paraId="6964E3CC" w14:textId="77777777" w:rsidR="003D1B7B" w:rsidRDefault="003D1B7B" w:rsidP="00E82577">
            <w:pPr>
              <w:autoSpaceDE w:val="0"/>
              <w:autoSpaceDN w:val="0"/>
              <w:adjustRightInd w:val="0"/>
              <w:spacing w:after="120" w:line="280" w:lineRule="exact"/>
              <w:jc w:val="center"/>
            </w:pPr>
          </w:p>
        </w:tc>
      </w:tr>
      <w:tr w:rsidR="003D1B7B" w14:paraId="12E1B19D" w14:textId="5E83E5F2" w:rsidTr="009F7707">
        <w:trPr>
          <w:gridAfter w:val="1"/>
          <w:wAfter w:w="121" w:type="dxa"/>
        </w:trPr>
        <w:tc>
          <w:tcPr>
            <w:tcW w:w="848" w:type="dxa"/>
          </w:tcPr>
          <w:p w14:paraId="1599860D" w14:textId="12E5EFDB" w:rsidR="003D1B7B" w:rsidRPr="00D17B41" w:rsidRDefault="003D1B7B" w:rsidP="00E82577">
            <w:pPr>
              <w:autoSpaceDE w:val="0"/>
              <w:autoSpaceDN w:val="0"/>
              <w:adjustRightInd w:val="0"/>
              <w:spacing w:after="120" w:line="280" w:lineRule="exact"/>
              <w:ind w:left="-108"/>
              <w:jc w:val="left"/>
              <w:rPr>
                <w:sz w:val="20"/>
              </w:rPr>
            </w:pPr>
            <w:r w:rsidRPr="00D17B41">
              <w:rPr>
                <w:sz w:val="20"/>
              </w:rPr>
              <w:t>2013-14</w:t>
            </w:r>
          </w:p>
        </w:tc>
        <w:tc>
          <w:tcPr>
            <w:tcW w:w="1133" w:type="dxa"/>
            <w:gridSpan w:val="2"/>
          </w:tcPr>
          <w:p w14:paraId="3DB8637C" w14:textId="2F61AC79" w:rsidR="003D1B7B" w:rsidRDefault="003D1B7B" w:rsidP="00E82577">
            <w:pPr>
              <w:autoSpaceDE w:val="0"/>
              <w:autoSpaceDN w:val="0"/>
              <w:adjustRightInd w:val="0"/>
              <w:spacing w:after="120" w:line="280" w:lineRule="exact"/>
              <w:jc w:val="center"/>
            </w:pPr>
            <w:r w:rsidRPr="00207FF7">
              <w:rPr>
                <w:b/>
              </w:rPr>
              <w:sym w:font="Wingdings" w:char="F0FC"/>
            </w:r>
          </w:p>
        </w:tc>
        <w:tc>
          <w:tcPr>
            <w:tcW w:w="1134" w:type="dxa"/>
            <w:gridSpan w:val="2"/>
          </w:tcPr>
          <w:p w14:paraId="32651211" w14:textId="6F45B533" w:rsidR="003D1B7B" w:rsidRPr="00207FF7" w:rsidRDefault="003D1B7B" w:rsidP="00E82577">
            <w:pPr>
              <w:autoSpaceDE w:val="0"/>
              <w:autoSpaceDN w:val="0"/>
              <w:adjustRightInd w:val="0"/>
              <w:spacing w:after="120" w:line="280" w:lineRule="exact"/>
              <w:jc w:val="center"/>
              <w:rPr>
                <w:b/>
              </w:rPr>
            </w:pPr>
            <w:r w:rsidRPr="00207FF7">
              <w:rPr>
                <w:b/>
              </w:rPr>
              <w:sym w:font="Wingdings" w:char="F0FC"/>
            </w:r>
          </w:p>
        </w:tc>
        <w:tc>
          <w:tcPr>
            <w:tcW w:w="1276" w:type="dxa"/>
            <w:gridSpan w:val="2"/>
          </w:tcPr>
          <w:p w14:paraId="6EE05D4A" w14:textId="1FCD52F1" w:rsidR="003D1B7B" w:rsidRDefault="003D1B7B" w:rsidP="00E82577">
            <w:pPr>
              <w:autoSpaceDE w:val="0"/>
              <w:autoSpaceDN w:val="0"/>
              <w:adjustRightInd w:val="0"/>
              <w:spacing w:after="120" w:line="280" w:lineRule="exact"/>
              <w:jc w:val="center"/>
            </w:pPr>
          </w:p>
        </w:tc>
        <w:tc>
          <w:tcPr>
            <w:tcW w:w="283" w:type="dxa"/>
          </w:tcPr>
          <w:p w14:paraId="62D6BE49" w14:textId="77777777" w:rsidR="003D1B7B" w:rsidRDefault="003D1B7B" w:rsidP="00E82577">
            <w:pPr>
              <w:autoSpaceDE w:val="0"/>
              <w:autoSpaceDN w:val="0"/>
              <w:adjustRightInd w:val="0"/>
              <w:spacing w:after="120" w:line="280" w:lineRule="exact"/>
              <w:jc w:val="center"/>
            </w:pPr>
          </w:p>
        </w:tc>
        <w:tc>
          <w:tcPr>
            <w:tcW w:w="796" w:type="dxa"/>
            <w:gridSpan w:val="4"/>
          </w:tcPr>
          <w:p w14:paraId="52AD0F8C" w14:textId="59D1DB4B" w:rsidR="003D1B7B" w:rsidRDefault="003D1B7B" w:rsidP="00E82577">
            <w:pPr>
              <w:autoSpaceDE w:val="0"/>
              <w:autoSpaceDN w:val="0"/>
              <w:adjustRightInd w:val="0"/>
              <w:spacing w:after="120" w:line="280" w:lineRule="exact"/>
              <w:jc w:val="center"/>
            </w:pPr>
          </w:p>
        </w:tc>
        <w:tc>
          <w:tcPr>
            <w:tcW w:w="1108" w:type="dxa"/>
          </w:tcPr>
          <w:p w14:paraId="65CD5FD1" w14:textId="21EE6BDF" w:rsidR="003D1B7B" w:rsidRDefault="003D1B7B" w:rsidP="00E82577">
            <w:pPr>
              <w:autoSpaceDE w:val="0"/>
              <w:autoSpaceDN w:val="0"/>
              <w:adjustRightInd w:val="0"/>
              <w:spacing w:after="120" w:line="280" w:lineRule="exact"/>
              <w:jc w:val="center"/>
            </w:pPr>
          </w:p>
        </w:tc>
        <w:tc>
          <w:tcPr>
            <w:tcW w:w="1653" w:type="dxa"/>
            <w:gridSpan w:val="3"/>
          </w:tcPr>
          <w:p w14:paraId="00C8B96C" w14:textId="5FE176CC" w:rsidR="003D1B7B" w:rsidRDefault="00464564" w:rsidP="00E82577">
            <w:pPr>
              <w:autoSpaceDE w:val="0"/>
              <w:autoSpaceDN w:val="0"/>
              <w:adjustRightInd w:val="0"/>
              <w:spacing w:after="120" w:line="280" w:lineRule="exact"/>
              <w:jc w:val="center"/>
            </w:pPr>
            <w:r w:rsidRPr="00207FF7">
              <w:rPr>
                <w:b/>
              </w:rPr>
              <w:sym w:font="Wingdings" w:char="F0FC"/>
            </w:r>
          </w:p>
        </w:tc>
        <w:tc>
          <w:tcPr>
            <w:tcW w:w="432" w:type="dxa"/>
            <w:gridSpan w:val="2"/>
          </w:tcPr>
          <w:p w14:paraId="2223FB99" w14:textId="77777777" w:rsidR="003D1B7B" w:rsidRDefault="003D1B7B" w:rsidP="00E82577">
            <w:pPr>
              <w:autoSpaceDE w:val="0"/>
              <w:autoSpaceDN w:val="0"/>
              <w:adjustRightInd w:val="0"/>
              <w:spacing w:after="120" w:line="280" w:lineRule="exact"/>
              <w:jc w:val="center"/>
            </w:pPr>
          </w:p>
        </w:tc>
        <w:tc>
          <w:tcPr>
            <w:tcW w:w="693" w:type="dxa"/>
            <w:gridSpan w:val="2"/>
          </w:tcPr>
          <w:p w14:paraId="051950C8" w14:textId="77777777" w:rsidR="003D1B7B" w:rsidRDefault="003D1B7B" w:rsidP="00E82577">
            <w:pPr>
              <w:autoSpaceDE w:val="0"/>
              <w:autoSpaceDN w:val="0"/>
              <w:adjustRightInd w:val="0"/>
              <w:spacing w:after="120" w:line="280" w:lineRule="exact"/>
              <w:jc w:val="center"/>
            </w:pPr>
          </w:p>
        </w:tc>
      </w:tr>
      <w:tr w:rsidR="003D1B7B" w14:paraId="6E47B09A" w14:textId="373CB04B" w:rsidTr="009F7707">
        <w:trPr>
          <w:gridAfter w:val="1"/>
          <w:wAfter w:w="121" w:type="dxa"/>
        </w:trPr>
        <w:tc>
          <w:tcPr>
            <w:tcW w:w="848" w:type="dxa"/>
          </w:tcPr>
          <w:p w14:paraId="7767A1F5" w14:textId="1A2F6FDD" w:rsidR="003D1B7B" w:rsidRPr="00D17B41" w:rsidRDefault="003D1B7B" w:rsidP="00E82577">
            <w:pPr>
              <w:autoSpaceDE w:val="0"/>
              <w:autoSpaceDN w:val="0"/>
              <w:adjustRightInd w:val="0"/>
              <w:spacing w:after="120" w:line="280" w:lineRule="exact"/>
              <w:ind w:left="-108"/>
              <w:jc w:val="left"/>
              <w:rPr>
                <w:sz w:val="20"/>
              </w:rPr>
            </w:pPr>
            <w:r w:rsidRPr="00D17B41">
              <w:rPr>
                <w:sz w:val="20"/>
              </w:rPr>
              <w:t>2014-15</w:t>
            </w:r>
          </w:p>
        </w:tc>
        <w:tc>
          <w:tcPr>
            <w:tcW w:w="1133" w:type="dxa"/>
            <w:gridSpan w:val="2"/>
          </w:tcPr>
          <w:p w14:paraId="5DBD309C" w14:textId="512260CB" w:rsidR="003D1B7B" w:rsidRDefault="003D1B7B" w:rsidP="00E82577">
            <w:pPr>
              <w:autoSpaceDE w:val="0"/>
              <w:autoSpaceDN w:val="0"/>
              <w:adjustRightInd w:val="0"/>
              <w:spacing w:after="120" w:line="280" w:lineRule="exact"/>
              <w:jc w:val="center"/>
            </w:pPr>
            <w:r w:rsidRPr="00207FF7">
              <w:rPr>
                <w:b/>
              </w:rPr>
              <w:sym w:font="Wingdings" w:char="F0FC"/>
            </w:r>
          </w:p>
        </w:tc>
        <w:tc>
          <w:tcPr>
            <w:tcW w:w="1134" w:type="dxa"/>
            <w:gridSpan w:val="2"/>
          </w:tcPr>
          <w:p w14:paraId="57953DDE" w14:textId="60456009" w:rsidR="003D1B7B" w:rsidRPr="00207FF7" w:rsidRDefault="003D1B7B" w:rsidP="00E82577">
            <w:pPr>
              <w:autoSpaceDE w:val="0"/>
              <w:autoSpaceDN w:val="0"/>
              <w:adjustRightInd w:val="0"/>
              <w:spacing w:after="120" w:line="280" w:lineRule="exact"/>
              <w:jc w:val="center"/>
              <w:rPr>
                <w:b/>
              </w:rPr>
            </w:pPr>
            <w:r w:rsidRPr="00207FF7">
              <w:rPr>
                <w:b/>
              </w:rPr>
              <w:sym w:font="Wingdings" w:char="F0FC"/>
            </w:r>
          </w:p>
        </w:tc>
        <w:tc>
          <w:tcPr>
            <w:tcW w:w="1276" w:type="dxa"/>
            <w:gridSpan w:val="2"/>
          </w:tcPr>
          <w:p w14:paraId="1C099DF2" w14:textId="22F398A2" w:rsidR="003D1B7B" w:rsidRDefault="003D1B7B" w:rsidP="00E82577">
            <w:pPr>
              <w:autoSpaceDE w:val="0"/>
              <w:autoSpaceDN w:val="0"/>
              <w:adjustRightInd w:val="0"/>
              <w:spacing w:after="120" w:line="280" w:lineRule="exact"/>
              <w:jc w:val="center"/>
            </w:pPr>
          </w:p>
        </w:tc>
        <w:tc>
          <w:tcPr>
            <w:tcW w:w="283" w:type="dxa"/>
          </w:tcPr>
          <w:p w14:paraId="643CCCD4" w14:textId="77777777" w:rsidR="003D1B7B" w:rsidRDefault="003D1B7B" w:rsidP="00E82577">
            <w:pPr>
              <w:autoSpaceDE w:val="0"/>
              <w:autoSpaceDN w:val="0"/>
              <w:adjustRightInd w:val="0"/>
              <w:spacing w:after="120" w:line="280" w:lineRule="exact"/>
              <w:jc w:val="center"/>
            </w:pPr>
          </w:p>
        </w:tc>
        <w:tc>
          <w:tcPr>
            <w:tcW w:w="796" w:type="dxa"/>
            <w:gridSpan w:val="4"/>
          </w:tcPr>
          <w:p w14:paraId="5A12C8DA" w14:textId="634EE1E4" w:rsidR="003D1B7B" w:rsidRDefault="003D1B7B" w:rsidP="00E82577">
            <w:pPr>
              <w:autoSpaceDE w:val="0"/>
              <w:autoSpaceDN w:val="0"/>
              <w:adjustRightInd w:val="0"/>
              <w:spacing w:after="120" w:line="280" w:lineRule="exact"/>
              <w:jc w:val="center"/>
            </w:pPr>
          </w:p>
        </w:tc>
        <w:tc>
          <w:tcPr>
            <w:tcW w:w="1108" w:type="dxa"/>
          </w:tcPr>
          <w:p w14:paraId="3DFEAD35" w14:textId="543A426A" w:rsidR="003D1B7B" w:rsidRDefault="003D1B7B" w:rsidP="00E82577">
            <w:pPr>
              <w:autoSpaceDE w:val="0"/>
              <w:autoSpaceDN w:val="0"/>
              <w:adjustRightInd w:val="0"/>
              <w:spacing w:after="120" w:line="280" w:lineRule="exact"/>
              <w:jc w:val="center"/>
            </w:pPr>
          </w:p>
        </w:tc>
        <w:tc>
          <w:tcPr>
            <w:tcW w:w="1653" w:type="dxa"/>
            <w:gridSpan w:val="3"/>
          </w:tcPr>
          <w:p w14:paraId="14B0C3A9" w14:textId="67975290" w:rsidR="003D1B7B" w:rsidRDefault="00464564" w:rsidP="00E82577">
            <w:pPr>
              <w:autoSpaceDE w:val="0"/>
              <w:autoSpaceDN w:val="0"/>
              <w:adjustRightInd w:val="0"/>
              <w:spacing w:after="120" w:line="280" w:lineRule="exact"/>
              <w:jc w:val="center"/>
            </w:pPr>
            <w:r w:rsidRPr="00207FF7">
              <w:rPr>
                <w:b/>
              </w:rPr>
              <w:sym w:font="Wingdings" w:char="F0FC"/>
            </w:r>
          </w:p>
        </w:tc>
        <w:tc>
          <w:tcPr>
            <w:tcW w:w="432" w:type="dxa"/>
            <w:gridSpan w:val="2"/>
          </w:tcPr>
          <w:p w14:paraId="68E7EDE8" w14:textId="77777777" w:rsidR="003D1B7B" w:rsidRDefault="003D1B7B" w:rsidP="00E82577">
            <w:pPr>
              <w:autoSpaceDE w:val="0"/>
              <w:autoSpaceDN w:val="0"/>
              <w:adjustRightInd w:val="0"/>
              <w:spacing w:after="120" w:line="280" w:lineRule="exact"/>
              <w:jc w:val="center"/>
            </w:pPr>
          </w:p>
        </w:tc>
        <w:tc>
          <w:tcPr>
            <w:tcW w:w="693" w:type="dxa"/>
            <w:gridSpan w:val="2"/>
          </w:tcPr>
          <w:p w14:paraId="2E440A75" w14:textId="77777777" w:rsidR="003D1B7B" w:rsidRDefault="003D1B7B" w:rsidP="00E82577">
            <w:pPr>
              <w:autoSpaceDE w:val="0"/>
              <w:autoSpaceDN w:val="0"/>
              <w:adjustRightInd w:val="0"/>
              <w:spacing w:after="120" w:line="280" w:lineRule="exact"/>
              <w:jc w:val="center"/>
            </w:pPr>
          </w:p>
        </w:tc>
      </w:tr>
      <w:tr w:rsidR="003D1B7B" w:rsidRPr="001F0D31" w14:paraId="4EF5FAC4" w14:textId="035202D9" w:rsidTr="009F7707">
        <w:trPr>
          <w:gridAfter w:val="1"/>
          <w:wAfter w:w="121" w:type="dxa"/>
        </w:trPr>
        <w:tc>
          <w:tcPr>
            <w:tcW w:w="848" w:type="dxa"/>
          </w:tcPr>
          <w:p w14:paraId="26D25463" w14:textId="4DA20DBD" w:rsidR="003D1B7B" w:rsidRPr="00D17B41" w:rsidRDefault="003D1B7B" w:rsidP="00E82577">
            <w:pPr>
              <w:autoSpaceDE w:val="0"/>
              <w:autoSpaceDN w:val="0"/>
              <w:adjustRightInd w:val="0"/>
              <w:spacing w:after="120" w:line="280" w:lineRule="exact"/>
              <w:ind w:left="-108"/>
              <w:jc w:val="left"/>
              <w:rPr>
                <w:sz w:val="20"/>
              </w:rPr>
            </w:pPr>
            <w:r w:rsidRPr="00D17B41">
              <w:rPr>
                <w:sz w:val="20"/>
              </w:rPr>
              <w:t>2015-16</w:t>
            </w:r>
          </w:p>
        </w:tc>
        <w:tc>
          <w:tcPr>
            <w:tcW w:w="1133" w:type="dxa"/>
            <w:gridSpan w:val="2"/>
          </w:tcPr>
          <w:p w14:paraId="6DFC2D95" w14:textId="2EE8267C" w:rsidR="003D1B7B" w:rsidRDefault="003D1B7B" w:rsidP="00E82577">
            <w:pPr>
              <w:autoSpaceDE w:val="0"/>
              <w:autoSpaceDN w:val="0"/>
              <w:adjustRightInd w:val="0"/>
              <w:spacing w:after="120" w:line="280" w:lineRule="exact"/>
              <w:jc w:val="center"/>
            </w:pPr>
            <w:r w:rsidRPr="00207FF7">
              <w:rPr>
                <w:b/>
              </w:rPr>
              <w:sym w:font="Wingdings" w:char="F0FC"/>
            </w:r>
          </w:p>
        </w:tc>
        <w:tc>
          <w:tcPr>
            <w:tcW w:w="1134" w:type="dxa"/>
            <w:gridSpan w:val="2"/>
          </w:tcPr>
          <w:p w14:paraId="4B4A9866" w14:textId="60821282" w:rsidR="003D1B7B" w:rsidRPr="00207FF7" w:rsidRDefault="003D1B7B" w:rsidP="00E82577">
            <w:pPr>
              <w:autoSpaceDE w:val="0"/>
              <w:autoSpaceDN w:val="0"/>
              <w:adjustRightInd w:val="0"/>
              <w:spacing w:after="120" w:line="280" w:lineRule="exact"/>
              <w:jc w:val="center"/>
              <w:rPr>
                <w:b/>
              </w:rPr>
            </w:pPr>
            <w:r w:rsidRPr="00207FF7">
              <w:rPr>
                <w:b/>
              </w:rPr>
              <w:sym w:font="Wingdings" w:char="F0FC"/>
            </w:r>
          </w:p>
        </w:tc>
        <w:tc>
          <w:tcPr>
            <w:tcW w:w="1276" w:type="dxa"/>
            <w:gridSpan w:val="2"/>
          </w:tcPr>
          <w:p w14:paraId="02A84F9D" w14:textId="7633315A" w:rsidR="003D1B7B" w:rsidRDefault="003D1B7B" w:rsidP="00E82577">
            <w:pPr>
              <w:autoSpaceDE w:val="0"/>
              <w:autoSpaceDN w:val="0"/>
              <w:adjustRightInd w:val="0"/>
              <w:spacing w:after="120" w:line="280" w:lineRule="exact"/>
              <w:jc w:val="center"/>
            </w:pPr>
          </w:p>
        </w:tc>
        <w:tc>
          <w:tcPr>
            <w:tcW w:w="283" w:type="dxa"/>
          </w:tcPr>
          <w:p w14:paraId="69147CD8" w14:textId="77777777" w:rsidR="003D1B7B" w:rsidRDefault="003D1B7B" w:rsidP="00E82577">
            <w:pPr>
              <w:autoSpaceDE w:val="0"/>
              <w:autoSpaceDN w:val="0"/>
              <w:adjustRightInd w:val="0"/>
              <w:spacing w:after="120" w:line="280" w:lineRule="exact"/>
              <w:jc w:val="center"/>
            </w:pPr>
          </w:p>
        </w:tc>
        <w:tc>
          <w:tcPr>
            <w:tcW w:w="796" w:type="dxa"/>
            <w:gridSpan w:val="4"/>
          </w:tcPr>
          <w:p w14:paraId="0E7C98C0" w14:textId="0B8ADB87" w:rsidR="003D1B7B" w:rsidRDefault="003D1B7B" w:rsidP="00E82577">
            <w:pPr>
              <w:autoSpaceDE w:val="0"/>
              <w:autoSpaceDN w:val="0"/>
              <w:adjustRightInd w:val="0"/>
              <w:spacing w:after="120" w:line="280" w:lineRule="exact"/>
              <w:jc w:val="center"/>
            </w:pPr>
          </w:p>
        </w:tc>
        <w:tc>
          <w:tcPr>
            <w:tcW w:w="1108" w:type="dxa"/>
          </w:tcPr>
          <w:p w14:paraId="7E6DA23D" w14:textId="1DB04610" w:rsidR="003D1B7B" w:rsidRDefault="003D1B7B" w:rsidP="00E82577">
            <w:pPr>
              <w:autoSpaceDE w:val="0"/>
              <w:autoSpaceDN w:val="0"/>
              <w:adjustRightInd w:val="0"/>
              <w:spacing w:after="120" w:line="280" w:lineRule="exact"/>
              <w:jc w:val="center"/>
            </w:pPr>
          </w:p>
        </w:tc>
        <w:tc>
          <w:tcPr>
            <w:tcW w:w="1653" w:type="dxa"/>
            <w:gridSpan w:val="3"/>
          </w:tcPr>
          <w:p w14:paraId="5CC5C607" w14:textId="33475214" w:rsidR="003D1B7B" w:rsidRDefault="00464564" w:rsidP="00E82577">
            <w:pPr>
              <w:autoSpaceDE w:val="0"/>
              <w:autoSpaceDN w:val="0"/>
              <w:adjustRightInd w:val="0"/>
              <w:spacing w:after="120" w:line="280" w:lineRule="exact"/>
              <w:jc w:val="center"/>
            </w:pPr>
            <w:r w:rsidRPr="00207FF7">
              <w:rPr>
                <w:b/>
              </w:rPr>
              <w:sym w:font="Wingdings" w:char="F0FC"/>
            </w:r>
          </w:p>
        </w:tc>
        <w:tc>
          <w:tcPr>
            <w:tcW w:w="432" w:type="dxa"/>
            <w:gridSpan w:val="2"/>
          </w:tcPr>
          <w:p w14:paraId="7A79142F" w14:textId="77777777" w:rsidR="003D1B7B" w:rsidRPr="001F0D31" w:rsidRDefault="003D1B7B" w:rsidP="00E82577">
            <w:pPr>
              <w:autoSpaceDE w:val="0"/>
              <w:autoSpaceDN w:val="0"/>
              <w:adjustRightInd w:val="0"/>
              <w:spacing w:after="120" w:line="280" w:lineRule="exact"/>
              <w:jc w:val="center"/>
              <w:rPr>
                <w:highlight w:val="yellow"/>
              </w:rPr>
            </w:pPr>
          </w:p>
        </w:tc>
        <w:tc>
          <w:tcPr>
            <w:tcW w:w="693" w:type="dxa"/>
            <w:gridSpan w:val="2"/>
          </w:tcPr>
          <w:p w14:paraId="7C43F839" w14:textId="77777777" w:rsidR="003D1B7B" w:rsidRPr="001F0D31" w:rsidRDefault="003D1B7B" w:rsidP="00E82577">
            <w:pPr>
              <w:autoSpaceDE w:val="0"/>
              <w:autoSpaceDN w:val="0"/>
              <w:adjustRightInd w:val="0"/>
              <w:spacing w:after="120" w:line="280" w:lineRule="exact"/>
              <w:jc w:val="center"/>
              <w:rPr>
                <w:highlight w:val="yellow"/>
              </w:rPr>
            </w:pPr>
          </w:p>
        </w:tc>
      </w:tr>
      <w:tr w:rsidR="003D1B7B" w14:paraId="551257FE" w14:textId="5696A828" w:rsidTr="009F7707">
        <w:trPr>
          <w:gridAfter w:val="1"/>
          <w:wAfter w:w="121" w:type="dxa"/>
        </w:trPr>
        <w:tc>
          <w:tcPr>
            <w:tcW w:w="848" w:type="dxa"/>
            <w:tcBorders>
              <w:bottom w:val="single" w:sz="4" w:space="0" w:color="auto"/>
            </w:tcBorders>
          </w:tcPr>
          <w:p w14:paraId="5CBDFB2F" w14:textId="3BC68078" w:rsidR="003D1B7B" w:rsidRPr="00D17B41" w:rsidRDefault="003D1B7B" w:rsidP="00E82577">
            <w:pPr>
              <w:autoSpaceDE w:val="0"/>
              <w:autoSpaceDN w:val="0"/>
              <w:adjustRightInd w:val="0"/>
              <w:spacing w:after="120" w:line="280" w:lineRule="exact"/>
              <w:ind w:left="-108"/>
              <w:jc w:val="left"/>
              <w:rPr>
                <w:sz w:val="20"/>
              </w:rPr>
            </w:pPr>
            <w:r w:rsidRPr="00D17B41">
              <w:rPr>
                <w:sz w:val="20"/>
              </w:rPr>
              <w:t>2016-17</w:t>
            </w:r>
          </w:p>
        </w:tc>
        <w:tc>
          <w:tcPr>
            <w:tcW w:w="1133" w:type="dxa"/>
            <w:gridSpan w:val="2"/>
            <w:tcBorders>
              <w:bottom w:val="single" w:sz="4" w:space="0" w:color="auto"/>
            </w:tcBorders>
          </w:tcPr>
          <w:p w14:paraId="7F5A1F00" w14:textId="52249518" w:rsidR="003D1B7B" w:rsidRPr="00207FF7" w:rsidRDefault="003D1B7B" w:rsidP="00E82577">
            <w:pPr>
              <w:autoSpaceDE w:val="0"/>
              <w:autoSpaceDN w:val="0"/>
              <w:adjustRightInd w:val="0"/>
              <w:spacing w:after="120" w:line="280" w:lineRule="exact"/>
              <w:jc w:val="center"/>
              <w:rPr>
                <w:b/>
              </w:rPr>
            </w:pPr>
            <w:r w:rsidRPr="009F7707">
              <w:rPr>
                <w:b/>
                <w:color w:val="000000" w:themeColor="text1"/>
              </w:rPr>
              <w:sym w:font="Wingdings" w:char="F0FC"/>
            </w:r>
          </w:p>
        </w:tc>
        <w:tc>
          <w:tcPr>
            <w:tcW w:w="1134" w:type="dxa"/>
            <w:gridSpan w:val="2"/>
            <w:tcBorders>
              <w:bottom w:val="single" w:sz="4" w:space="0" w:color="auto"/>
            </w:tcBorders>
          </w:tcPr>
          <w:p w14:paraId="37570AB8" w14:textId="3A770643" w:rsidR="003D1B7B" w:rsidRPr="00651BC5" w:rsidRDefault="003D1B7B" w:rsidP="00E82577">
            <w:pPr>
              <w:autoSpaceDE w:val="0"/>
              <w:autoSpaceDN w:val="0"/>
              <w:adjustRightInd w:val="0"/>
              <w:spacing w:after="120" w:line="280" w:lineRule="exact"/>
              <w:jc w:val="center"/>
              <w:rPr>
                <w:b/>
                <w:highlight w:val="yellow"/>
              </w:rPr>
            </w:pPr>
            <w:r w:rsidRPr="00CE3E5D">
              <w:rPr>
                <w:b/>
              </w:rPr>
              <w:sym w:font="Wingdings" w:char="F0FC"/>
            </w:r>
          </w:p>
        </w:tc>
        <w:tc>
          <w:tcPr>
            <w:tcW w:w="1276" w:type="dxa"/>
            <w:gridSpan w:val="2"/>
            <w:tcBorders>
              <w:bottom w:val="single" w:sz="4" w:space="0" w:color="auto"/>
            </w:tcBorders>
          </w:tcPr>
          <w:p w14:paraId="3F64368A" w14:textId="03232797" w:rsidR="003D1B7B" w:rsidRPr="00207FF7" w:rsidRDefault="003D1B7B" w:rsidP="00E82577">
            <w:pPr>
              <w:autoSpaceDE w:val="0"/>
              <w:autoSpaceDN w:val="0"/>
              <w:adjustRightInd w:val="0"/>
              <w:spacing w:after="120" w:line="280" w:lineRule="exact"/>
              <w:jc w:val="center"/>
              <w:rPr>
                <w:b/>
              </w:rPr>
            </w:pPr>
            <w:r w:rsidRPr="00207FF7">
              <w:rPr>
                <w:b/>
              </w:rPr>
              <w:sym w:font="Wingdings" w:char="F0FC"/>
            </w:r>
          </w:p>
        </w:tc>
        <w:tc>
          <w:tcPr>
            <w:tcW w:w="283" w:type="dxa"/>
            <w:tcBorders>
              <w:bottom w:val="single" w:sz="4" w:space="0" w:color="auto"/>
            </w:tcBorders>
          </w:tcPr>
          <w:p w14:paraId="56579248" w14:textId="77777777" w:rsidR="003D1B7B" w:rsidRPr="00207FF7" w:rsidRDefault="003D1B7B" w:rsidP="00E82577">
            <w:pPr>
              <w:autoSpaceDE w:val="0"/>
              <w:autoSpaceDN w:val="0"/>
              <w:adjustRightInd w:val="0"/>
              <w:spacing w:after="120" w:line="280" w:lineRule="exact"/>
              <w:jc w:val="center"/>
              <w:rPr>
                <w:b/>
              </w:rPr>
            </w:pPr>
          </w:p>
        </w:tc>
        <w:tc>
          <w:tcPr>
            <w:tcW w:w="796" w:type="dxa"/>
            <w:gridSpan w:val="4"/>
            <w:tcBorders>
              <w:bottom w:val="single" w:sz="4" w:space="0" w:color="auto"/>
            </w:tcBorders>
          </w:tcPr>
          <w:p w14:paraId="65C8C87F" w14:textId="52064A27" w:rsidR="003D1B7B" w:rsidRPr="00207FF7" w:rsidRDefault="003D1B7B" w:rsidP="00E82577">
            <w:pPr>
              <w:autoSpaceDE w:val="0"/>
              <w:autoSpaceDN w:val="0"/>
              <w:adjustRightInd w:val="0"/>
              <w:spacing w:after="120" w:line="280" w:lineRule="exact"/>
              <w:jc w:val="center"/>
              <w:rPr>
                <w:b/>
              </w:rPr>
            </w:pPr>
          </w:p>
        </w:tc>
        <w:tc>
          <w:tcPr>
            <w:tcW w:w="1108" w:type="dxa"/>
            <w:tcBorders>
              <w:bottom w:val="single" w:sz="4" w:space="0" w:color="auto"/>
            </w:tcBorders>
          </w:tcPr>
          <w:p w14:paraId="028D2993" w14:textId="5CFCB56C" w:rsidR="003D1B7B" w:rsidRDefault="003D1B7B" w:rsidP="00E82577">
            <w:pPr>
              <w:autoSpaceDE w:val="0"/>
              <w:autoSpaceDN w:val="0"/>
              <w:adjustRightInd w:val="0"/>
              <w:spacing w:after="120" w:line="280" w:lineRule="exact"/>
              <w:jc w:val="center"/>
            </w:pPr>
            <w:r w:rsidRPr="00207FF7">
              <w:rPr>
                <w:b/>
              </w:rPr>
              <w:sym w:font="Wingdings" w:char="F0FC"/>
            </w:r>
          </w:p>
        </w:tc>
        <w:tc>
          <w:tcPr>
            <w:tcW w:w="1653" w:type="dxa"/>
            <w:gridSpan w:val="3"/>
            <w:tcBorders>
              <w:bottom w:val="single" w:sz="4" w:space="0" w:color="auto"/>
            </w:tcBorders>
          </w:tcPr>
          <w:p w14:paraId="6AAB0D21" w14:textId="3B7F74BE" w:rsidR="003D1B7B" w:rsidRDefault="003D1B7B" w:rsidP="00E82577">
            <w:pPr>
              <w:autoSpaceDE w:val="0"/>
              <w:autoSpaceDN w:val="0"/>
              <w:adjustRightInd w:val="0"/>
              <w:spacing w:after="120" w:line="280" w:lineRule="exact"/>
              <w:jc w:val="center"/>
            </w:pPr>
            <w:r w:rsidRPr="009B07A9">
              <w:rPr>
                <w:b/>
              </w:rPr>
              <w:sym w:font="Wingdings" w:char="F0FC"/>
            </w:r>
          </w:p>
        </w:tc>
        <w:tc>
          <w:tcPr>
            <w:tcW w:w="432" w:type="dxa"/>
            <w:gridSpan w:val="2"/>
            <w:tcBorders>
              <w:bottom w:val="single" w:sz="4" w:space="0" w:color="auto"/>
            </w:tcBorders>
          </w:tcPr>
          <w:p w14:paraId="657415EA" w14:textId="77777777" w:rsidR="003D1B7B" w:rsidRDefault="003D1B7B" w:rsidP="00E82577">
            <w:pPr>
              <w:autoSpaceDE w:val="0"/>
              <w:autoSpaceDN w:val="0"/>
              <w:adjustRightInd w:val="0"/>
              <w:spacing w:after="120" w:line="280" w:lineRule="exact"/>
              <w:jc w:val="center"/>
            </w:pPr>
          </w:p>
        </w:tc>
        <w:tc>
          <w:tcPr>
            <w:tcW w:w="693" w:type="dxa"/>
            <w:gridSpan w:val="2"/>
            <w:tcBorders>
              <w:bottom w:val="single" w:sz="4" w:space="0" w:color="auto"/>
            </w:tcBorders>
          </w:tcPr>
          <w:p w14:paraId="6CBDE444" w14:textId="77777777" w:rsidR="003D1B7B" w:rsidRPr="00854927" w:rsidRDefault="003D1B7B" w:rsidP="00E82577">
            <w:pPr>
              <w:autoSpaceDE w:val="0"/>
              <w:autoSpaceDN w:val="0"/>
              <w:adjustRightInd w:val="0"/>
              <w:spacing w:after="120" w:line="280" w:lineRule="exact"/>
              <w:jc w:val="center"/>
              <w:rPr>
                <w:b/>
                <w:highlight w:val="yellow"/>
              </w:rPr>
            </w:pPr>
          </w:p>
        </w:tc>
      </w:tr>
    </w:tbl>
    <w:p w14:paraId="6AD68776" w14:textId="5E179B18" w:rsidR="00AA64D5" w:rsidRDefault="001F0D31" w:rsidP="00046C6D">
      <w:pPr>
        <w:autoSpaceDE w:val="0"/>
        <w:autoSpaceDN w:val="0"/>
        <w:adjustRightInd w:val="0"/>
        <w:spacing w:after="0" w:line="240" w:lineRule="auto"/>
        <w:ind w:right="-330"/>
        <w:jc w:val="left"/>
        <w:rPr>
          <w:sz w:val="20"/>
        </w:rPr>
      </w:pPr>
      <w:r w:rsidRPr="001F0D31">
        <w:rPr>
          <w:sz w:val="20"/>
          <w:vertAlign w:val="superscript"/>
        </w:rPr>
        <w:t>1</w:t>
      </w:r>
      <w:r w:rsidR="00046C6D">
        <w:rPr>
          <w:sz w:val="20"/>
        </w:rPr>
        <w:t xml:space="preserve"> </w:t>
      </w:r>
      <w:r w:rsidRPr="001F0D31">
        <w:rPr>
          <w:sz w:val="20"/>
        </w:rPr>
        <w:t xml:space="preserve">Delivery of larger within channel freshes </w:t>
      </w:r>
      <w:r w:rsidR="00046C6D">
        <w:rPr>
          <w:sz w:val="20"/>
        </w:rPr>
        <w:t>to the Wakool River and Yallakool Creek</w:t>
      </w:r>
      <w:r w:rsidR="00937420">
        <w:rPr>
          <w:sz w:val="20"/>
        </w:rPr>
        <w:t xml:space="preserve"> is </w:t>
      </w:r>
      <w:r w:rsidRPr="001F0D31">
        <w:rPr>
          <w:sz w:val="20"/>
        </w:rPr>
        <w:t xml:space="preserve">not possible </w:t>
      </w:r>
      <w:r w:rsidR="00937420">
        <w:rPr>
          <w:sz w:val="20"/>
        </w:rPr>
        <w:t>under current</w:t>
      </w:r>
      <w:r w:rsidRPr="001F0D31">
        <w:rPr>
          <w:sz w:val="20"/>
        </w:rPr>
        <w:t xml:space="preserve"> operational constraints (</w:t>
      </w:r>
      <w:r w:rsidR="00412B94">
        <w:rPr>
          <w:sz w:val="20"/>
        </w:rPr>
        <w:t xml:space="preserve">e.g. </w:t>
      </w:r>
      <w:r w:rsidRPr="001F0D31">
        <w:rPr>
          <w:sz w:val="20"/>
        </w:rPr>
        <w:t>constrained to 600 ML/d at the confluence of the Wakool River and Yallakool Creek).</w:t>
      </w:r>
    </w:p>
    <w:p w14:paraId="5FFE59C3" w14:textId="526A965F" w:rsidR="009F7707" w:rsidRPr="009F7707" w:rsidRDefault="009F7707" w:rsidP="00046C6D">
      <w:pPr>
        <w:autoSpaceDE w:val="0"/>
        <w:autoSpaceDN w:val="0"/>
        <w:adjustRightInd w:val="0"/>
        <w:spacing w:after="0" w:line="240" w:lineRule="auto"/>
        <w:ind w:right="-330"/>
        <w:jc w:val="left"/>
        <w:rPr>
          <w:sz w:val="20"/>
        </w:rPr>
      </w:pPr>
      <w:r w:rsidRPr="009F7707">
        <w:rPr>
          <w:sz w:val="20"/>
          <w:vertAlign w:val="superscript"/>
        </w:rPr>
        <w:t>2</w:t>
      </w:r>
      <w:r>
        <w:rPr>
          <w:sz w:val="20"/>
        </w:rPr>
        <w:t xml:space="preserve"> </w:t>
      </w:r>
      <w:r w:rsidRPr="009F7707">
        <w:rPr>
          <w:sz w:val="20"/>
        </w:rPr>
        <w:t>Some of the watering actions in ephemeral creeks done jointly with NSW Office of Environment and Heritage</w:t>
      </w:r>
    </w:p>
    <w:p w14:paraId="08E3072B" w14:textId="6426E8CE" w:rsidR="00490B24" w:rsidRPr="00172EA9" w:rsidRDefault="009D6BC0" w:rsidP="00C74A6C">
      <w:pPr>
        <w:pStyle w:val="TableofFigures"/>
        <w:spacing w:after="120" w:line="240" w:lineRule="auto"/>
        <w:rPr>
          <w:rFonts w:ascii="Times New Roman" w:hAnsi="Times New Roman"/>
          <w:szCs w:val="22"/>
          <w:highlight w:val="yellow"/>
        </w:rPr>
      </w:pPr>
      <w:bookmarkStart w:id="11" w:name="_Ref324953812"/>
      <w:bookmarkStart w:id="12" w:name="_Toc324953403"/>
      <w:bookmarkStart w:id="13" w:name="_Ref324953806"/>
      <w:bookmarkStart w:id="14" w:name="_Toc398112756"/>
      <w:bookmarkStart w:id="15" w:name="_Toc450164282"/>
      <w:r w:rsidRPr="009D6BC0">
        <w:rPr>
          <w:rFonts w:ascii="Times New Roman" w:hAnsi="Times New Roman"/>
          <w:noProof/>
          <w:szCs w:val="22"/>
          <w:lang w:eastAsia="en-AU"/>
        </w:rPr>
        <w:lastRenderedPageBreak/>
        <w:drawing>
          <wp:inline distT="0" distB="0" distL="0" distR="0" wp14:anchorId="5C806AFD" wp14:editId="53C96C02">
            <wp:extent cx="4971050" cy="3060000"/>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4971050" cy="3060000"/>
                    </a:xfrm>
                    <a:prstGeom prst="rect">
                      <a:avLst/>
                    </a:prstGeom>
                    <a:noFill/>
                    <a:ln>
                      <a:noFill/>
                    </a:ln>
                    <a:extLst>
                      <a:ext uri="{53640926-AAD7-44D8-BBD7-CCE9431645EC}">
                        <a14:shadowObscured xmlns:a14="http://schemas.microsoft.com/office/drawing/2010/main"/>
                      </a:ext>
                    </a:extLst>
                  </pic:spPr>
                </pic:pic>
              </a:graphicData>
            </a:graphic>
          </wp:inline>
        </w:drawing>
      </w:r>
    </w:p>
    <w:p w14:paraId="0896BDF6" w14:textId="05FD2B35" w:rsidR="00490B24" w:rsidRPr="009D6BC0" w:rsidRDefault="00490B24" w:rsidP="00490B24">
      <w:pPr>
        <w:pStyle w:val="TableofFigures"/>
        <w:spacing w:after="240" w:line="240" w:lineRule="auto"/>
        <w:jc w:val="left"/>
        <w:rPr>
          <w:rFonts w:asciiTheme="minorHAnsi" w:hAnsiTheme="minorHAnsi"/>
          <w:sz w:val="20"/>
        </w:rPr>
      </w:pPr>
      <w:r w:rsidRPr="009D6BC0">
        <w:rPr>
          <w:rFonts w:asciiTheme="minorHAnsi" w:hAnsiTheme="minorHAnsi"/>
          <w:b/>
          <w:sz w:val="20"/>
        </w:rPr>
        <w:t>Figure 2.1</w:t>
      </w:r>
      <w:bookmarkEnd w:id="11"/>
      <w:r w:rsidRPr="009D6BC0">
        <w:rPr>
          <w:rFonts w:asciiTheme="minorHAnsi" w:hAnsiTheme="minorHAnsi"/>
          <w:b/>
          <w:sz w:val="20"/>
        </w:rPr>
        <w:t xml:space="preserve"> </w:t>
      </w:r>
      <w:r w:rsidRPr="009D6BC0">
        <w:rPr>
          <w:rFonts w:asciiTheme="minorHAnsi" w:hAnsiTheme="minorHAnsi"/>
          <w:sz w:val="20"/>
        </w:rPr>
        <w:t>Daily discharge (ML.d</w:t>
      </w:r>
      <w:r w:rsidRPr="009D6BC0">
        <w:rPr>
          <w:rFonts w:asciiTheme="minorHAnsi" w:hAnsiTheme="minorHAnsi"/>
          <w:sz w:val="20"/>
          <w:vertAlign w:val="superscript"/>
        </w:rPr>
        <w:t>-1</w:t>
      </w:r>
      <w:r w:rsidRPr="009D6BC0">
        <w:rPr>
          <w:rFonts w:asciiTheme="minorHAnsi" w:hAnsiTheme="minorHAnsi"/>
          <w:sz w:val="20"/>
        </w:rPr>
        <w:t xml:space="preserve">) in Yallakool Creek (gauge 409020 Yallakool Creek @ Offtake) from </w:t>
      </w:r>
      <w:r w:rsidR="009D6BC0" w:rsidRPr="009D6BC0">
        <w:rPr>
          <w:rFonts w:asciiTheme="minorHAnsi" w:hAnsiTheme="minorHAnsi"/>
          <w:sz w:val="20"/>
        </w:rPr>
        <w:t>2000</w:t>
      </w:r>
      <w:r w:rsidRPr="009D6BC0">
        <w:rPr>
          <w:rFonts w:asciiTheme="minorHAnsi" w:hAnsiTheme="minorHAnsi"/>
          <w:sz w:val="20"/>
        </w:rPr>
        <w:t xml:space="preserve"> to 201</w:t>
      </w:r>
      <w:r w:rsidR="009D6BC0" w:rsidRPr="009D6BC0">
        <w:rPr>
          <w:rFonts w:asciiTheme="minorHAnsi" w:hAnsiTheme="minorHAnsi"/>
          <w:sz w:val="20"/>
        </w:rPr>
        <w:t xml:space="preserve">7. There were periods of </w:t>
      </w:r>
      <w:r w:rsidRPr="009D6BC0">
        <w:rPr>
          <w:rFonts w:asciiTheme="minorHAnsi" w:hAnsiTheme="minorHAnsi"/>
          <w:sz w:val="20"/>
        </w:rPr>
        <w:t xml:space="preserve">no flows </w:t>
      </w:r>
      <w:r w:rsidR="009D6BC0" w:rsidRPr="009D6BC0">
        <w:rPr>
          <w:rFonts w:asciiTheme="minorHAnsi" w:hAnsiTheme="minorHAnsi"/>
          <w:sz w:val="20"/>
        </w:rPr>
        <w:t>and</w:t>
      </w:r>
      <w:r w:rsidRPr="009D6BC0">
        <w:rPr>
          <w:rFonts w:asciiTheme="minorHAnsi" w:hAnsiTheme="minorHAnsi"/>
          <w:sz w:val="20"/>
        </w:rPr>
        <w:t xml:space="preserve"> several unregulated flows between 2010 and</w:t>
      </w:r>
      <w:r w:rsidR="009D6BC0" w:rsidRPr="009D6BC0">
        <w:rPr>
          <w:rFonts w:asciiTheme="minorHAnsi" w:hAnsiTheme="minorHAnsi"/>
          <w:sz w:val="20"/>
        </w:rPr>
        <w:t xml:space="preserve"> 2016. </w:t>
      </w:r>
      <w:r w:rsidRPr="009D6BC0">
        <w:rPr>
          <w:rFonts w:asciiTheme="minorHAnsi" w:hAnsiTheme="minorHAnsi"/>
          <w:sz w:val="20"/>
        </w:rPr>
        <w:t xml:space="preserve">Commonwealth environmental watering </w:t>
      </w:r>
      <w:r w:rsidR="00C74A6C">
        <w:rPr>
          <w:rFonts w:asciiTheme="minorHAnsi" w:hAnsiTheme="minorHAnsi"/>
          <w:sz w:val="20"/>
        </w:rPr>
        <w:t xml:space="preserve">actions </w:t>
      </w:r>
      <w:r w:rsidRPr="009D6BC0">
        <w:rPr>
          <w:rFonts w:asciiTheme="minorHAnsi" w:hAnsiTheme="minorHAnsi"/>
          <w:sz w:val="20"/>
        </w:rPr>
        <w:t>between 2010 and 2016</w:t>
      </w:r>
      <w:r w:rsidR="009D6BC0" w:rsidRPr="009D6BC0">
        <w:rPr>
          <w:rFonts w:asciiTheme="minorHAnsi" w:hAnsiTheme="minorHAnsi"/>
          <w:sz w:val="20"/>
        </w:rPr>
        <w:t xml:space="preserve"> </w:t>
      </w:r>
      <w:r w:rsidR="00C74A6C">
        <w:rPr>
          <w:rFonts w:asciiTheme="minorHAnsi" w:hAnsiTheme="minorHAnsi"/>
          <w:sz w:val="20"/>
        </w:rPr>
        <w:t>are</w:t>
      </w:r>
      <w:r w:rsidR="009D6BC0" w:rsidRPr="009D6BC0">
        <w:rPr>
          <w:rFonts w:asciiTheme="minorHAnsi" w:hAnsiTheme="minorHAnsi"/>
          <w:sz w:val="20"/>
        </w:rPr>
        <w:t xml:space="preserve"> shown in green shading</w:t>
      </w:r>
      <w:bookmarkEnd w:id="12"/>
      <w:bookmarkEnd w:id="13"/>
      <w:r w:rsidR="009D6BC0" w:rsidRPr="009D6BC0">
        <w:rPr>
          <w:rFonts w:asciiTheme="minorHAnsi" w:hAnsiTheme="minorHAnsi"/>
          <w:sz w:val="20"/>
        </w:rPr>
        <w:t xml:space="preserve"> </w:t>
      </w:r>
      <w:r w:rsidR="00C74A6C">
        <w:rPr>
          <w:rFonts w:asciiTheme="minorHAnsi" w:hAnsiTheme="minorHAnsi"/>
          <w:sz w:val="20"/>
        </w:rPr>
        <w:t>with red arrows indicating</w:t>
      </w:r>
      <w:r w:rsidR="009D6BC0" w:rsidRPr="009D6BC0">
        <w:rPr>
          <w:rFonts w:asciiTheme="minorHAnsi" w:hAnsiTheme="minorHAnsi"/>
          <w:sz w:val="20"/>
        </w:rPr>
        <w:t xml:space="preserve"> periods when environmental water was delivered from irrigation canal esacpes during hypoxic blackwater events. </w:t>
      </w:r>
      <w:r w:rsidRPr="009D6BC0">
        <w:rPr>
          <w:rFonts w:asciiTheme="minorHAnsi" w:hAnsiTheme="minorHAnsi"/>
          <w:sz w:val="20"/>
        </w:rPr>
        <w:t>There is an operational constraint of 600 ML d</w:t>
      </w:r>
      <w:r w:rsidRPr="009D6BC0">
        <w:rPr>
          <w:rFonts w:asciiTheme="minorHAnsi" w:hAnsiTheme="minorHAnsi"/>
          <w:sz w:val="20"/>
          <w:vertAlign w:val="superscript"/>
        </w:rPr>
        <w:t xml:space="preserve">-1 </w:t>
      </w:r>
      <w:r w:rsidRPr="009D6BC0">
        <w:rPr>
          <w:rFonts w:asciiTheme="minorHAnsi" w:hAnsiTheme="minorHAnsi"/>
          <w:sz w:val="20"/>
        </w:rPr>
        <w:t>downstream of the confluence of Yallakool Creek and the upper Wakool River. Daily discharge data was obtained from N</w:t>
      </w:r>
      <w:bookmarkEnd w:id="14"/>
      <w:r w:rsidRPr="009D6BC0">
        <w:rPr>
          <w:rFonts w:asciiTheme="minorHAnsi" w:hAnsiTheme="minorHAnsi"/>
          <w:sz w:val="20"/>
        </w:rPr>
        <w:t>SW Office of Water website.</w:t>
      </w:r>
      <w:bookmarkEnd w:id="15"/>
    </w:p>
    <w:p w14:paraId="36F42C2F" w14:textId="77777777" w:rsidR="00490B24" w:rsidRPr="00086959" w:rsidRDefault="00490B24">
      <w:pPr>
        <w:spacing w:after="0" w:line="240" w:lineRule="auto"/>
        <w:jc w:val="left"/>
        <w:rPr>
          <w:color w:val="4F6228" w:themeColor="accent3" w:themeShade="80"/>
          <w:szCs w:val="22"/>
        </w:rPr>
      </w:pPr>
    </w:p>
    <w:p w14:paraId="53305F2E" w14:textId="2E45F221" w:rsidR="00CA300C" w:rsidRPr="001E3F80" w:rsidRDefault="001E3F80" w:rsidP="00CA300C">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t>2.3</w:t>
      </w:r>
      <w:r w:rsidR="00E75801" w:rsidRPr="001E3F80">
        <w:rPr>
          <w:b/>
          <w:color w:val="31849B" w:themeColor="accent5" w:themeShade="BF"/>
          <w:sz w:val="28"/>
          <w:szCs w:val="28"/>
        </w:rPr>
        <w:t xml:space="preserve"> </w:t>
      </w:r>
      <w:r w:rsidR="00CA300C" w:rsidRPr="001E3F80">
        <w:rPr>
          <w:b/>
          <w:color w:val="31849B" w:themeColor="accent5" w:themeShade="BF"/>
          <w:sz w:val="28"/>
          <w:szCs w:val="28"/>
        </w:rPr>
        <w:t>Watering priorities for the Mid Murray in 2016-17</w:t>
      </w:r>
    </w:p>
    <w:p w14:paraId="0C095310" w14:textId="2D3EB9E2" w:rsidR="00CA300C" w:rsidRPr="00EA6BF4" w:rsidRDefault="00CA300C" w:rsidP="009D6BC0">
      <w:pPr>
        <w:pStyle w:val="Default"/>
        <w:spacing w:after="240" w:line="320" w:lineRule="exact"/>
        <w:ind w:right="-187"/>
        <w:rPr>
          <w:rFonts w:asciiTheme="minorHAnsi" w:hAnsiTheme="minorHAnsi"/>
          <w:color w:val="auto"/>
          <w:sz w:val="22"/>
          <w:szCs w:val="22"/>
        </w:rPr>
      </w:pPr>
      <w:r>
        <w:rPr>
          <w:rFonts w:asciiTheme="minorHAnsi" w:hAnsiTheme="minorHAnsi"/>
          <w:color w:val="auto"/>
          <w:sz w:val="22"/>
          <w:szCs w:val="22"/>
        </w:rPr>
        <w:t>The Murray – Lower Darling Environmental Watering Priorities Statement 2016–17 (OEH 2016) states that for the Edward-Wakool system the priority in 2016-17 is to build on previous outcomes from the use of environmental flows (particularly the maintenance of in-stream native aquatic vegetation and habitat for native fish) and the target timing was spring–autumn. The Portfolio Management Plan: Mid-Murray Region 2016-17 (CEWO 2016)</w:t>
      </w:r>
      <w:r w:rsidRPr="00CA300C">
        <w:rPr>
          <w:rFonts w:asciiTheme="minorHAnsi" w:hAnsiTheme="minorHAnsi"/>
          <w:color w:val="auto"/>
          <w:sz w:val="22"/>
          <w:szCs w:val="22"/>
        </w:rPr>
        <w:t xml:space="preserve"> sets out the plans for managing within a multi-year context the Commonwealth environmental water portfolio in the Mid-Murray Region for 2016–17. It outlines water delivery scenarios, carryover potential and trade options to optimise water use across water years and to maximise environmental outcomes across the </w:t>
      </w:r>
      <w:r w:rsidR="00F8180E">
        <w:rPr>
          <w:rFonts w:asciiTheme="minorHAnsi" w:hAnsiTheme="minorHAnsi"/>
          <w:color w:val="auto"/>
          <w:sz w:val="22"/>
          <w:szCs w:val="22"/>
        </w:rPr>
        <w:t>MDB</w:t>
      </w:r>
      <w:r w:rsidRPr="00CA300C">
        <w:rPr>
          <w:rFonts w:asciiTheme="minorHAnsi" w:hAnsiTheme="minorHAnsi"/>
          <w:color w:val="auto"/>
          <w:sz w:val="22"/>
          <w:szCs w:val="22"/>
        </w:rPr>
        <w:t xml:space="preserve">. Based on these strategies and plans, and in response to best available knowledge drawing on the results of environmental watering monitoring programmes, the outcomes being targeted by environmental watering in the Mid Murray </w:t>
      </w:r>
      <w:r w:rsidR="009D6BC0">
        <w:rPr>
          <w:rFonts w:asciiTheme="minorHAnsi" w:hAnsiTheme="minorHAnsi"/>
          <w:color w:val="auto"/>
          <w:sz w:val="22"/>
          <w:szCs w:val="22"/>
        </w:rPr>
        <w:t>Region are summarised in Table 2.2</w:t>
      </w:r>
      <w:r w:rsidRPr="00CA300C">
        <w:rPr>
          <w:rFonts w:asciiTheme="minorHAnsi" w:hAnsiTheme="minorHAnsi"/>
          <w:color w:val="auto"/>
          <w:sz w:val="22"/>
          <w:szCs w:val="22"/>
        </w:rPr>
        <w:t xml:space="preserve">. The objectives and targeted outcomes for water-dependent ecosystems will continue to be revised as part of the </w:t>
      </w:r>
      <w:r>
        <w:rPr>
          <w:rFonts w:asciiTheme="minorHAnsi" w:hAnsiTheme="minorHAnsi"/>
          <w:color w:val="auto"/>
          <w:sz w:val="22"/>
          <w:szCs w:val="22"/>
        </w:rPr>
        <w:t xml:space="preserve">CEWO’s </w:t>
      </w:r>
      <w:r w:rsidRPr="00CA300C">
        <w:rPr>
          <w:rFonts w:asciiTheme="minorHAnsi" w:hAnsiTheme="minorHAnsi"/>
          <w:color w:val="auto"/>
          <w:sz w:val="22"/>
          <w:szCs w:val="22"/>
        </w:rPr>
        <w:t xml:space="preserve">commitment to adaptive </w:t>
      </w:r>
      <w:r w:rsidRPr="00EA6BF4">
        <w:rPr>
          <w:rFonts w:asciiTheme="minorHAnsi" w:hAnsiTheme="minorHAnsi"/>
          <w:color w:val="auto"/>
          <w:sz w:val="22"/>
          <w:szCs w:val="22"/>
        </w:rPr>
        <w:t>management.</w:t>
      </w:r>
    </w:p>
    <w:p w14:paraId="6E3695F4" w14:textId="75314367" w:rsidR="00EA6BF4" w:rsidRPr="00155092" w:rsidRDefault="00155092" w:rsidP="003C2ED8">
      <w:pPr>
        <w:spacing w:after="120" w:line="320" w:lineRule="exact"/>
        <w:jc w:val="left"/>
        <w:rPr>
          <w:rFonts w:asciiTheme="minorHAnsi" w:hAnsiTheme="minorHAnsi"/>
          <w:color w:val="000000" w:themeColor="text1"/>
          <w:szCs w:val="22"/>
          <w:lang w:eastAsia="en-AU"/>
        </w:rPr>
      </w:pPr>
      <w:r>
        <w:rPr>
          <w:rFonts w:asciiTheme="minorHAnsi" w:hAnsiTheme="minorHAnsi"/>
          <w:szCs w:val="22"/>
        </w:rPr>
        <w:t xml:space="preserve">The Portfolio Management Plan: Mid-Murray Region 2016-17 </w:t>
      </w:r>
      <w:r w:rsidR="003C2ED8">
        <w:rPr>
          <w:rFonts w:asciiTheme="minorHAnsi" w:hAnsiTheme="minorHAnsi"/>
          <w:szCs w:val="22"/>
        </w:rPr>
        <w:t>(CEWO 2016)</w:t>
      </w:r>
      <w:r w:rsidR="003C2ED8" w:rsidRPr="00CA300C">
        <w:rPr>
          <w:rFonts w:asciiTheme="minorHAnsi" w:hAnsiTheme="minorHAnsi"/>
          <w:szCs w:val="22"/>
        </w:rPr>
        <w:t xml:space="preserve"> </w:t>
      </w:r>
      <w:r w:rsidR="003C2ED8">
        <w:rPr>
          <w:rFonts w:asciiTheme="minorHAnsi" w:hAnsiTheme="minorHAnsi"/>
          <w:szCs w:val="22"/>
        </w:rPr>
        <w:t xml:space="preserve">and in the </w:t>
      </w:r>
      <w:r w:rsidR="003C2ED8" w:rsidRPr="00862922">
        <w:rPr>
          <w:rFonts w:asciiTheme="minorHAnsi" w:eastAsia="Times New Roman" w:hAnsiTheme="minorHAnsi"/>
          <w:szCs w:val="22"/>
          <w:lang w:eastAsia="en-AU"/>
        </w:rPr>
        <w:t xml:space="preserve">Water Use Minute 10054, the 2016-17 Commonwealth environmental water use in the Edward-Wakool system </w:t>
      </w:r>
      <w:r w:rsidR="003C2ED8">
        <w:rPr>
          <w:rFonts w:asciiTheme="minorHAnsi" w:eastAsia="Times New Roman" w:hAnsiTheme="minorHAnsi"/>
          <w:szCs w:val="22"/>
          <w:lang w:eastAsia="en-AU"/>
        </w:rPr>
        <w:t xml:space="preserve">was </w:t>
      </w:r>
      <w:r w:rsidR="003C2ED8" w:rsidRPr="00862922">
        <w:rPr>
          <w:rFonts w:asciiTheme="minorHAnsi" w:eastAsia="Times New Roman" w:hAnsiTheme="minorHAnsi"/>
          <w:szCs w:val="22"/>
          <w:lang w:eastAsia="en-AU"/>
        </w:rPr>
        <w:t xml:space="preserve">expected to </w:t>
      </w:r>
      <w:r w:rsidR="00EA6BF4" w:rsidRPr="00155092">
        <w:rPr>
          <w:rFonts w:asciiTheme="minorHAnsi" w:hAnsiTheme="minorHAnsi"/>
          <w:color w:val="000000" w:themeColor="text1"/>
          <w:szCs w:val="22"/>
          <w:lang w:eastAsia="en-AU"/>
        </w:rPr>
        <w:t>contribute to achieving the following expected outcomes:</w:t>
      </w:r>
    </w:p>
    <w:p w14:paraId="5B662F02" w14:textId="48446060"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maintain the diversity and condition of native fish and other native species including frogs and invertebrates through maintaining suitable habitat and providing/supporting opportunities to move, breed and recruit</w:t>
      </w:r>
    </w:p>
    <w:p w14:paraId="7A26464D" w14:textId="02320D22"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lastRenderedPageBreak/>
        <w:t>maintain habitat quality in ephemeral watercourses</w:t>
      </w:r>
    </w:p>
    <w:p w14:paraId="79491E22" w14:textId="552E850D"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support mobilisation, transport and dispersal of biotic and abiotic material (e.g. sediment, nutrients and organic matter) through longitudinal and lateral hydrological connectivity</w:t>
      </w:r>
    </w:p>
    <w:p w14:paraId="0515E5E8" w14:textId="74B32A4D"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support inundation of low-lying wetlands/floodplains habitats within the system</w:t>
      </w:r>
    </w:p>
    <w:p w14:paraId="3421A9F5" w14:textId="186AB001"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maintain health of riparian and in-channel aquatic native vegetation communities</w:t>
      </w:r>
    </w:p>
    <w:p w14:paraId="34FDE572" w14:textId="4FEEDCB8"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maintain/improve water quality within the system, particularly dissolved oxygen, salinity and pH</w:t>
      </w:r>
    </w:p>
    <w:p w14:paraId="4E0298FC" w14:textId="19966E31" w:rsidR="00EA6BF4" w:rsidRPr="00CE3E5D" w:rsidRDefault="00EA6BF4" w:rsidP="00966348">
      <w:pPr>
        <w:pStyle w:val="ListBullet"/>
        <w:numPr>
          <w:ilvl w:val="0"/>
          <w:numId w:val="22"/>
        </w:numPr>
        <w:spacing w:after="24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maintain ecosystem and population resilience through supporting ecological recovery and maintaining aquatic habitat.</w:t>
      </w:r>
    </w:p>
    <w:p w14:paraId="4B4D75B9" w14:textId="56C201FB" w:rsidR="00EA6BF4" w:rsidRPr="00E66E48" w:rsidRDefault="00155092" w:rsidP="00155092">
      <w:pPr>
        <w:autoSpaceDE w:val="0"/>
        <w:autoSpaceDN w:val="0"/>
        <w:spacing w:after="120" w:line="320" w:lineRule="exact"/>
        <w:rPr>
          <w:rFonts w:asciiTheme="minorHAnsi" w:hAnsiTheme="minorHAnsi"/>
          <w:color w:val="000000" w:themeColor="text1"/>
          <w:szCs w:val="22"/>
        </w:rPr>
      </w:pPr>
      <w:r>
        <w:rPr>
          <w:rFonts w:asciiTheme="minorHAnsi" w:hAnsiTheme="minorHAnsi" w:cs="Arial"/>
          <w:color w:val="000000" w:themeColor="text1"/>
          <w:szCs w:val="22"/>
          <w:lang w:eastAsia="en-AU"/>
        </w:rPr>
        <w:t>CEWO (2016) also states that i</w:t>
      </w:r>
      <w:r w:rsidR="00EA6BF4" w:rsidRPr="00E66E48">
        <w:rPr>
          <w:rFonts w:asciiTheme="minorHAnsi" w:hAnsiTheme="minorHAnsi" w:cs="Arial"/>
          <w:color w:val="000000" w:themeColor="text1"/>
          <w:szCs w:val="22"/>
          <w:lang w:eastAsia="en-AU"/>
        </w:rPr>
        <w:t xml:space="preserve">n </w:t>
      </w:r>
      <w:r w:rsidR="00EA6BF4" w:rsidRPr="00E66E48">
        <w:rPr>
          <w:rFonts w:asciiTheme="minorHAnsi" w:hAnsiTheme="minorHAnsi"/>
          <w:color w:val="000000" w:themeColor="text1"/>
          <w:szCs w:val="22"/>
          <w:lang w:eastAsia="en-AU"/>
        </w:rPr>
        <w:t>consideration of the expected outcomes and outcomes achieved by similar watering actions</w:t>
      </w:r>
      <w:r>
        <w:rPr>
          <w:rFonts w:asciiTheme="minorHAnsi" w:hAnsiTheme="minorHAnsi"/>
          <w:color w:val="000000" w:themeColor="text1"/>
          <w:szCs w:val="22"/>
          <w:lang w:eastAsia="en-AU"/>
        </w:rPr>
        <w:t xml:space="preserve"> </w:t>
      </w:r>
      <w:r w:rsidR="00EA6BF4" w:rsidRPr="00E66E48">
        <w:rPr>
          <w:rFonts w:asciiTheme="minorHAnsi" w:hAnsiTheme="minorHAnsi"/>
          <w:color w:val="000000" w:themeColor="text1"/>
          <w:szCs w:val="22"/>
          <w:lang w:eastAsia="en-AU"/>
        </w:rPr>
        <w:t>undertaken previously, it is expected that the following further improvements to the targeted assets</w:t>
      </w:r>
      <w:r>
        <w:rPr>
          <w:rFonts w:asciiTheme="minorHAnsi" w:hAnsiTheme="minorHAnsi"/>
          <w:color w:val="000000" w:themeColor="text1"/>
          <w:szCs w:val="22"/>
          <w:lang w:eastAsia="en-AU"/>
        </w:rPr>
        <w:t xml:space="preserve"> </w:t>
      </w:r>
      <w:r w:rsidR="00EA6BF4" w:rsidRPr="00E66E48">
        <w:rPr>
          <w:rFonts w:asciiTheme="minorHAnsi" w:hAnsiTheme="minorHAnsi"/>
          <w:color w:val="000000" w:themeColor="text1"/>
          <w:szCs w:val="22"/>
          <w:lang w:eastAsia="en-AU"/>
        </w:rPr>
        <w:t>will occur:</w:t>
      </w:r>
    </w:p>
    <w:p w14:paraId="351FB213" w14:textId="5C351DD3"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improved capacity to maintain connectivity, both within the Edward-Wakool system and between the Edward-Wakool and the wider Murray system. This will provide opportunities for native fish to move and spawn.</w:t>
      </w:r>
    </w:p>
    <w:p w14:paraId="2B6DFB0A" w14:textId="43C165F1"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improved capacity to maintain native vegetation condition (riparian and in-channel), and improved habitat condition to support frogs and other native fauna, including invertebrates.</w:t>
      </w:r>
    </w:p>
    <w:p w14:paraId="1C747256" w14:textId="6D70A398"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improved capacity to maintain water quality and mitigation of poor water quality should a hypoxic water event occur.</w:t>
      </w:r>
    </w:p>
    <w:p w14:paraId="600C8B65" w14:textId="1540DE48" w:rsidR="00EA6BF4" w:rsidRPr="00CE3E5D" w:rsidRDefault="00EA6BF4" w:rsidP="00966348">
      <w:pPr>
        <w:pStyle w:val="ListBullet"/>
        <w:numPr>
          <w:ilvl w:val="0"/>
          <w:numId w:val="22"/>
        </w:numPr>
        <w:spacing w:after="120" w:line="320" w:lineRule="exact"/>
        <w:ind w:left="374" w:hanging="374"/>
        <w:contextualSpacing w:val="0"/>
        <w:jc w:val="left"/>
        <w:rPr>
          <w:rFonts w:asciiTheme="minorHAnsi" w:hAnsiTheme="minorHAnsi" w:cs="Arial"/>
          <w:i/>
          <w:sz w:val="22"/>
          <w:szCs w:val="22"/>
        </w:rPr>
      </w:pPr>
      <w:r w:rsidRPr="00CE3E5D">
        <w:rPr>
          <w:rFonts w:asciiTheme="minorHAnsi" w:hAnsiTheme="minorHAnsi" w:cs="Arial"/>
          <w:i/>
          <w:sz w:val="22"/>
          <w:szCs w:val="22"/>
        </w:rPr>
        <w:t>while return flows cannot currently be accounted for in NSW, environmental water delivered through the Edward- Wakool system that returns to the River Murray will contribute to improved capacity to maintain outcomes downstream.</w:t>
      </w:r>
    </w:p>
    <w:p w14:paraId="09375B79" w14:textId="77777777" w:rsidR="00EA6BF4" w:rsidRPr="00CA300C" w:rsidRDefault="00EA6BF4" w:rsidP="00EA6BF4">
      <w:pPr>
        <w:pStyle w:val="ListBullet"/>
        <w:spacing w:after="120"/>
        <w:contextualSpacing w:val="0"/>
        <w:jc w:val="left"/>
        <w:rPr>
          <w:rFonts w:asciiTheme="minorHAnsi" w:hAnsiTheme="minorHAnsi" w:cs="Arial"/>
          <w:sz w:val="22"/>
          <w:szCs w:val="22"/>
        </w:rPr>
      </w:pPr>
    </w:p>
    <w:p w14:paraId="7B571E98" w14:textId="194E25DD" w:rsidR="00CA300C" w:rsidRPr="00CA300C" w:rsidRDefault="00E66E48" w:rsidP="00EA6BF4">
      <w:pPr>
        <w:pStyle w:val="Default"/>
        <w:spacing w:after="120" w:line="320" w:lineRule="exact"/>
        <w:rPr>
          <w:rFonts w:asciiTheme="minorHAnsi" w:hAnsiTheme="minorHAnsi"/>
          <w:color w:val="auto"/>
          <w:sz w:val="22"/>
          <w:szCs w:val="22"/>
        </w:rPr>
      </w:pPr>
      <w:r>
        <w:rPr>
          <w:rFonts w:asciiTheme="minorHAnsi" w:hAnsiTheme="minorHAnsi"/>
          <w:color w:val="auto"/>
          <w:sz w:val="22"/>
          <w:szCs w:val="22"/>
        </w:rPr>
        <w:t>During the planning phase in early 2016 t</w:t>
      </w:r>
      <w:r w:rsidR="00CA300C">
        <w:rPr>
          <w:rFonts w:asciiTheme="minorHAnsi" w:hAnsiTheme="minorHAnsi"/>
          <w:color w:val="auto"/>
          <w:sz w:val="22"/>
          <w:szCs w:val="22"/>
        </w:rPr>
        <w:t xml:space="preserve">he CEWO </w:t>
      </w:r>
      <w:r>
        <w:rPr>
          <w:rFonts w:asciiTheme="minorHAnsi" w:hAnsiTheme="minorHAnsi"/>
          <w:color w:val="auto"/>
          <w:sz w:val="22"/>
          <w:szCs w:val="22"/>
        </w:rPr>
        <w:t>was</w:t>
      </w:r>
      <w:r w:rsidR="00CA300C">
        <w:rPr>
          <w:rFonts w:asciiTheme="minorHAnsi" w:hAnsiTheme="minorHAnsi"/>
          <w:color w:val="auto"/>
          <w:sz w:val="22"/>
          <w:szCs w:val="22"/>
        </w:rPr>
        <w:t xml:space="preserve"> </w:t>
      </w:r>
      <w:r w:rsidR="00CA300C" w:rsidRPr="00CA300C">
        <w:rPr>
          <w:rFonts w:asciiTheme="minorHAnsi" w:hAnsiTheme="minorHAnsi"/>
          <w:color w:val="auto"/>
          <w:sz w:val="22"/>
          <w:szCs w:val="22"/>
        </w:rPr>
        <w:t>considering supplying environmental water to the following actions for 2016–17:</w:t>
      </w:r>
    </w:p>
    <w:p w14:paraId="5094C105" w14:textId="7FBB8C6E" w:rsidR="00CA300C" w:rsidRDefault="00CA300C" w:rsidP="00EA6BF4">
      <w:pPr>
        <w:pStyle w:val="NormalWeb"/>
        <w:spacing w:before="0" w:beforeAutospacing="0" w:after="120" w:afterAutospacing="0" w:line="320" w:lineRule="exact"/>
        <w:ind w:right="-188"/>
        <w:rPr>
          <w:rFonts w:asciiTheme="minorHAnsi" w:hAnsiTheme="minorHAnsi"/>
          <w:i/>
          <w:sz w:val="22"/>
          <w:szCs w:val="22"/>
          <w:u w:val="single"/>
          <w:lang w:val="en-US"/>
        </w:rPr>
      </w:pPr>
      <w:r>
        <w:rPr>
          <w:rFonts w:asciiTheme="minorHAnsi" w:hAnsiTheme="minorHAnsi"/>
          <w:i/>
          <w:sz w:val="22"/>
          <w:szCs w:val="22"/>
          <w:u w:val="single"/>
        </w:rPr>
        <w:t xml:space="preserve">Edward-Wakool System 2016-17 </w:t>
      </w:r>
      <w:r w:rsidRPr="00FB1B30">
        <w:rPr>
          <w:rFonts w:asciiTheme="minorHAnsi" w:hAnsiTheme="minorHAnsi"/>
          <w:i/>
          <w:sz w:val="22"/>
          <w:szCs w:val="22"/>
          <w:u w:val="single"/>
        </w:rPr>
        <w:t>(</w:t>
      </w:r>
      <w:r>
        <w:rPr>
          <w:rFonts w:asciiTheme="minorHAnsi" w:hAnsiTheme="minorHAnsi"/>
          <w:i/>
          <w:sz w:val="22"/>
          <w:szCs w:val="22"/>
          <w:u w:val="single"/>
        </w:rPr>
        <w:t>options 3a – 3c)</w:t>
      </w:r>
      <w:r w:rsidR="00155092">
        <w:rPr>
          <w:rFonts w:asciiTheme="minorHAnsi" w:hAnsiTheme="minorHAnsi"/>
          <w:i/>
          <w:sz w:val="22"/>
          <w:szCs w:val="22"/>
          <w:u w:val="single"/>
        </w:rPr>
        <w:t>(from CEWO, 2016)</w:t>
      </w:r>
    </w:p>
    <w:p w14:paraId="75BDB2AE" w14:textId="77777777" w:rsidR="00CA300C" w:rsidRDefault="00CA300C" w:rsidP="00966348">
      <w:pPr>
        <w:pStyle w:val="NormalWeb"/>
        <w:numPr>
          <w:ilvl w:val="0"/>
          <w:numId w:val="23"/>
        </w:numPr>
        <w:spacing w:before="0" w:beforeAutospacing="0" w:after="120" w:afterAutospacing="0" w:line="320" w:lineRule="exact"/>
        <w:ind w:right="-187"/>
        <w:textAlignment w:val="baseline"/>
        <w:rPr>
          <w:rFonts w:asciiTheme="minorHAnsi" w:hAnsiTheme="minorHAnsi"/>
          <w:i/>
          <w:sz w:val="22"/>
          <w:szCs w:val="22"/>
          <w:u w:val="single"/>
        </w:rPr>
      </w:pPr>
      <w:r>
        <w:rPr>
          <w:rFonts w:asciiTheme="minorHAnsi" w:hAnsiTheme="minorHAnsi"/>
          <w:i/>
          <w:sz w:val="22"/>
          <w:szCs w:val="22"/>
        </w:rPr>
        <w:t>Permanent Waterways: The purpose of watering events would be to maintain in-stream habitat, particularly aquatic vegetation and areas supporting the various life stages of native fish. Environmental water use is most likely to contribute to in-channel base flows and freshes. It may also be used to provide a more gradual recession following periods of high flow (e.g. rain rejection flows) and improve water quality to provide refuges for aquatic plants and animals if required and where feasible to do so.</w:t>
      </w:r>
    </w:p>
    <w:p w14:paraId="097CC390" w14:textId="77777777" w:rsidR="00CA300C" w:rsidRDefault="00CA300C" w:rsidP="00966348">
      <w:pPr>
        <w:pStyle w:val="NormalWeb"/>
        <w:numPr>
          <w:ilvl w:val="0"/>
          <w:numId w:val="23"/>
        </w:numPr>
        <w:spacing w:before="0" w:beforeAutospacing="0" w:after="120" w:afterAutospacing="0" w:line="320" w:lineRule="exact"/>
        <w:ind w:right="-188"/>
        <w:textAlignment w:val="baseline"/>
        <w:rPr>
          <w:rFonts w:asciiTheme="minorHAnsi" w:hAnsiTheme="minorHAnsi"/>
          <w:i/>
          <w:sz w:val="22"/>
          <w:szCs w:val="22"/>
        </w:rPr>
      </w:pPr>
      <w:r w:rsidRPr="00CA300C">
        <w:rPr>
          <w:rFonts w:asciiTheme="minorHAnsi" w:hAnsiTheme="minorHAnsi"/>
          <w:i/>
          <w:sz w:val="22"/>
          <w:szCs w:val="22"/>
        </w:rPr>
        <w:t>Ephemeral waterways and wetlands: The purpose of watering events would be to maintain ephemeral in-stream and wetland habitat, particularly water quality, aquatic vegetation and areas supporting the various life stages of native frogs, birds and aquatic invertebrates.</w:t>
      </w:r>
    </w:p>
    <w:p w14:paraId="126712A7" w14:textId="77777777" w:rsidR="00CA300C" w:rsidRDefault="00CA300C" w:rsidP="00966348">
      <w:pPr>
        <w:pStyle w:val="NormalWeb"/>
        <w:numPr>
          <w:ilvl w:val="0"/>
          <w:numId w:val="23"/>
        </w:numPr>
        <w:spacing w:before="0" w:beforeAutospacing="0" w:after="120" w:afterAutospacing="0" w:line="320" w:lineRule="exact"/>
        <w:ind w:right="-330"/>
        <w:textAlignment w:val="baseline"/>
        <w:rPr>
          <w:i/>
        </w:rPr>
      </w:pPr>
      <w:r w:rsidRPr="00CA300C">
        <w:rPr>
          <w:rFonts w:asciiTheme="minorHAnsi" w:hAnsiTheme="minorHAnsi"/>
          <w:i/>
          <w:sz w:val="22"/>
          <w:szCs w:val="22"/>
        </w:rPr>
        <w:t>Edward-Wakool forests: The purpose of watering events would be to protect or maintain vegetation health and to contribute to hydrological connectivity and nutrient/carbon cycling processes</w:t>
      </w:r>
      <w:r>
        <w:rPr>
          <w:i/>
        </w:rPr>
        <w:t>.</w:t>
      </w:r>
    </w:p>
    <w:p w14:paraId="17435202" w14:textId="77777777" w:rsidR="00CA300C" w:rsidRDefault="00CA300C" w:rsidP="00CA300C">
      <w:pPr>
        <w:spacing w:after="0" w:line="276" w:lineRule="auto"/>
        <w:rPr>
          <w:rFonts w:cs="Arial"/>
          <w:b/>
          <w:lang w:eastAsia="en-AU"/>
        </w:rPr>
        <w:sectPr w:rsidR="00CA300C">
          <w:pgSz w:w="11906" w:h="16838"/>
          <w:pgMar w:top="1440" w:right="1440" w:bottom="1440" w:left="1440" w:header="708" w:footer="708" w:gutter="0"/>
          <w:cols w:space="720"/>
        </w:sectPr>
      </w:pPr>
    </w:p>
    <w:p w14:paraId="0CADD931" w14:textId="5C6F3B56" w:rsidR="00CA300C" w:rsidRPr="009D6BC0" w:rsidRDefault="00CA300C" w:rsidP="00BA03C3">
      <w:pPr>
        <w:pStyle w:val="Caption"/>
        <w:spacing w:before="0"/>
        <w:rPr>
          <w:rFonts w:asciiTheme="minorHAnsi" w:hAnsiTheme="minorHAnsi"/>
        </w:rPr>
      </w:pPr>
      <w:r w:rsidRPr="009D6BC0">
        <w:rPr>
          <w:rFonts w:asciiTheme="minorHAnsi" w:hAnsiTheme="minorHAnsi"/>
          <w:b/>
        </w:rPr>
        <w:lastRenderedPageBreak/>
        <w:t>Table 2.</w:t>
      </w:r>
      <w:r w:rsidR="009D6BC0" w:rsidRPr="009D6BC0">
        <w:rPr>
          <w:rFonts w:asciiTheme="minorHAnsi" w:hAnsiTheme="minorHAnsi"/>
          <w:b/>
        </w:rPr>
        <w:t>2</w:t>
      </w:r>
      <w:r w:rsidRPr="009D6BC0">
        <w:rPr>
          <w:rFonts w:asciiTheme="minorHAnsi" w:hAnsiTheme="minorHAnsi"/>
        </w:rPr>
        <w:t xml:space="preserve"> Summary of outcomes being targeted by environmental watering in the Mid Murray Region (from CEWO 2016)</w:t>
      </w:r>
    </w:p>
    <w:tbl>
      <w:tblPr>
        <w:tblStyle w:val="TableGrid"/>
        <w:tblW w:w="15270" w:type="dxa"/>
        <w:tblInd w:w="-601" w:type="dxa"/>
        <w:tblLayout w:type="fixed"/>
        <w:tblLook w:val="04A0" w:firstRow="1" w:lastRow="0" w:firstColumn="1" w:lastColumn="0" w:noHBand="0" w:noVBand="1"/>
      </w:tblPr>
      <w:tblGrid>
        <w:gridCol w:w="1951"/>
        <w:gridCol w:w="2126"/>
        <w:gridCol w:w="1842"/>
        <w:gridCol w:w="1700"/>
        <w:gridCol w:w="1982"/>
        <w:gridCol w:w="1843"/>
        <w:gridCol w:w="2267"/>
        <w:gridCol w:w="1559"/>
      </w:tblGrid>
      <w:tr w:rsidR="00CA300C" w14:paraId="54B990F3" w14:textId="77777777" w:rsidTr="00953E68">
        <w:trPr>
          <w:trHeight w:val="431"/>
        </w:trPr>
        <w:tc>
          <w:tcPr>
            <w:tcW w:w="1951" w:type="dxa"/>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14:paraId="0471E4B4" w14:textId="77777777" w:rsidR="00CA300C" w:rsidRPr="00BA03C3" w:rsidRDefault="00CA300C" w:rsidP="00CA300C">
            <w:pPr>
              <w:pStyle w:val="ListBullet"/>
              <w:spacing w:after="0"/>
              <w:jc w:val="center"/>
              <w:rPr>
                <w:rFonts w:asciiTheme="minorHAnsi" w:hAnsiTheme="minorHAnsi"/>
                <w:b/>
              </w:rPr>
            </w:pPr>
            <w:r w:rsidRPr="00BA03C3">
              <w:rPr>
                <w:rFonts w:asciiTheme="minorHAnsi" w:hAnsiTheme="minorHAnsi"/>
                <w:b/>
              </w:rPr>
              <w:t>BASIN-WIDE OUTCOMES</w:t>
            </w:r>
          </w:p>
          <w:p w14:paraId="205F6DD6" w14:textId="77777777" w:rsidR="00CA300C" w:rsidRPr="00BA03C3" w:rsidRDefault="00CA300C" w:rsidP="00CA300C">
            <w:pPr>
              <w:pStyle w:val="ListBullet"/>
              <w:spacing w:after="0"/>
              <w:jc w:val="center"/>
              <w:rPr>
                <w:rFonts w:asciiTheme="minorHAnsi" w:hAnsiTheme="minorHAnsi"/>
                <w:b/>
              </w:rPr>
            </w:pPr>
            <w:r w:rsidRPr="00BA03C3">
              <w:rPr>
                <w:rFonts w:asciiTheme="minorHAnsi" w:hAnsiTheme="minorHAnsi"/>
                <w:b/>
                <w:color w:val="C00000"/>
              </w:rPr>
              <w:t>(Outcomes in red link to the Basin-wide environmental watering strategy, MDBA 2014)</w:t>
            </w:r>
          </w:p>
        </w:tc>
        <w:tc>
          <w:tcPr>
            <w:tcW w:w="13324" w:type="dxa"/>
            <w:gridSpan w:val="7"/>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14:paraId="0805772C" w14:textId="77777777" w:rsidR="00CA300C" w:rsidRPr="00BA03C3" w:rsidRDefault="00CA300C" w:rsidP="00CA300C">
            <w:pPr>
              <w:spacing w:after="0" w:line="240" w:lineRule="auto"/>
              <w:contextualSpacing/>
              <w:jc w:val="center"/>
              <w:rPr>
                <w:rFonts w:asciiTheme="minorHAnsi" w:hAnsiTheme="minorHAnsi"/>
                <w:b/>
                <w:sz w:val="20"/>
              </w:rPr>
            </w:pPr>
            <w:r w:rsidRPr="00BA03C3">
              <w:rPr>
                <w:rFonts w:asciiTheme="minorHAnsi" w:hAnsiTheme="minorHAnsi"/>
                <w:b/>
                <w:sz w:val="20"/>
              </w:rPr>
              <w:t>EXPECTED OUTCOMES FOR MID MURRAY ASSETS</w:t>
            </w:r>
          </w:p>
        </w:tc>
      </w:tr>
      <w:tr w:rsidR="00CA300C" w14:paraId="2A9D3691" w14:textId="77777777" w:rsidTr="00953E68">
        <w:tc>
          <w:tcPr>
            <w:tcW w:w="1951" w:type="dxa"/>
            <w:vMerge/>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14:paraId="6DFA9C6E" w14:textId="77777777" w:rsidR="00CA300C" w:rsidRPr="00BA03C3" w:rsidRDefault="00CA300C" w:rsidP="00CA300C">
            <w:pPr>
              <w:spacing w:after="0" w:line="240" w:lineRule="auto"/>
              <w:contextualSpacing/>
              <w:rPr>
                <w:rFonts w:asciiTheme="minorHAnsi" w:hAnsiTheme="minorHAnsi" w:cs="Arial"/>
                <w:b/>
                <w:sz w:val="20"/>
                <w:lang w:eastAsia="en-AU"/>
              </w:rPr>
            </w:pPr>
          </w:p>
        </w:tc>
        <w:tc>
          <w:tcPr>
            <w:tcW w:w="5670" w:type="dxa"/>
            <w:gridSpan w:val="3"/>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14:paraId="42502637" w14:textId="77777777" w:rsidR="00CA300C" w:rsidRPr="00BA03C3" w:rsidRDefault="00CA300C" w:rsidP="00CA300C">
            <w:pPr>
              <w:spacing w:after="0" w:line="240" w:lineRule="auto"/>
              <w:contextualSpacing/>
              <w:jc w:val="center"/>
              <w:rPr>
                <w:rFonts w:asciiTheme="minorHAnsi" w:hAnsiTheme="minorHAnsi"/>
                <w:b/>
                <w:sz w:val="20"/>
              </w:rPr>
            </w:pPr>
            <w:r w:rsidRPr="00BA03C3">
              <w:rPr>
                <w:rFonts w:asciiTheme="minorHAnsi" w:hAnsiTheme="minorHAnsi"/>
                <w:b/>
                <w:sz w:val="20"/>
              </w:rPr>
              <w:t>IN-CHANNEL ASSETS</w:t>
            </w:r>
          </w:p>
        </w:tc>
        <w:tc>
          <w:tcPr>
            <w:tcW w:w="7654"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14:paraId="17D6E85F" w14:textId="77777777" w:rsidR="00CA300C" w:rsidRDefault="00CA300C" w:rsidP="00CA300C">
            <w:pPr>
              <w:spacing w:after="0" w:line="240" w:lineRule="auto"/>
              <w:contextualSpacing/>
              <w:jc w:val="center"/>
              <w:rPr>
                <w:rFonts w:ascii="Century Gothic" w:hAnsi="Century Gothic"/>
                <w:b/>
                <w:sz w:val="18"/>
                <w:szCs w:val="18"/>
              </w:rPr>
            </w:pPr>
            <w:r>
              <w:rPr>
                <w:rFonts w:ascii="Century Gothic" w:hAnsi="Century Gothic"/>
                <w:b/>
                <w:sz w:val="18"/>
                <w:szCs w:val="18"/>
              </w:rPr>
              <w:t>OFF-CHANNEL ASSETS</w:t>
            </w:r>
          </w:p>
        </w:tc>
      </w:tr>
      <w:tr w:rsidR="00CA300C" w14:paraId="5D99367C" w14:textId="77777777" w:rsidTr="00953E68">
        <w:tc>
          <w:tcPr>
            <w:tcW w:w="1951" w:type="dxa"/>
            <w:vMerge/>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14:paraId="6C431909" w14:textId="77777777" w:rsidR="00CA300C" w:rsidRPr="00BA03C3" w:rsidRDefault="00CA300C" w:rsidP="00CA300C">
            <w:pPr>
              <w:spacing w:after="0" w:line="240" w:lineRule="auto"/>
              <w:contextualSpacing/>
              <w:rPr>
                <w:rFonts w:asciiTheme="minorHAnsi" w:hAnsiTheme="minorHAnsi" w:cs="Arial"/>
                <w:b/>
                <w:sz w:val="20"/>
                <w:lang w:eastAsia="en-AU"/>
              </w:rPr>
            </w:pPr>
          </w:p>
        </w:tc>
        <w:tc>
          <w:tcPr>
            <w:tcW w:w="2126"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5246F98" w14:textId="77777777" w:rsidR="00CA300C" w:rsidRPr="00BA03C3" w:rsidRDefault="00CA300C" w:rsidP="00CA300C">
            <w:pPr>
              <w:spacing w:after="0" w:line="240" w:lineRule="auto"/>
              <w:contextualSpacing/>
              <w:jc w:val="center"/>
              <w:rPr>
                <w:rFonts w:asciiTheme="minorHAnsi" w:hAnsiTheme="minorHAnsi"/>
                <w:b/>
                <w:color w:val="000000" w:themeColor="text1"/>
                <w:sz w:val="20"/>
              </w:rPr>
            </w:pPr>
            <w:r w:rsidRPr="00BA03C3">
              <w:rPr>
                <w:rFonts w:asciiTheme="minorHAnsi" w:hAnsiTheme="minorHAnsi"/>
                <w:b/>
                <w:color w:val="000000" w:themeColor="text1"/>
                <w:sz w:val="20"/>
              </w:rPr>
              <w:t>River Murray from Hume Dam to Euston</w:t>
            </w:r>
          </w:p>
        </w:tc>
        <w:tc>
          <w:tcPr>
            <w:tcW w:w="184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1DA07D7" w14:textId="77777777" w:rsidR="00CA300C" w:rsidRPr="00BA03C3" w:rsidRDefault="00CA300C" w:rsidP="00CA300C">
            <w:pPr>
              <w:spacing w:after="0" w:line="240" w:lineRule="auto"/>
              <w:contextualSpacing/>
              <w:jc w:val="center"/>
              <w:rPr>
                <w:rFonts w:asciiTheme="minorHAnsi" w:hAnsiTheme="minorHAnsi"/>
                <w:b/>
                <w:color w:val="000000" w:themeColor="text1"/>
                <w:sz w:val="20"/>
              </w:rPr>
            </w:pPr>
            <w:r w:rsidRPr="00BA03C3">
              <w:rPr>
                <w:rFonts w:asciiTheme="minorHAnsi" w:hAnsiTheme="minorHAnsi"/>
                <w:b/>
                <w:color w:val="000000" w:themeColor="text1"/>
                <w:sz w:val="20"/>
              </w:rPr>
              <w:t>Edward-Wakool River System</w:t>
            </w:r>
          </w:p>
        </w:tc>
        <w:tc>
          <w:tcPr>
            <w:tcW w:w="1701"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46B92FA" w14:textId="77777777" w:rsidR="00CA300C" w:rsidRPr="00BA03C3" w:rsidRDefault="00CA300C" w:rsidP="00CA300C">
            <w:pPr>
              <w:spacing w:after="0" w:line="240" w:lineRule="auto"/>
              <w:contextualSpacing/>
              <w:jc w:val="center"/>
              <w:rPr>
                <w:rFonts w:asciiTheme="minorHAnsi" w:hAnsiTheme="minorHAnsi"/>
                <w:color w:val="000000" w:themeColor="text1"/>
                <w:sz w:val="20"/>
              </w:rPr>
            </w:pPr>
            <w:r w:rsidRPr="00BA03C3">
              <w:rPr>
                <w:rFonts w:asciiTheme="minorHAnsi" w:hAnsiTheme="minorHAnsi"/>
                <w:b/>
                <w:color w:val="000000" w:themeColor="text1"/>
                <w:sz w:val="20"/>
              </w:rPr>
              <w:t>Gunbower Creek</w:t>
            </w:r>
          </w:p>
        </w:tc>
        <w:tc>
          <w:tcPr>
            <w:tcW w:w="1983"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DF272CA" w14:textId="77777777" w:rsidR="00CA300C" w:rsidRDefault="00CA300C" w:rsidP="00CA300C">
            <w:pPr>
              <w:spacing w:after="0" w:line="240" w:lineRule="auto"/>
              <w:contextualSpacing/>
              <w:jc w:val="center"/>
              <w:rPr>
                <w:rFonts w:ascii="Century Gothic" w:hAnsi="Century Gothic"/>
                <w:color w:val="000000" w:themeColor="text1"/>
                <w:sz w:val="18"/>
                <w:szCs w:val="18"/>
              </w:rPr>
            </w:pPr>
            <w:r>
              <w:rPr>
                <w:rFonts w:ascii="Century Gothic" w:hAnsi="Century Gothic"/>
                <w:b/>
                <w:color w:val="000000" w:themeColor="text1"/>
                <w:sz w:val="18"/>
                <w:szCs w:val="18"/>
              </w:rPr>
              <w:t>Barmah-Millewa Forest</w:t>
            </w:r>
          </w:p>
        </w:tc>
        <w:tc>
          <w:tcPr>
            <w:tcW w:w="1844"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92A6D6D" w14:textId="77777777" w:rsidR="00CA300C" w:rsidRDefault="00CA300C" w:rsidP="00CA300C">
            <w:pPr>
              <w:spacing w:after="0" w:line="240" w:lineRule="auto"/>
              <w:contextualSpacing/>
              <w:jc w:val="center"/>
              <w:rPr>
                <w:rFonts w:ascii="Century Gothic" w:hAnsi="Century Gothic"/>
                <w:b/>
                <w:color w:val="000000" w:themeColor="text1"/>
                <w:sz w:val="18"/>
                <w:szCs w:val="18"/>
              </w:rPr>
            </w:pPr>
            <w:r>
              <w:rPr>
                <w:rFonts w:ascii="Century Gothic" w:hAnsi="Century Gothic"/>
                <w:b/>
                <w:color w:val="000000" w:themeColor="text1"/>
                <w:sz w:val="18"/>
                <w:szCs w:val="18"/>
              </w:rPr>
              <w:t>Gunbower-Koondrook-Perricoota Forest</w:t>
            </w:r>
          </w:p>
        </w:tc>
        <w:tc>
          <w:tcPr>
            <w:tcW w:w="2268"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BB4B15B" w14:textId="77777777" w:rsidR="00CA300C" w:rsidRPr="00BA03C3" w:rsidRDefault="00CA300C" w:rsidP="00CA300C">
            <w:pPr>
              <w:spacing w:after="0" w:line="240" w:lineRule="auto"/>
              <w:contextualSpacing/>
              <w:jc w:val="center"/>
              <w:rPr>
                <w:rFonts w:asciiTheme="minorHAnsi" w:hAnsiTheme="minorHAnsi"/>
                <w:b/>
                <w:color w:val="000000" w:themeColor="text1"/>
                <w:sz w:val="20"/>
              </w:rPr>
            </w:pPr>
            <w:r w:rsidRPr="00BA03C3">
              <w:rPr>
                <w:rFonts w:asciiTheme="minorHAnsi" w:hAnsiTheme="minorHAnsi"/>
                <w:b/>
                <w:color w:val="000000" w:themeColor="text1"/>
                <w:sz w:val="20"/>
              </w:rPr>
              <w:t>Edward-Wakool Forests (e.g. Werai, Neimur)</w:t>
            </w:r>
          </w:p>
        </w:tc>
        <w:tc>
          <w:tcPr>
            <w:tcW w:w="1559" w:type="dxa"/>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E04EA31" w14:textId="77777777" w:rsidR="00CA300C" w:rsidRPr="00BA03C3" w:rsidRDefault="00CA300C" w:rsidP="00CA300C">
            <w:pPr>
              <w:spacing w:after="0" w:line="240" w:lineRule="auto"/>
              <w:contextualSpacing/>
              <w:jc w:val="center"/>
              <w:rPr>
                <w:rFonts w:asciiTheme="minorHAnsi" w:hAnsiTheme="minorHAnsi"/>
                <w:b/>
                <w:color w:val="000000" w:themeColor="text1"/>
                <w:sz w:val="20"/>
              </w:rPr>
            </w:pPr>
            <w:r w:rsidRPr="00BA03C3">
              <w:rPr>
                <w:rFonts w:asciiTheme="minorHAnsi" w:hAnsiTheme="minorHAnsi"/>
                <w:b/>
                <w:color w:val="000000" w:themeColor="text1"/>
                <w:sz w:val="20"/>
              </w:rPr>
              <w:t>Central Murray off-channel wetlands and ephemeral creeks</w:t>
            </w:r>
          </w:p>
        </w:tc>
      </w:tr>
      <w:tr w:rsidR="00CA300C" w14:paraId="7CC4D1E2" w14:textId="77777777" w:rsidTr="00CA300C">
        <w:tc>
          <w:tcPr>
            <w:tcW w:w="1951" w:type="dxa"/>
            <w:tcBorders>
              <w:top w:val="single" w:sz="4" w:space="0" w:color="auto"/>
              <w:left w:val="single" w:sz="4" w:space="0" w:color="auto"/>
              <w:bottom w:val="single" w:sz="4" w:space="0" w:color="auto"/>
              <w:right w:val="single" w:sz="4" w:space="0" w:color="auto"/>
            </w:tcBorders>
            <w:hideMark/>
          </w:tcPr>
          <w:p w14:paraId="59CC2756" w14:textId="77777777" w:rsidR="00CA300C" w:rsidRPr="00BA03C3" w:rsidRDefault="00CA300C" w:rsidP="00CA300C">
            <w:pPr>
              <w:pStyle w:val="ListBullet"/>
              <w:spacing w:after="0"/>
              <w:jc w:val="center"/>
              <w:rPr>
                <w:rFonts w:asciiTheme="minorHAnsi" w:hAnsiTheme="minorHAnsi"/>
                <w:color w:val="C00000"/>
              </w:rPr>
            </w:pPr>
            <w:r w:rsidRPr="00BA03C3">
              <w:rPr>
                <w:rFonts w:asciiTheme="minorHAnsi" w:hAnsiTheme="minorHAnsi"/>
                <w:b/>
                <w:color w:val="C00000"/>
              </w:rPr>
              <w:t>VEGETATION</w:t>
            </w:r>
          </w:p>
        </w:tc>
        <w:tc>
          <w:tcPr>
            <w:tcW w:w="5670" w:type="dxa"/>
            <w:gridSpan w:val="3"/>
            <w:tcBorders>
              <w:top w:val="single" w:sz="4" w:space="0" w:color="auto"/>
              <w:left w:val="single" w:sz="4" w:space="0" w:color="auto"/>
              <w:bottom w:val="single" w:sz="4" w:space="0" w:color="auto"/>
              <w:right w:val="single" w:sz="4" w:space="0" w:color="auto"/>
            </w:tcBorders>
            <w:hideMark/>
          </w:tcPr>
          <w:p w14:paraId="080DE47D"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Maintain riparian and in-channel vegetation condition.</w:t>
            </w:r>
          </w:p>
          <w:p w14:paraId="18034583"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Increase periods of growth for non-woody vegetation communities that closely fringe or occur within river channels.</w:t>
            </w:r>
          </w:p>
        </w:tc>
        <w:tc>
          <w:tcPr>
            <w:tcW w:w="6095" w:type="dxa"/>
            <w:gridSpan w:val="3"/>
            <w:tcBorders>
              <w:top w:val="single" w:sz="4" w:space="0" w:color="auto"/>
              <w:left w:val="single" w:sz="4" w:space="0" w:color="auto"/>
              <w:bottom w:val="single" w:sz="4" w:space="0" w:color="auto"/>
              <w:right w:val="single" w:sz="4" w:space="0" w:color="auto"/>
            </w:tcBorders>
            <w:hideMark/>
          </w:tcPr>
          <w:p w14:paraId="508E6B9C" w14:textId="77777777" w:rsidR="00CA300C" w:rsidRPr="00BA03C3" w:rsidRDefault="00CA300C" w:rsidP="00CA300C">
            <w:pPr>
              <w:pStyle w:val="Para0"/>
              <w:spacing w:before="0" w:after="0" w:line="240" w:lineRule="auto"/>
              <w:contextualSpacing/>
              <w:jc w:val="center"/>
              <w:rPr>
                <w:rFonts w:asciiTheme="minorHAnsi" w:eastAsia="Calibri" w:hAnsiTheme="minorHAnsi"/>
                <w:szCs w:val="20"/>
                <w:lang w:val="en-AU"/>
              </w:rPr>
            </w:pPr>
            <w:r w:rsidRPr="00BA03C3">
              <w:rPr>
                <w:rFonts w:asciiTheme="minorHAnsi" w:eastAsia="Calibri" w:hAnsiTheme="minorHAnsi"/>
                <w:szCs w:val="20"/>
                <w:lang w:val="en-AU"/>
              </w:rPr>
              <w:t>Maintain the current extent of water-dependent vegetation near river channels and on low-lying areas of the floodplain.</w:t>
            </w:r>
          </w:p>
          <w:p w14:paraId="02C32248" w14:textId="77777777" w:rsidR="00CA300C" w:rsidRPr="00BA03C3" w:rsidRDefault="00CA300C" w:rsidP="00CA300C">
            <w:pPr>
              <w:pStyle w:val="Para0"/>
              <w:spacing w:before="0" w:after="0" w:line="240" w:lineRule="auto"/>
              <w:contextualSpacing/>
              <w:jc w:val="center"/>
              <w:rPr>
                <w:rFonts w:asciiTheme="minorHAnsi" w:eastAsia="Times New Roman" w:hAnsiTheme="minorHAnsi"/>
                <w:color w:val="000000"/>
                <w:szCs w:val="20"/>
              </w:rPr>
            </w:pPr>
            <w:r w:rsidRPr="00BA03C3">
              <w:rPr>
                <w:rFonts w:asciiTheme="minorHAnsi" w:eastAsia="Calibri" w:hAnsiTheme="minorHAnsi"/>
                <w:szCs w:val="20"/>
                <w:lang w:val="en-AU"/>
              </w:rPr>
              <w:t xml:space="preserve">Improve condition of black box, river red gum and lignum shrublands. </w:t>
            </w:r>
            <w:r w:rsidRPr="00BA03C3">
              <w:rPr>
                <w:rFonts w:asciiTheme="minorHAnsi" w:hAnsiTheme="minorHAnsi"/>
                <w:szCs w:val="20"/>
              </w:rPr>
              <w:t>Improve recruitment of trees within black box and river red gum communities.</w:t>
            </w:r>
          </w:p>
          <w:p w14:paraId="1306D922" w14:textId="77777777" w:rsidR="00CA300C" w:rsidRPr="00BA03C3" w:rsidRDefault="00CA300C" w:rsidP="00CA300C">
            <w:pPr>
              <w:pStyle w:val="Para0"/>
              <w:spacing w:before="0" w:after="0" w:line="240" w:lineRule="auto"/>
              <w:contextualSpacing/>
              <w:jc w:val="center"/>
              <w:rPr>
                <w:rFonts w:asciiTheme="minorHAnsi" w:eastAsia="Calibri" w:hAnsiTheme="minorHAnsi"/>
                <w:szCs w:val="20"/>
                <w:lang w:val="en-AU"/>
              </w:rPr>
            </w:pPr>
            <w:r w:rsidRPr="00BA03C3">
              <w:rPr>
                <w:rFonts w:asciiTheme="minorHAnsi" w:eastAsia="Calibri" w:hAnsiTheme="minorHAnsi"/>
                <w:szCs w:val="20"/>
                <w:lang w:val="en-AU"/>
              </w:rPr>
              <w:t>Increased periods of growth for non-woody vegetation communities that closely fringe or occur within the creek channels, and those that form extensive stands within wetlands and low-lying floodplains including moira grassland in Barmah–Millewa forests.</w:t>
            </w:r>
          </w:p>
        </w:tc>
        <w:tc>
          <w:tcPr>
            <w:tcW w:w="1559" w:type="dxa"/>
            <w:tcBorders>
              <w:top w:val="single" w:sz="4" w:space="0" w:color="auto"/>
              <w:left w:val="single" w:sz="4" w:space="0" w:color="auto"/>
              <w:bottom w:val="single" w:sz="4" w:space="0" w:color="auto"/>
              <w:right w:val="single" w:sz="4" w:space="0" w:color="auto"/>
            </w:tcBorders>
            <w:hideMark/>
          </w:tcPr>
          <w:p w14:paraId="08C4B0F1" w14:textId="77777777" w:rsidR="00CA300C" w:rsidRPr="00BA03C3" w:rsidRDefault="00CA300C" w:rsidP="00CA300C">
            <w:pPr>
              <w:spacing w:after="0" w:line="240" w:lineRule="auto"/>
              <w:contextualSpacing/>
              <w:jc w:val="center"/>
              <w:rPr>
                <w:rFonts w:asciiTheme="minorHAnsi" w:eastAsiaTheme="minorHAnsi" w:hAnsiTheme="minorHAnsi"/>
                <w:sz w:val="20"/>
              </w:rPr>
            </w:pPr>
            <w:r w:rsidRPr="00BA03C3">
              <w:rPr>
                <w:rFonts w:asciiTheme="minorHAnsi" w:hAnsiTheme="minorHAnsi"/>
                <w:sz w:val="20"/>
              </w:rPr>
              <w:t>Maintain and improve condition of wetland vegetation.</w:t>
            </w:r>
          </w:p>
        </w:tc>
      </w:tr>
      <w:tr w:rsidR="00CA300C" w14:paraId="4FACD63B" w14:textId="77777777" w:rsidTr="00CA300C">
        <w:tc>
          <w:tcPr>
            <w:tcW w:w="1951" w:type="dxa"/>
            <w:vMerge w:val="restart"/>
            <w:tcBorders>
              <w:top w:val="single" w:sz="4" w:space="0" w:color="auto"/>
              <w:left w:val="single" w:sz="4" w:space="0" w:color="auto"/>
              <w:bottom w:val="single" w:sz="4" w:space="0" w:color="auto"/>
              <w:right w:val="single" w:sz="4" w:space="0" w:color="auto"/>
            </w:tcBorders>
            <w:hideMark/>
          </w:tcPr>
          <w:p w14:paraId="25B4BE1E" w14:textId="77777777" w:rsidR="00CA300C" w:rsidRPr="00BA03C3" w:rsidRDefault="00CA300C" w:rsidP="00CA300C">
            <w:pPr>
              <w:pStyle w:val="ListBullet"/>
              <w:spacing w:after="0"/>
              <w:jc w:val="center"/>
              <w:rPr>
                <w:rFonts w:asciiTheme="minorHAnsi" w:hAnsiTheme="minorHAnsi"/>
                <w:b/>
                <w:color w:val="C00000"/>
              </w:rPr>
            </w:pPr>
            <w:r w:rsidRPr="00BA03C3">
              <w:rPr>
                <w:rFonts w:asciiTheme="minorHAnsi" w:hAnsiTheme="minorHAnsi"/>
                <w:b/>
                <w:color w:val="C00000"/>
              </w:rPr>
              <w:t>WATERBIRDS</w:t>
            </w:r>
          </w:p>
        </w:tc>
        <w:tc>
          <w:tcPr>
            <w:tcW w:w="13324" w:type="dxa"/>
            <w:gridSpan w:val="7"/>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E57D9" w14:textId="77777777" w:rsidR="00CA300C" w:rsidRPr="00BA03C3" w:rsidRDefault="00CA300C" w:rsidP="00CA300C">
            <w:pPr>
              <w:autoSpaceDE w:val="0"/>
              <w:autoSpaceDN w:val="0"/>
              <w:adjustRightInd w:val="0"/>
              <w:spacing w:after="0" w:line="240" w:lineRule="auto"/>
              <w:contextualSpacing/>
              <w:jc w:val="center"/>
              <w:rPr>
                <w:rFonts w:asciiTheme="minorHAnsi" w:hAnsiTheme="minorHAnsi"/>
                <w:sz w:val="20"/>
              </w:rPr>
            </w:pPr>
            <w:r w:rsidRPr="00BA03C3">
              <w:rPr>
                <w:rFonts w:asciiTheme="minorHAnsi" w:hAnsiTheme="minorHAnsi"/>
                <w:sz w:val="20"/>
              </w:rPr>
              <w:t>Provide habitat and food sources to support waterbird survival and recruitment, and maintain condition and current species diversity.</w:t>
            </w:r>
          </w:p>
        </w:tc>
      </w:tr>
      <w:tr w:rsidR="00CA300C" w14:paraId="41D2AA5D" w14:textId="77777777" w:rsidTr="00CA300C">
        <w:tc>
          <w:tcPr>
            <w:tcW w:w="1951" w:type="dxa"/>
            <w:vMerge/>
            <w:tcBorders>
              <w:top w:val="single" w:sz="4" w:space="0" w:color="auto"/>
              <w:left w:val="single" w:sz="4" w:space="0" w:color="auto"/>
              <w:bottom w:val="single" w:sz="4" w:space="0" w:color="auto"/>
              <w:right w:val="single" w:sz="4" w:space="0" w:color="auto"/>
            </w:tcBorders>
            <w:vAlign w:val="center"/>
            <w:hideMark/>
          </w:tcPr>
          <w:p w14:paraId="34A36A54" w14:textId="77777777" w:rsidR="00CA300C" w:rsidRPr="00BA03C3" w:rsidRDefault="00CA300C" w:rsidP="00CA300C">
            <w:pPr>
              <w:spacing w:after="0" w:line="240" w:lineRule="auto"/>
              <w:contextualSpacing/>
              <w:rPr>
                <w:rFonts w:asciiTheme="minorHAnsi" w:hAnsiTheme="minorHAnsi" w:cs="Arial"/>
                <w:b/>
                <w:color w:val="C00000"/>
                <w:sz w:val="20"/>
                <w:lang w:eastAsia="en-AU"/>
              </w:rPr>
            </w:pPr>
          </w:p>
        </w:tc>
        <w:tc>
          <w:tcPr>
            <w:tcW w:w="56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32EAA2" w14:textId="77777777" w:rsidR="00CA300C" w:rsidRPr="00BA03C3" w:rsidRDefault="00CA300C" w:rsidP="00CA300C">
            <w:pPr>
              <w:spacing w:after="0" w:line="240" w:lineRule="auto"/>
              <w:contextualSpacing/>
              <w:jc w:val="center"/>
              <w:rPr>
                <w:rFonts w:asciiTheme="minorHAnsi" w:hAnsiTheme="minorHAnsi"/>
                <w:sz w:val="20"/>
              </w:rPr>
            </w:pPr>
          </w:p>
        </w:tc>
        <w:tc>
          <w:tcPr>
            <w:tcW w:w="6095" w:type="dxa"/>
            <w:gridSpan w:val="3"/>
            <w:tcBorders>
              <w:top w:val="single" w:sz="4" w:space="0" w:color="auto"/>
              <w:left w:val="single" w:sz="4" w:space="0" w:color="auto"/>
              <w:bottom w:val="single" w:sz="4" w:space="0" w:color="auto"/>
              <w:right w:val="single" w:sz="4" w:space="0" w:color="auto"/>
            </w:tcBorders>
            <w:hideMark/>
          </w:tcPr>
          <w:p w14:paraId="48604C0D"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Complete naturally triggered colonial bird breeding events.</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526AA9" w14:textId="77777777" w:rsidR="00CA300C" w:rsidRPr="00BA03C3" w:rsidRDefault="00CA300C" w:rsidP="00CA300C">
            <w:pPr>
              <w:spacing w:after="0" w:line="240" w:lineRule="auto"/>
              <w:contextualSpacing/>
              <w:jc w:val="center"/>
              <w:rPr>
                <w:rFonts w:asciiTheme="minorHAnsi" w:hAnsiTheme="minorHAnsi"/>
                <w:sz w:val="20"/>
              </w:rPr>
            </w:pPr>
          </w:p>
        </w:tc>
      </w:tr>
      <w:tr w:rsidR="00CA300C" w14:paraId="187FD3C6" w14:textId="77777777" w:rsidTr="00CA300C">
        <w:tc>
          <w:tcPr>
            <w:tcW w:w="1951" w:type="dxa"/>
            <w:tcBorders>
              <w:top w:val="single" w:sz="4" w:space="0" w:color="auto"/>
              <w:left w:val="single" w:sz="4" w:space="0" w:color="auto"/>
              <w:bottom w:val="single" w:sz="4" w:space="0" w:color="auto"/>
              <w:right w:val="single" w:sz="4" w:space="0" w:color="auto"/>
            </w:tcBorders>
            <w:hideMark/>
          </w:tcPr>
          <w:p w14:paraId="49DE8AE0" w14:textId="77777777" w:rsidR="00CA300C" w:rsidRPr="00BA03C3" w:rsidRDefault="00CA300C" w:rsidP="00CA300C">
            <w:pPr>
              <w:pStyle w:val="ListBullet"/>
              <w:spacing w:after="0"/>
              <w:jc w:val="center"/>
              <w:rPr>
                <w:rFonts w:asciiTheme="minorHAnsi" w:hAnsiTheme="minorHAnsi"/>
                <w:color w:val="C00000"/>
              </w:rPr>
            </w:pPr>
            <w:r w:rsidRPr="00BA03C3">
              <w:rPr>
                <w:rFonts w:asciiTheme="minorHAnsi" w:hAnsiTheme="minorHAnsi"/>
                <w:b/>
                <w:color w:val="C00000"/>
              </w:rPr>
              <w:t>FISH</w:t>
            </w:r>
          </w:p>
        </w:tc>
        <w:tc>
          <w:tcPr>
            <w:tcW w:w="5670" w:type="dxa"/>
            <w:gridSpan w:val="3"/>
            <w:tcBorders>
              <w:top w:val="single" w:sz="4" w:space="0" w:color="auto"/>
              <w:left w:val="single" w:sz="4" w:space="0" w:color="auto"/>
              <w:bottom w:val="single" w:sz="4" w:space="0" w:color="auto"/>
              <w:right w:val="single" w:sz="4" w:space="0" w:color="auto"/>
            </w:tcBorders>
            <w:hideMark/>
          </w:tcPr>
          <w:p w14:paraId="79828C16" w14:textId="77777777" w:rsidR="00CA300C" w:rsidRPr="00BA03C3" w:rsidRDefault="00CA300C" w:rsidP="00CA300C">
            <w:pPr>
              <w:pStyle w:val="Para0"/>
              <w:spacing w:before="0" w:after="0" w:line="240" w:lineRule="auto"/>
              <w:contextualSpacing/>
              <w:jc w:val="center"/>
              <w:rPr>
                <w:rFonts w:asciiTheme="minorHAnsi" w:eastAsia="Calibri" w:hAnsiTheme="minorHAnsi"/>
                <w:szCs w:val="20"/>
                <w:lang w:val="en-AU"/>
              </w:rPr>
            </w:pPr>
            <w:r w:rsidRPr="00BA03C3">
              <w:rPr>
                <w:rFonts w:asciiTheme="minorHAnsi" w:eastAsia="Calibri" w:hAnsiTheme="minorHAnsi"/>
                <w:szCs w:val="20"/>
                <w:lang w:val="en-AU"/>
              </w:rPr>
              <w:t xml:space="preserve">Provide flows to support </w:t>
            </w:r>
            <w:r w:rsidRPr="00BA03C3">
              <w:rPr>
                <w:rFonts w:asciiTheme="minorHAnsi" w:hAnsiTheme="minorHAnsi"/>
                <w:szCs w:val="20"/>
              </w:rPr>
              <w:t>habitat (including longitudinal connectivity and bench inundation) and food sources and promote increased movement/dispersal, recruitment and survival/condition of native fish.</w:t>
            </w:r>
          </w:p>
        </w:tc>
        <w:tc>
          <w:tcPr>
            <w:tcW w:w="7654" w:type="dxa"/>
            <w:gridSpan w:val="4"/>
            <w:tcBorders>
              <w:top w:val="single" w:sz="4" w:space="0" w:color="auto"/>
              <w:left w:val="single" w:sz="4" w:space="0" w:color="auto"/>
              <w:bottom w:val="single" w:sz="4" w:space="0" w:color="auto"/>
              <w:right w:val="single" w:sz="4" w:space="0" w:color="auto"/>
            </w:tcBorders>
            <w:hideMark/>
          </w:tcPr>
          <w:p w14:paraId="20452A98" w14:textId="77777777" w:rsidR="00CA300C" w:rsidRPr="00BA03C3" w:rsidRDefault="00CA300C" w:rsidP="00CA300C">
            <w:pPr>
              <w:pStyle w:val="Para0"/>
              <w:spacing w:before="0" w:after="0" w:line="240" w:lineRule="auto"/>
              <w:contextualSpacing/>
              <w:jc w:val="center"/>
              <w:rPr>
                <w:rFonts w:asciiTheme="minorHAnsi" w:eastAsia="Calibri" w:hAnsiTheme="minorHAnsi"/>
                <w:szCs w:val="20"/>
                <w:lang w:val="en-AU"/>
              </w:rPr>
            </w:pPr>
            <w:r w:rsidRPr="00BA03C3">
              <w:rPr>
                <w:rFonts w:asciiTheme="minorHAnsi" w:eastAsia="Calibri" w:hAnsiTheme="minorHAnsi"/>
                <w:szCs w:val="20"/>
                <w:lang w:val="en-AU"/>
              </w:rPr>
              <w:t xml:space="preserve">Provide flows to support </w:t>
            </w:r>
            <w:r w:rsidRPr="00BA03C3">
              <w:rPr>
                <w:rFonts w:asciiTheme="minorHAnsi" w:hAnsiTheme="minorHAnsi"/>
                <w:szCs w:val="20"/>
              </w:rPr>
              <w:t>habitat and cues for increased movement, recruitment and survival/condition of native fish (particularly for floodplain specialists).</w:t>
            </w:r>
          </w:p>
        </w:tc>
      </w:tr>
      <w:tr w:rsidR="00CA300C" w14:paraId="729D799A" w14:textId="77777777" w:rsidTr="00CA300C">
        <w:tc>
          <w:tcPr>
            <w:tcW w:w="1951" w:type="dxa"/>
            <w:tcBorders>
              <w:top w:val="single" w:sz="4" w:space="0" w:color="auto"/>
              <w:left w:val="single" w:sz="4" w:space="0" w:color="auto"/>
              <w:bottom w:val="single" w:sz="4" w:space="0" w:color="auto"/>
              <w:right w:val="single" w:sz="4" w:space="0" w:color="auto"/>
            </w:tcBorders>
            <w:hideMark/>
          </w:tcPr>
          <w:p w14:paraId="7AEC2280" w14:textId="77777777" w:rsidR="00CA300C" w:rsidRPr="00BA03C3" w:rsidRDefault="00CA300C" w:rsidP="00CA300C">
            <w:pPr>
              <w:pStyle w:val="ListBullet"/>
              <w:spacing w:after="0"/>
              <w:jc w:val="center"/>
              <w:rPr>
                <w:rFonts w:asciiTheme="minorHAnsi" w:eastAsiaTheme="minorHAnsi" w:hAnsiTheme="minorHAnsi"/>
                <w:b/>
              </w:rPr>
            </w:pPr>
            <w:r w:rsidRPr="00BA03C3">
              <w:rPr>
                <w:rFonts w:asciiTheme="minorHAnsi" w:hAnsiTheme="minorHAnsi"/>
                <w:b/>
              </w:rPr>
              <w:t>INVERTEBRATES</w:t>
            </w:r>
          </w:p>
        </w:tc>
        <w:tc>
          <w:tcPr>
            <w:tcW w:w="13324" w:type="dxa"/>
            <w:gridSpan w:val="7"/>
            <w:tcBorders>
              <w:top w:val="single" w:sz="4" w:space="0" w:color="auto"/>
              <w:left w:val="single" w:sz="4" w:space="0" w:color="auto"/>
              <w:bottom w:val="single" w:sz="4" w:space="0" w:color="auto"/>
              <w:right w:val="single" w:sz="4" w:space="0" w:color="auto"/>
            </w:tcBorders>
            <w:hideMark/>
          </w:tcPr>
          <w:p w14:paraId="4FF484F5"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Provide habitat to support increased microinvertebrate and macroinvertebrate survival, diversity, abundance and condition.</w:t>
            </w:r>
          </w:p>
        </w:tc>
      </w:tr>
      <w:tr w:rsidR="00CA300C" w14:paraId="525A9567" w14:textId="77777777" w:rsidTr="00CA300C">
        <w:tc>
          <w:tcPr>
            <w:tcW w:w="1951" w:type="dxa"/>
            <w:tcBorders>
              <w:top w:val="single" w:sz="4" w:space="0" w:color="auto"/>
              <w:left w:val="single" w:sz="4" w:space="0" w:color="auto"/>
              <w:bottom w:val="single" w:sz="4" w:space="0" w:color="auto"/>
              <w:right w:val="single" w:sz="4" w:space="0" w:color="auto"/>
            </w:tcBorders>
            <w:hideMark/>
          </w:tcPr>
          <w:p w14:paraId="1E4EF78B" w14:textId="77777777" w:rsidR="00CA300C" w:rsidRPr="00BA03C3" w:rsidRDefault="00CA300C" w:rsidP="00CA300C">
            <w:pPr>
              <w:pStyle w:val="ListBullet"/>
              <w:spacing w:after="0"/>
              <w:jc w:val="center"/>
              <w:rPr>
                <w:rFonts w:asciiTheme="minorHAnsi" w:hAnsiTheme="minorHAnsi"/>
                <w:b/>
              </w:rPr>
            </w:pPr>
            <w:r w:rsidRPr="00BA03C3">
              <w:rPr>
                <w:rFonts w:asciiTheme="minorHAnsi" w:hAnsiTheme="minorHAnsi"/>
                <w:b/>
              </w:rPr>
              <w:t>OTHER VERTEBRATES</w:t>
            </w:r>
          </w:p>
        </w:tc>
        <w:tc>
          <w:tcPr>
            <w:tcW w:w="13324" w:type="dxa"/>
            <w:gridSpan w:val="7"/>
            <w:tcBorders>
              <w:top w:val="single" w:sz="4" w:space="0" w:color="auto"/>
              <w:left w:val="single" w:sz="4" w:space="0" w:color="auto"/>
              <w:bottom w:val="single" w:sz="4" w:space="0" w:color="auto"/>
              <w:right w:val="single" w:sz="4" w:space="0" w:color="auto"/>
            </w:tcBorders>
            <w:hideMark/>
          </w:tcPr>
          <w:p w14:paraId="567B46DE"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Provide habitat to support survival, maintain condition and provide recruitment opportunities for frogs and turtles.</w:t>
            </w:r>
          </w:p>
        </w:tc>
      </w:tr>
      <w:tr w:rsidR="00CA300C" w14:paraId="5F33EA2B" w14:textId="77777777" w:rsidTr="00CA300C">
        <w:trPr>
          <w:trHeight w:val="304"/>
        </w:trPr>
        <w:tc>
          <w:tcPr>
            <w:tcW w:w="1951" w:type="dxa"/>
            <w:vMerge w:val="restart"/>
            <w:tcBorders>
              <w:top w:val="single" w:sz="4" w:space="0" w:color="auto"/>
              <w:left w:val="single" w:sz="4" w:space="0" w:color="auto"/>
              <w:bottom w:val="single" w:sz="4" w:space="0" w:color="auto"/>
              <w:right w:val="single" w:sz="4" w:space="0" w:color="auto"/>
            </w:tcBorders>
            <w:hideMark/>
          </w:tcPr>
          <w:p w14:paraId="782279B0" w14:textId="77777777" w:rsidR="00CA300C" w:rsidRPr="00BA03C3" w:rsidRDefault="00CA300C" w:rsidP="00CA300C">
            <w:pPr>
              <w:pStyle w:val="ListBullet"/>
              <w:spacing w:after="0"/>
              <w:jc w:val="center"/>
              <w:rPr>
                <w:rFonts w:asciiTheme="minorHAnsi" w:hAnsiTheme="minorHAnsi"/>
                <w:color w:val="C00000"/>
              </w:rPr>
            </w:pPr>
            <w:r w:rsidRPr="00BA03C3">
              <w:rPr>
                <w:rFonts w:asciiTheme="minorHAnsi" w:hAnsiTheme="minorHAnsi"/>
                <w:b/>
                <w:color w:val="C00000"/>
              </w:rPr>
              <w:t>CONNECTIVITY</w:t>
            </w:r>
          </w:p>
        </w:tc>
        <w:tc>
          <w:tcPr>
            <w:tcW w:w="13324" w:type="dxa"/>
            <w:gridSpan w:val="7"/>
            <w:tcBorders>
              <w:top w:val="single" w:sz="4" w:space="0" w:color="auto"/>
              <w:left w:val="single" w:sz="4" w:space="0" w:color="auto"/>
              <w:bottom w:val="single" w:sz="4" w:space="0" w:color="auto"/>
              <w:right w:val="single" w:sz="4" w:space="0" w:color="auto"/>
            </w:tcBorders>
            <w:hideMark/>
          </w:tcPr>
          <w:p w14:paraId="5DA35D01"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Maintain lateral connectivity through contributing to an increase in the frequency of freshes, bankfull and lowland floodplain flows.</w:t>
            </w:r>
          </w:p>
        </w:tc>
      </w:tr>
      <w:tr w:rsidR="00CA300C" w14:paraId="6D2A68FA" w14:textId="77777777" w:rsidTr="00CA300C">
        <w:trPr>
          <w:trHeight w:val="304"/>
        </w:trPr>
        <w:tc>
          <w:tcPr>
            <w:tcW w:w="1951" w:type="dxa"/>
            <w:vMerge/>
            <w:tcBorders>
              <w:top w:val="single" w:sz="4" w:space="0" w:color="auto"/>
              <w:left w:val="single" w:sz="4" w:space="0" w:color="auto"/>
              <w:bottom w:val="single" w:sz="4" w:space="0" w:color="auto"/>
              <w:right w:val="single" w:sz="4" w:space="0" w:color="auto"/>
            </w:tcBorders>
            <w:vAlign w:val="center"/>
            <w:hideMark/>
          </w:tcPr>
          <w:p w14:paraId="65AB68A8" w14:textId="77777777" w:rsidR="00CA300C" w:rsidRPr="00BA03C3" w:rsidRDefault="00CA300C" w:rsidP="00CA300C">
            <w:pPr>
              <w:spacing w:after="0" w:line="240" w:lineRule="auto"/>
              <w:contextualSpacing/>
              <w:rPr>
                <w:rFonts w:asciiTheme="minorHAnsi" w:hAnsiTheme="minorHAnsi" w:cs="Arial"/>
                <w:color w:val="C00000"/>
                <w:sz w:val="20"/>
                <w:lang w:eastAsia="en-AU"/>
              </w:rPr>
            </w:pPr>
          </w:p>
        </w:tc>
        <w:tc>
          <w:tcPr>
            <w:tcW w:w="5670" w:type="dxa"/>
            <w:gridSpan w:val="3"/>
            <w:tcBorders>
              <w:top w:val="single" w:sz="4" w:space="0" w:color="auto"/>
              <w:left w:val="single" w:sz="4" w:space="0" w:color="auto"/>
              <w:bottom w:val="single" w:sz="4" w:space="0" w:color="auto"/>
              <w:right w:val="single" w:sz="4" w:space="0" w:color="auto"/>
            </w:tcBorders>
            <w:hideMark/>
          </w:tcPr>
          <w:p w14:paraId="7BDAEA97" w14:textId="77777777" w:rsidR="00CA300C" w:rsidRPr="00BA03C3" w:rsidRDefault="00CA300C" w:rsidP="00CA300C">
            <w:pPr>
              <w:pStyle w:val="Para0"/>
              <w:spacing w:before="0" w:after="0" w:line="240" w:lineRule="auto"/>
              <w:contextualSpacing/>
              <w:jc w:val="center"/>
              <w:rPr>
                <w:rFonts w:asciiTheme="minorHAnsi" w:eastAsia="Calibri" w:hAnsiTheme="minorHAnsi"/>
                <w:szCs w:val="20"/>
                <w:lang w:val="en-AU"/>
              </w:rPr>
            </w:pPr>
            <w:r w:rsidRPr="00BA03C3">
              <w:rPr>
                <w:rFonts w:asciiTheme="minorHAnsi" w:eastAsia="Calibri" w:hAnsiTheme="minorHAnsi"/>
                <w:szCs w:val="20"/>
                <w:lang w:val="en-AU"/>
              </w:rPr>
              <w:t>Maintain baseflows and increase overall flows in the River Murray.</w:t>
            </w:r>
          </w:p>
          <w:p w14:paraId="1866A2D6" w14:textId="77777777" w:rsidR="00CA300C" w:rsidRPr="00BA03C3" w:rsidRDefault="00CA300C" w:rsidP="00CA300C">
            <w:pPr>
              <w:pStyle w:val="Para0"/>
              <w:spacing w:before="0" w:after="0" w:line="240" w:lineRule="auto"/>
              <w:contextualSpacing/>
              <w:jc w:val="center"/>
              <w:rPr>
                <w:rFonts w:asciiTheme="minorHAnsi" w:eastAsia="Calibri" w:hAnsiTheme="minorHAnsi"/>
                <w:szCs w:val="20"/>
                <w:lang w:val="en-AU"/>
              </w:rPr>
            </w:pPr>
            <w:r w:rsidRPr="00BA03C3">
              <w:rPr>
                <w:rFonts w:asciiTheme="minorHAnsi" w:eastAsia="Calibri" w:hAnsiTheme="minorHAnsi"/>
                <w:szCs w:val="20"/>
                <w:lang w:val="en-AU"/>
              </w:rPr>
              <w:t>Maintain longitudinal connectivity along the River Murray to fulfil important environmental functions, such as nutrient and sediment transport, organism dispersal and water quality.</w:t>
            </w:r>
          </w:p>
        </w:tc>
        <w:tc>
          <w:tcPr>
            <w:tcW w:w="7654" w:type="dxa"/>
            <w:gridSpan w:val="4"/>
            <w:tcBorders>
              <w:top w:val="single" w:sz="4" w:space="0" w:color="auto"/>
              <w:left w:val="single" w:sz="4" w:space="0" w:color="auto"/>
              <w:bottom w:val="single" w:sz="4" w:space="0" w:color="auto"/>
              <w:right w:val="single" w:sz="4" w:space="0" w:color="auto"/>
            </w:tcBorders>
            <w:hideMark/>
          </w:tcPr>
          <w:p w14:paraId="3481A883" w14:textId="77777777" w:rsidR="00CA300C" w:rsidRPr="00BA03C3" w:rsidRDefault="00CA300C" w:rsidP="00CA300C">
            <w:pPr>
              <w:spacing w:after="0" w:line="240" w:lineRule="auto"/>
              <w:contextualSpacing/>
              <w:jc w:val="center"/>
              <w:rPr>
                <w:rFonts w:asciiTheme="minorHAnsi" w:eastAsiaTheme="minorHAnsi" w:hAnsiTheme="minorHAnsi"/>
                <w:sz w:val="20"/>
              </w:rPr>
            </w:pPr>
            <w:r w:rsidRPr="00BA03C3">
              <w:rPr>
                <w:rFonts w:asciiTheme="minorHAnsi" w:hAnsiTheme="minorHAnsi"/>
                <w:sz w:val="20"/>
              </w:rPr>
              <w:t>Maintain connectivity through creeks and anabranches, thereby enhancing connectivity and functioning through the length of the River Murray.</w:t>
            </w:r>
          </w:p>
        </w:tc>
      </w:tr>
      <w:tr w:rsidR="00CA300C" w14:paraId="1A284E24" w14:textId="77777777" w:rsidTr="00CA300C">
        <w:tc>
          <w:tcPr>
            <w:tcW w:w="1951" w:type="dxa"/>
            <w:tcBorders>
              <w:top w:val="single" w:sz="4" w:space="0" w:color="auto"/>
              <w:left w:val="single" w:sz="4" w:space="0" w:color="auto"/>
              <w:bottom w:val="single" w:sz="4" w:space="0" w:color="auto"/>
              <w:right w:val="single" w:sz="4" w:space="0" w:color="auto"/>
            </w:tcBorders>
            <w:hideMark/>
          </w:tcPr>
          <w:p w14:paraId="0F0A324A" w14:textId="77777777" w:rsidR="00CA300C" w:rsidRPr="00BA03C3" w:rsidRDefault="00CA300C" w:rsidP="00CA300C">
            <w:pPr>
              <w:pStyle w:val="ListBullet"/>
              <w:spacing w:after="0"/>
              <w:jc w:val="center"/>
              <w:rPr>
                <w:rFonts w:asciiTheme="minorHAnsi" w:hAnsiTheme="minorHAnsi"/>
                <w:b/>
              </w:rPr>
            </w:pPr>
            <w:r w:rsidRPr="00BA03C3">
              <w:rPr>
                <w:rFonts w:asciiTheme="minorHAnsi" w:hAnsiTheme="minorHAnsi"/>
                <w:b/>
              </w:rPr>
              <w:t>PROCESSES</w:t>
            </w:r>
          </w:p>
        </w:tc>
        <w:tc>
          <w:tcPr>
            <w:tcW w:w="13324" w:type="dxa"/>
            <w:gridSpan w:val="7"/>
            <w:tcBorders>
              <w:top w:val="single" w:sz="4" w:space="0" w:color="auto"/>
              <w:left w:val="single" w:sz="4" w:space="0" w:color="auto"/>
              <w:bottom w:val="single" w:sz="4" w:space="0" w:color="auto"/>
              <w:right w:val="single" w:sz="4" w:space="0" w:color="auto"/>
            </w:tcBorders>
            <w:hideMark/>
          </w:tcPr>
          <w:p w14:paraId="1537F0EA"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Increase primary productivity, nutrient and carbon cycling, biotic dispersal and movement.</w:t>
            </w:r>
          </w:p>
          <w:p w14:paraId="1E22050C"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Increase transport of organic matter, salt and nutrients downstream.</w:t>
            </w:r>
          </w:p>
        </w:tc>
      </w:tr>
      <w:tr w:rsidR="00CA300C" w14:paraId="5AE61E20" w14:textId="77777777" w:rsidTr="00CA300C">
        <w:tc>
          <w:tcPr>
            <w:tcW w:w="1951" w:type="dxa"/>
            <w:tcBorders>
              <w:top w:val="single" w:sz="4" w:space="0" w:color="auto"/>
              <w:left w:val="single" w:sz="4" w:space="0" w:color="auto"/>
              <w:bottom w:val="single" w:sz="4" w:space="0" w:color="auto"/>
              <w:right w:val="single" w:sz="4" w:space="0" w:color="auto"/>
            </w:tcBorders>
            <w:hideMark/>
          </w:tcPr>
          <w:p w14:paraId="174A7813" w14:textId="77777777" w:rsidR="00CA300C" w:rsidRPr="00BA03C3" w:rsidRDefault="00CA300C" w:rsidP="00CA300C">
            <w:pPr>
              <w:pStyle w:val="ListBullet"/>
              <w:spacing w:after="0"/>
              <w:jc w:val="center"/>
              <w:rPr>
                <w:rFonts w:asciiTheme="minorHAnsi" w:hAnsiTheme="minorHAnsi"/>
                <w:b/>
              </w:rPr>
            </w:pPr>
            <w:r w:rsidRPr="00BA03C3">
              <w:rPr>
                <w:rFonts w:asciiTheme="minorHAnsi" w:hAnsiTheme="minorHAnsi"/>
                <w:b/>
              </w:rPr>
              <w:t>WATER QUALITY</w:t>
            </w:r>
          </w:p>
        </w:tc>
        <w:tc>
          <w:tcPr>
            <w:tcW w:w="13324" w:type="dxa"/>
            <w:gridSpan w:val="7"/>
            <w:tcBorders>
              <w:top w:val="single" w:sz="4" w:space="0" w:color="auto"/>
              <w:left w:val="single" w:sz="4" w:space="0" w:color="auto"/>
              <w:bottom w:val="single" w:sz="4" w:space="0" w:color="auto"/>
              <w:right w:val="single" w:sz="4" w:space="0" w:color="auto"/>
            </w:tcBorders>
            <w:hideMark/>
          </w:tcPr>
          <w:p w14:paraId="1EED1ED6"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Maintain water quality and provide refuge habitat from adverse water quality events (e.g. blackwater).</w:t>
            </w:r>
          </w:p>
          <w:p w14:paraId="09C4B87C" w14:textId="77777777" w:rsidR="00CA300C" w:rsidRPr="00BA03C3" w:rsidRDefault="00CA300C" w:rsidP="00CA300C">
            <w:pPr>
              <w:tabs>
                <w:tab w:val="left" w:pos="765"/>
              </w:tabs>
              <w:spacing w:after="0" w:line="240" w:lineRule="auto"/>
              <w:contextualSpacing/>
              <w:jc w:val="center"/>
              <w:rPr>
                <w:rFonts w:asciiTheme="minorHAnsi" w:hAnsiTheme="minorHAnsi"/>
                <w:sz w:val="20"/>
              </w:rPr>
            </w:pPr>
            <w:r w:rsidRPr="00BA03C3">
              <w:rPr>
                <w:rFonts w:asciiTheme="minorHAnsi" w:hAnsiTheme="minorHAnsi"/>
                <w:sz w:val="20"/>
              </w:rPr>
              <w:t>Increase mobilisation and export of salt from the River Murray system.</w:t>
            </w:r>
          </w:p>
        </w:tc>
      </w:tr>
      <w:tr w:rsidR="00CA300C" w14:paraId="12FC87BB" w14:textId="77777777" w:rsidTr="00CA300C">
        <w:tc>
          <w:tcPr>
            <w:tcW w:w="1951" w:type="dxa"/>
            <w:tcBorders>
              <w:top w:val="single" w:sz="4" w:space="0" w:color="auto"/>
              <w:left w:val="single" w:sz="4" w:space="0" w:color="auto"/>
              <w:bottom w:val="single" w:sz="4" w:space="0" w:color="auto"/>
              <w:right w:val="single" w:sz="4" w:space="0" w:color="auto"/>
            </w:tcBorders>
            <w:hideMark/>
          </w:tcPr>
          <w:p w14:paraId="491E8A7D" w14:textId="77777777" w:rsidR="00CA300C" w:rsidRPr="00BA03C3" w:rsidRDefault="00CA300C" w:rsidP="00CA300C">
            <w:pPr>
              <w:pStyle w:val="ListBullet"/>
              <w:spacing w:after="0"/>
              <w:jc w:val="center"/>
              <w:rPr>
                <w:rFonts w:asciiTheme="minorHAnsi" w:hAnsiTheme="minorHAnsi"/>
                <w:b/>
              </w:rPr>
            </w:pPr>
            <w:r w:rsidRPr="00BA03C3">
              <w:rPr>
                <w:rFonts w:asciiTheme="minorHAnsi" w:hAnsiTheme="minorHAnsi"/>
                <w:b/>
              </w:rPr>
              <w:t>RESILIENCE</w:t>
            </w:r>
          </w:p>
        </w:tc>
        <w:tc>
          <w:tcPr>
            <w:tcW w:w="13324" w:type="dxa"/>
            <w:gridSpan w:val="7"/>
            <w:tcBorders>
              <w:top w:val="single" w:sz="4" w:space="0" w:color="auto"/>
              <w:left w:val="single" w:sz="4" w:space="0" w:color="auto"/>
              <w:bottom w:val="single" w:sz="4" w:space="0" w:color="auto"/>
              <w:right w:val="single" w:sz="4" w:space="0" w:color="auto"/>
            </w:tcBorders>
            <w:hideMark/>
          </w:tcPr>
          <w:p w14:paraId="33B3C796" w14:textId="77777777" w:rsidR="00CA300C" w:rsidRPr="00BA03C3" w:rsidRDefault="00CA300C" w:rsidP="00CA300C">
            <w:pPr>
              <w:spacing w:after="0" w:line="240" w:lineRule="auto"/>
              <w:contextualSpacing/>
              <w:jc w:val="center"/>
              <w:rPr>
                <w:rFonts w:asciiTheme="minorHAnsi" w:hAnsiTheme="minorHAnsi"/>
                <w:sz w:val="20"/>
              </w:rPr>
            </w:pPr>
            <w:r w:rsidRPr="00BA03C3">
              <w:rPr>
                <w:rFonts w:asciiTheme="minorHAnsi" w:hAnsiTheme="minorHAnsi"/>
                <w:sz w:val="20"/>
              </w:rPr>
              <w:t>Provide drought refuge habitat and maintenance/condition of native biota (e.g. fish and other aquatic fauna)</w:t>
            </w:r>
          </w:p>
        </w:tc>
      </w:tr>
    </w:tbl>
    <w:p w14:paraId="7CEFDA49" w14:textId="77777777" w:rsidR="00CA300C" w:rsidRPr="00BA03C3" w:rsidRDefault="00CA300C" w:rsidP="00CA300C">
      <w:pPr>
        <w:spacing w:before="120" w:after="0"/>
        <w:rPr>
          <w:rFonts w:asciiTheme="minorHAnsi" w:hAnsiTheme="minorHAnsi" w:cstheme="minorBidi"/>
          <w:sz w:val="20"/>
        </w:rPr>
      </w:pPr>
      <w:r w:rsidRPr="00BA03C3">
        <w:rPr>
          <w:sz w:val="20"/>
        </w:rPr>
        <w:t xml:space="preserve">Information sourced from: MDBA (2014); </w:t>
      </w:r>
      <w:r w:rsidRPr="00BA03C3">
        <w:rPr>
          <w:color w:val="000000" w:themeColor="text1"/>
          <w:sz w:val="20"/>
        </w:rPr>
        <w:t>Department of the Environment (</w:t>
      </w:r>
      <w:r w:rsidRPr="00BA03C3">
        <w:rPr>
          <w:sz w:val="20"/>
        </w:rPr>
        <w:t xml:space="preserve">2014); </w:t>
      </w:r>
      <w:r w:rsidRPr="00BA03C3">
        <w:rPr>
          <w:color w:val="000000" w:themeColor="text1"/>
          <w:sz w:val="20"/>
        </w:rPr>
        <w:t>Department of the Environment (</w:t>
      </w:r>
      <w:r w:rsidRPr="00BA03C3">
        <w:rPr>
          <w:sz w:val="20"/>
        </w:rPr>
        <w:t xml:space="preserve">2011a-d); MDBA (2012a-f); DELWP (2015) </w:t>
      </w:r>
    </w:p>
    <w:p w14:paraId="18961C0E" w14:textId="77777777" w:rsidR="00CA300C" w:rsidRDefault="00CA300C" w:rsidP="00CA300C">
      <w:pPr>
        <w:spacing w:after="0"/>
        <w:sectPr w:rsidR="00CA300C">
          <w:pgSz w:w="16839" w:h="11907" w:orient="landscape"/>
          <w:pgMar w:top="709" w:right="568" w:bottom="709" w:left="1440" w:header="425" w:footer="0" w:gutter="0"/>
          <w:cols w:space="720"/>
        </w:sectPr>
      </w:pPr>
    </w:p>
    <w:p w14:paraId="51BF108A" w14:textId="1D1074AC" w:rsidR="00CA300C" w:rsidRPr="001E3F80" w:rsidRDefault="009D6BC0" w:rsidP="001E3F80">
      <w:pPr>
        <w:tabs>
          <w:tab w:val="left" w:pos="8789"/>
        </w:tabs>
        <w:spacing w:after="240" w:line="320" w:lineRule="exact"/>
        <w:ind w:right="-46"/>
        <w:jc w:val="left"/>
        <w:rPr>
          <w:b/>
          <w:color w:val="31849B" w:themeColor="accent5" w:themeShade="BF"/>
          <w:sz w:val="28"/>
          <w:szCs w:val="28"/>
        </w:rPr>
      </w:pPr>
      <w:r w:rsidRPr="001E3F80">
        <w:rPr>
          <w:b/>
          <w:color w:val="31849B" w:themeColor="accent5" w:themeShade="BF"/>
          <w:sz w:val="28"/>
          <w:szCs w:val="28"/>
        </w:rPr>
        <w:lastRenderedPageBreak/>
        <w:t>2.4</w:t>
      </w:r>
      <w:r w:rsidR="00915086" w:rsidRPr="001E3F80">
        <w:rPr>
          <w:b/>
          <w:color w:val="31849B" w:themeColor="accent5" w:themeShade="BF"/>
          <w:sz w:val="28"/>
          <w:szCs w:val="28"/>
        </w:rPr>
        <w:t xml:space="preserve"> </w:t>
      </w:r>
      <w:r w:rsidR="00CA300C" w:rsidRPr="001E3F80">
        <w:rPr>
          <w:b/>
          <w:color w:val="31849B" w:themeColor="accent5" w:themeShade="BF"/>
          <w:sz w:val="28"/>
          <w:szCs w:val="28"/>
        </w:rPr>
        <w:t>Commonwealth watering actions in Edward-Wakool River sy</w:t>
      </w:r>
      <w:r w:rsidR="001E3F80">
        <w:rPr>
          <w:b/>
          <w:color w:val="31849B" w:themeColor="accent5" w:themeShade="BF"/>
          <w:sz w:val="28"/>
          <w:szCs w:val="28"/>
        </w:rPr>
        <w:t xml:space="preserve">stem </w:t>
      </w:r>
      <w:r w:rsidR="00CA300C" w:rsidRPr="001E3F80">
        <w:rPr>
          <w:b/>
          <w:color w:val="31849B" w:themeColor="accent5" w:themeShade="BF"/>
          <w:sz w:val="28"/>
          <w:szCs w:val="28"/>
        </w:rPr>
        <w:t>2016-17</w:t>
      </w:r>
    </w:p>
    <w:p w14:paraId="764197F7" w14:textId="77777777" w:rsidR="00CE3E5D" w:rsidRDefault="00CE3E5D" w:rsidP="008F732A">
      <w:pPr>
        <w:spacing w:after="0" w:line="320" w:lineRule="exact"/>
        <w:jc w:val="left"/>
        <w:rPr>
          <w:rFonts w:asciiTheme="minorHAnsi" w:eastAsia="Times New Roman" w:hAnsiTheme="minorHAnsi"/>
          <w:i/>
          <w:color w:val="31849B" w:themeColor="accent5" w:themeShade="BF"/>
          <w:szCs w:val="22"/>
          <w:lang w:eastAsia="en-AU"/>
        </w:rPr>
      </w:pPr>
    </w:p>
    <w:p w14:paraId="3B1E2D6C" w14:textId="2339A442" w:rsidR="009B07A9" w:rsidRPr="001E3F80" w:rsidRDefault="009B07A9" w:rsidP="009B07A9">
      <w:pPr>
        <w:spacing w:after="120" w:line="320" w:lineRule="exact"/>
        <w:jc w:val="left"/>
        <w:rPr>
          <w:rFonts w:asciiTheme="minorHAnsi" w:eastAsia="Times New Roman" w:hAnsiTheme="minorHAnsi"/>
          <w:i/>
          <w:color w:val="31849B" w:themeColor="accent5" w:themeShade="BF"/>
          <w:sz w:val="24"/>
          <w:szCs w:val="24"/>
          <w:lang w:eastAsia="en-AU"/>
        </w:rPr>
      </w:pPr>
      <w:r w:rsidRPr="001E3F80">
        <w:rPr>
          <w:rFonts w:asciiTheme="minorHAnsi" w:eastAsia="Times New Roman" w:hAnsiTheme="minorHAnsi"/>
          <w:i/>
          <w:color w:val="31849B" w:themeColor="accent5" w:themeShade="BF"/>
          <w:sz w:val="24"/>
          <w:szCs w:val="24"/>
          <w:lang w:eastAsia="en-AU"/>
        </w:rPr>
        <w:t xml:space="preserve">Changes to </w:t>
      </w:r>
      <w:r w:rsidR="00205D86" w:rsidRPr="001E3F80">
        <w:rPr>
          <w:rFonts w:asciiTheme="minorHAnsi" w:eastAsia="Times New Roman" w:hAnsiTheme="minorHAnsi"/>
          <w:i/>
          <w:color w:val="31849B" w:themeColor="accent5" w:themeShade="BF"/>
          <w:sz w:val="24"/>
          <w:szCs w:val="24"/>
          <w:lang w:eastAsia="en-AU"/>
        </w:rPr>
        <w:t>initial</w:t>
      </w:r>
      <w:r w:rsidRPr="001E3F80">
        <w:rPr>
          <w:rFonts w:asciiTheme="minorHAnsi" w:eastAsia="Times New Roman" w:hAnsiTheme="minorHAnsi"/>
          <w:i/>
          <w:color w:val="31849B" w:themeColor="accent5" w:themeShade="BF"/>
          <w:sz w:val="24"/>
          <w:szCs w:val="24"/>
          <w:lang w:eastAsia="en-AU"/>
        </w:rPr>
        <w:t xml:space="preserve"> 2016-17 watering plans</w:t>
      </w:r>
    </w:p>
    <w:p w14:paraId="1A230204" w14:textId="67967D3C" w:rsidR="003C2ED8" w:rsidRDefault="009B07A9" w:rsidP="003C2ED8">
      <w:pPr>
        <w:spacing w:after="120" w:line="320" w:lineRule="exact"/>
        <w:jc w:val="left"/>
        <w:rPr>
          <w:rFonts w:asciiTheme="minorHAnsi" w:eastAsia="Times New Roman" w:hAnsiTheme="minorHAnsi"/>
          <w:szCs w:val="22"/>
          <w:lang w:eastAsia="en-AU"/>
        </w:rPr>
      </w:pPr>
      <w:r w:rsidRPr="00CA300C">
        <w:rPr>
          <w:rFonts w:asciiTheme="minorHAnsi" w:hAnsiTheme="minorHAnsi"/>
          <w:szCs w:val="22"/>
        </w:rPr>
        <w:t xml:space="preserve">Widespread flooding in south-eastern Australia in 2016 resulted in a hypoxic (low dissolved oxygen, DO) blackwater (high dissolved organic carbon) event affecting a large area of the southern </w:t>
      </w:r>
      <w:r>
        <w:rPr>
          <w:rFonts w:asciiTheme="minorHAnsi" w:hAnsiTheme="minorHAnsi"/>
          <w:szCs w:val="22"/>
        </w:rPr>
        <w:t>MDB</w:t>
      </w:r>
      <w:r w:rsidRPr="00CA300C">
        <w:rPr>
          <w:rFonts w:asciiTheme="minorHAnsi" w:hAnsiTheme="minorHAnsi"/>
          <w:szCs w:val="22"/>
        </w:rPr>
        <w:t xml:space="preserve">. </w:t>
      </w:r>
      <w:r>
        <w:rPr>
          <w:rFonts w:asciiTheme="minorHAnsi" w:hAnsiTheme="minorHAnsi"/>
          <w:szCs w:val="22"/>
        </w:rPr>
        <w:t>In response to this event the Commonwea</w:t>
      </w:r>
      <w:r w:rsidR="009D625F">
        <w:rPr>
          <w:rFonts w:asciiTheme="minorHAnsi" w:hAnsiTheme="minorHAnsi"/>
          <w:szCs w:val="22"/>
        </w:rPr>
        <w:t>lth environmental watering plan</w:t>
      </w:r>
      <w:r>
        <w:rPr>
          <w:rFonts w:asciiTheme="minorHAnsi" w:hAnsiTheme="minorHAnsi"/>
          <w:szCs w:val="22"/>
        </w:rPr>
        <w:t xml:space="preserve"> to deliver base flows and freshes to the </w:t>
      </w:r>
      <w:r w:rsidR="00124CB0">
        <w:rPr>
          <w:rFonts w:asciiTheme="minorHAnsi" w:hAnsiTheme="minorHAnsi"/>
          <w:szCs w:val="22"/>
        </w:rPr>
        <w:t xml:space="preserve">Edward-Wakool </w:t>
      </w:r>
      <w:r>
        <w:rPr>
          <w:rFonts w:asciiTheme="minorHAnsi" w:hAnsiTheme="minorHAnsi"/>
          <w:szCs w:val="22"/>
        </w:rPr>
        <w:t xml:space="preserve">system in spring 2016 </w:t>
      </w:r>
      <w:r w:rsidR="009D625F">
        <w:rPr>
          <w:rFonts w:asciiTheme="minorHAnsi" w:hAnsiTheme="minorHAnsi"/>
          <w:szCs w:val="22"/>
        </w:rPr>
        <w:t>was no longer appropriate</w:t>
      </w:r>
      <w:r>
        <w:rPr>
          <w:rFonts w:asciiTheme="minorHAnsi" w:hAnsiTheme="minorHAnsi"/>
          <w:szCs w:val="22"/>
        </w:rPr>
        <w:t>.</w:t>
      </w:r>
      <w:r w:rsidR="003C2ED8">
        <w:rPr>
          <w:rFonts w:asciiTheme="minorHAnsi" w:hAnsiTheme="minorHAnsi"/>
          <w:szCs w:val="22"/>
        </w:rPr>
        <w:t xml:space="preserve"> </w:t>
      </w:r>
      <w:r w:rsidR="003C2ED8">
        <w:rPr>
          <w:rFonts w:asciiTheme="minorHAnsi" w:eastAsia="Times New Roman" w:hAnsiTheme="minorHAnsi"/>
          <w:szCs w:val="22"/>
          <w:lang w:eastAsia="en-AU"/>
        </w:rPr>
        <w:t>Thus the objectives previously</w:t>
      </w:r>
      <w:r w:rsidR="003C2ED8" w:rsidRPr="00862922">
        <w:rPr>
          <w:rFonts w:asciiTheme="minorHAnsi" w:eastAsia="Times New Roman" w:hAnsiTheme="minorHAnsi"/>
          <w:szCs w:val="22"/>
          <w:lang w:eastAsia="en-AU"/>
        </w:rPr>
        <w:t xml:space="preserve"> outlined in Wa</w:t>
      </w:r>
      <w:r w:rsidR="00F55380">
        <w:rPr>
          <w:rFonts w:asciiTheme="minorHAnsi" w:eastAsia="Times New Roman" w:hAnsiTheme="minorHAnsi"/>
          <w:szCs w:val="22"/>
          <w:lang w:eastAsia="en-AU"/>
        </w:rPr>
        <w:t>ter Use Minute 10054 were altered.</w:t>
      </w:r>
    </w:p>
    <w:p w14:paraId="56B1B047" w14:textId="77777777" w:rsidR="008F732A" w:rsidRDefault="008F732A" w:rsidP="008F732A">
      <w:pPr>
        <w:spacing w:after="0" w:line="320" w:lineRule="exact"/>
        <w:jc w:val="left"/>
      </w:pPr>
    </w:p>
    <w:p w14:paraId="0989D15A" w14:textId="7EE0FE80" w:rsidR="009B07A9" w:rsidRPr="001E3F80" w:rsidRDefault="009B07A9" w:rsidP="009B07A9">
      <w:pPr>
        <w:spacing w:after="120" w:line="320" w:lineRule="exact"/>
        <w:jc w:val="left"/>
        <w:rPr>
          <w:rFonts w:asciiTheme="minorHAnsi" w:eastAsia="Times New Roman" w:hAnsiTheme="minorHAnsi"/>
          <w:i/>
          <w:color w:val="31849B" w:themeColor="accent5" w:themeShade="BF"/>
          <w:sz w:val="24"/>
          <w:szCs w:val="24"/>
          <w:lang w:eastAsia="en-AU"/>
        </w:rPr>
      </w:pPr>
      <w:r w:rsidRPr="001E3F80">
        <w:rPr>
          <w:rFonts w:asciiTheme="minorHAnsi" w:eastAsia="Times New Roman" w:hAnsiTheme="minorHAnsi"/>
          <w:i/>
          <w:color w:val="31849B" w:themeColor="accent5" w:themeShade="BF"/>
          <w:sz w:val="24"/>
          <w:szCs w:val="24"/>
          <w:lang w:eastAsia="en-AU"/>
        </w:rPr>
        <w:t>Environmental watering actions</w:t>
      </w:r>
      <w:r w:rsidR="00205D86" w:rsidRPr="001E3F80">
        <w:rPr>
          <w:rFonts w:asciiTheme="minorHAnsi" w:eastAsia="Times New Roman" w:hAnsiTheme="minorHAnsi"/>
          <w:i/>
          <w:color w:val="31849B" w:themeColor="accent5" w:themeShade="BF"/>
          <w:sz w:val="24"/>
          <w:szCs w:val="24"/>
          <w:lang w:eastAsia="en-AU"/>
        </w:rPr>
        <w:t xml:space="preserve"> implemented in 2016-17</w:t>
      </w:r>
    </w:p>
    <w:p w14:paraId="3E7B86BA" w14:textId="190AD2A4" w:rsidR="009B07A9" w:rsidRDefault="009B07A9" w:rsidP="00205D86">
      <w:pPr>
        <w:spacing w:after="120" w:line="320" w:lineRule="exact"/>
        <w:jc w:val="left"/>
      </w:pPr>
      <w:r w:rsidRPr="00862922">
        <w:rPr>
          <w:rFonts w:asciiTheme="minorHAnsi" w:eastAsia="Times New Roman" w:hAnsiTheme="minorHAnsi"/>
          <w:szCs w:val="22"/>
          <w:lang w:eastAsia="en-AU"/>
        </w:rPr>
        <w:t xml:space="preserve">There were eight environmental watering actions in the Edward-Wakool system in 2016-17 </w:t>
      </w:r>
      <w:r>
        <w:rPr>
          <w:rFonts w:asciiTheme="minorHAnsi" w:eastAsia="Times New Roman" w:hAnsiTheme="minorHAnsi"/>
          <w:szCs w:val="22"/>
          <w:lang w:eastAsia="en-AU"/>
        </w:rPr>
        <w:t>(Table 2.3</w:t>
      </w:r>
      <w:r w:rsidRPr="00862922">
        <w:rPr>
          <w:rFonts w:asciiTheme="minorHAnsi" w:eastAsia="Times New Roman" w:hAnsiTheme="minorHAnsi"/>
          <w:szCs w:val="22"/>
          <w:lang w:eastAsia="en-AU"/>
        </w:rPr>
        <w:t xml:space="preserve">). </w:t>
      </w:r>
      <w:r w:rsidR="00205D86" w:rsidRPr="00CA300C">
        <w:rPr>
          <w:rFonts w:asciiTheme="minorHAnsi" w:hAnsiTheme="minorHAnsi"/>
          <w:szCs w:val="22"/>
        </w:rPr>
        <w:t>Specific objectives for each action have been sourced from CEWO planning documents, from the WUM for the hypoxic backwater flows and from updates and newspaper placements</w:t>
      </w:r>
      <w:r w:rsidR="00205D86">
        <w:rPr>
          <w:rFonts w:asciiTheme="minorHAnsi" w:hAnsiTheme="minorHAnsi"/>
        </w:rPr>
        <w:t xml:space="preserve">. </w:t>
      </w:r>
    </w:p>
    <w:p w14:paraId="727BAE43" w14:textId="10132120" w:rsidR="00F55380" w:rsidRDefault="00F55380" w:rsidP="00205D86">
      <w:pPr>
        <w:spacing w:after="240" w:line="320" w:lineRule="exact"/>
        <w:jc w:val="left"/>
        <w:rPr>
          <w:rFonts w:asciiTheme="minorHAnsi" w:hAnsiTheme="minorHAnsi"/>
          <w:szCs w:val="22"/>
        </w:rPr>
      </w:pPr>
      <w:r>
        <w:rPr>
          <w:rFonts w:asciiTheme="minorHAnsi" w:hAnsiTheme="minorHAnsi"/>
          <w:szCs w:val="22"/>
        </w:rPr>
        <w:t>In September 2016 following high rainfall in the catchment and a large increase in discharge in the system there was evi</w:t>
      </w:r>
      <w:r w:rsidR="003916DE">
        <w:rPr>
          <w:rFonts w:asciiTheme="minorHAnsi" w:hAnsiTheme="minorHAnsi"/>
          <w:szCs w:val="22"/>
        </w:rPr>
        <w:t>d</w:t>
      </w:r>
      <w:r>
        <w:rPr>
          <w:rFonts w:asciiTheme="minorHAnsi" w:hAnsiTheme="minorHAnsi"/>
          <w:szCs w:val="22"/>
        </w:rPr>
        <w:t>ence that DO was low at many sites in the system. T</w:t>
      </w:r>
      <w:r w:rsidR="00CA300C" w:rsidRPr="00CA300C">
        <w:rPr>
          <w:rFonts w:asciiTheme="minorHAnsi" w:hAnsiTheme="minorHAnsi"/>
          <w:szCs w:val="22"/>
        </w:rPr>
        <w:t xml:space="preserve">here was concern that prolonged low DO would result in death of aquatic fauna, similar </w:t>
      </w:r>
      <w:r w:rsidR="00124CB0">
        <w:rPr>
          <w:rFonts w:asciiTheme="minorHAnsi" w:hAnsiTheme="minorHAnsi"/>
          <w:szCs w:val="22"/>
        </w:rPr>
        <w:t xml:space="preserve">to </w:t>
      </w:r>
      <w:r w:rsidR="008F732A">
        <w:rPr>
          <w:rFonts w:asciiTheme="minorHAnsi" w:hAnsiTheme="minorHAnsi"/>
          <w:szCs w:val="22"/>
        </w:rPr>
        <w:t>the event</w:t>
      </w:r>
      <w:r w:rsidR="00124CB0">
        <w:rPr>
          <w:rFonts w:asciiTheme="minorHAnsi" w:hAnsiTheme="minorHAnsi"/>
          <w:szCs w:val="22"/>
        </w:rPr>
        <w:t xml:space="preserve"> in</w:t>
      </w:r>
      <w:r w:rsidR="00CA300C" w:rsidRPr="00CA300C">
        <w:rPr>
          <w:rFonts w:asciiTheme="minorHAnsi" w:hAnsiTheme="minorHAnsi"/>
          <w:szCs w:val="22"/>
        </w:rPr>
        <w:t xml:space="preserve"> 2010 </w:t>
      </w:r>
      <w:r w:rsidR="00155092">
        <w:rPr>
          <w:rFonts w:asciiTheme="minorHAnsi" w:hAnsiTheme="minorHAnsi"/>
          <w:szCs w:val="22"/>
        </w:rPr>
        <w:t>(Watts et al.</w:t>
      </w:r>
      <w:r w:rsidR="00E03EB4">
        <w:rPr>
          <w:rFonts w:asciiTheme="minorHAnsi" w:hAnsiTheme="minorHAnsi"/>
          <w:szCs w:val="22"/>
        </w:rPr>
        <w:t xml:space="preserve"> 2017</w:t>
      </w:r>
      <w:r w:rsidR="00E04D6F">
        <w:rPr>
          <w:rFonts w:asciiTheme="minorHAnsi" w:hAnsiTheme="minorHAnsi"/>
          <w:szCs w:val="22"/>
        </w:rPr>
        <w:t>a</w:t>
      </w:r>
      <w:r w:rsidR="00155092">
        <w:rPr>
          <w:rFonts w:asciiTheme="minorHAnsi" w:hAnsiTheme="minorHAnsi"/>
          <w:szCs w:val="22"/>
        </w:rPr>
        <w:t>)</w:t>
      </w:r>
      <w:r w:rsidR="00CA300C" w:rsidRPr="00CA300C">
        <w:rPr>
          <w:rFonts w:asciiTheme="minorHAnsi" w:hAnsiTheme="minorHAnsi"/>
          <w:szCs w:val="22"/>
        </w:rPr>
        <w:t xml:space="preserve">. </w:t>
      </w:r>
      <w:r w:rsidR="00AE26D3">
        <w:rPr>
          <w:rFonts w:asciiTheme="minorHAnsi" w:hAnsiTheme="minorHAnsi"/>
          <w:szCs w:val="22"/>
        </w:rPr>
        <w:t>O</w:t>
      </w:r>
      <w:r w:rsidR="00CA300C" w:rsidRPr="00CA300C">
        <w:rPr>
          <w:rFonts w:asciiTheme="minorHAnsi" w:hAnsiTheme="minorHAnsi"/>
          <w:szCs w:val="22"/>
        </w:rPr>
        <w:t xml:space="preserve">pportunities to create local refuge areas by releasing </w:t>
      </w:r>
      <w:r w:rsidR="00205D86">
        <w:rPr>
          <w:rFonts w:asciiTheme="minorHAnsi" w:hAnsiTheme="minorHAnsi"/>
          <w:szCs w:val="22"/>
        </w:rPr>
        <w:t>water</w:t>
      </w:r>
      <w:r w:rsidR="00CA300C" w:rsidRPr="00CA300C">
        <w:rPr>
          <w:rFonts w:asciiTheme="minorHAnsi" w:hAnsiTheme="minorHAnsi"/>
          <w:szCs w:val="22"/>
        </w:rPr>
        <w:t xml:space="preserve"> with higher DO and lower DOC from irrigation canals via regulating structures (‘irrigation canal escapes’) into the Edward-Wakool system</w:t>
      </w:r>
      <w:r w:rsidR="00AE26D3">
        <w:rPr>
          <w:rFonts w:asciiTheme="minorHAnsi" w:hAnsiTheme="minorHAnsi"/>
          <w:szCs w:val="22"/>
        </w:rPr>
        <w:t xml:space="preserve"> were considered</w:t>
      </w:r>
      <w:r w:rsidR="00CA300C" w:rsidRPr="00CA300C">
        <w:rPr>
          <w:rFonts w:asciiTheme="minorHAnsi" w:hAnsiTheme="minorHAnsi"/>
          <w:szCs w:val="22"/>
        </w:rPr>
        <w:t xml:space="preserve">. The Murray Dissolved Oxygen Group, Edward-Wakool Operations Advisory Group, and the Edward-Wakool Environmental Water Reference Group met frequently by teleconference during the event to share information, discuss options and plan watering actions and other activities to mitigate the negative impacts of the hypoxic blackwater. Landholders and the broader community </w:t>
      </w:r>
      <w:r w:rsidR="00FB3B9C">
        <w:rPr>
          <w:rFonts w:asciiTheme="minorHAnsi" w:hAnsiTheme="minorHAnsi"/>
          <w:szCs w:val="22"/>
        </w:rPr>
        <w:t>were</w:t>
      </w:r>
      <w:r w:rsidR="00CA300C" w:rsidRPr="00CA300C">
        <w:rPr>
          <w:rFonts w:asciiTheme="minorHAnsi" w:hAnsiTheme="minorHAnsi"/>
          <w:szCs w:val="22"/>
        </w:rPr>
        <w:t xml:space="preserve"> regularly consulted with respect to w</w:t>
      </w:r>
      <w:r w:rsidR="00FB3B9C">
        <w:rPr>
          <w:rFonts w:asciiTheme="minorHAnsi" w:hAnsiTheme="minorHAnsi"/>
          <w:szCs w:val="22"/>
        </w:rPr>
        <w:t>atering decisions.</w:t>
      </w:r>
      <w:r w:rsidR="00205D86">
        <w:rPr>
          <w:rFonts w:asciiTheme="minorHAnsi" w:hAnsiTheme="minorHAnsi"/>
          <w:szCs w:val="22"/>
        </w:rPr>
        <w:t xml:space="preserve"> </w:t>
      </w:r>
    </w:p>
    <w:p w14:paraId="08E51FD7" w14:textId="42A6FBA2" w:rsidR="00205D86" w:rsidRDefault="00CA300C" w:rsidP="00205D86">
      <w:pPr>
        <w:spacing w:after="240" w:line="320" w:lineRule="exact"/>
        <w:jc w:val="left"/>
        <w:rPr>
          <w:color w:val="000000" w:themeColor="text1"/>
          <w:szCs w:val="22"/>
        </w:rPr>
      </w:pPr>
      <w:r w:rsidRPr="00CA300C">
        <w:rPr>
          <w:rFonts w:asciiTheme="minorHAnsi" w:hAnsiTheme="minorHAnsi"/>
          <w:szCs w:val="22"/>
        </w:rPr>
        <w:t xml:space="preserve">Between October and December </w:t>
      </w:r>
      <w:r w:rsidR="00205D86">
        <w:rPr>
          <w:rFonts w:asciiTheme="minorHAnsi" w:hAnsiTheme="minorHAnsi"/>
          <w:szCs w:val="22"/>
        </w:rPr>
        <w:t xml:space="preserve">2016 </w:t>
      </w:r>
      <w:r w:rsidRPr="00CA300C">
        <w:rPr>
          <w:rFonts w:asciiTheme="minorHAnsi" w:hAnsiTheme="minorHAnsi"/>
          <w:szCs w:val="22"/>
        </w:rPr>
        <w:t>Commonwealth environmental watering actions were undertaken to create local refuge areas by releasing environmental flows from irrigation ca</w:t>
      </w:r>
      <w:r w:rsidR="00205D86">
        <w:rPr>
          <w:rFonts w:asciiTheme="minorHAnsi" w:hAnsiTheme="minorHAnsi"/>
          <w:szCs w:val="22"/>
        </w:rPr>
        <w:t>nals escapes</w:t>
      </w:r>
      <w:r w:rsidRPr="00CA300C">
        <w:rPr>
          <w:rFonts w:asciiTheme="minorHAnsi" w:hAnsiTheme="minorHAnsi"/>
          <w:szCs w:val="22"/>
        </w:rPr>
        <w:t xml:space="preserve"> in</w:t>
      </w:r>
      <w:r w:rsidR="00205D86">
        <w:rPr>
          <w:rFonts w:asciiTheme="minorHAnsi" w:hAnsiTheme="minorHAnsi"/>
          <w:szCs w:val="22"/>
        </w:rPr>
        <w:t>to</w:t>
      </w:r>
      <w:r w:rsidRPr="00CA300C">
        <w:rPr>
          <w:rFonts w:asciiTheme="minorHAnsi" w:hAnsiTheme="minorHAnsi"/>
          <w:szCs w:val="22"/>
        </w:rPr>
        <w:t xml:space="preserve"> the Edward-Wakool system (Table 2</w:t>
      </w:r>
      <w:r w:rsidR="00915086">
        <w:rPr>
          <w:rFonts w:asciiTheme="minorHAnsi" w:hAnsiTheme="minorHAnsi"/>
          <w:szCs w:val="22"/>
        </w:rPr>
        <w:t>.</w:t>
      </w:r>
      <w:r w:rsidR="009D6BC0">
        <w:rPr>
          <w:rFonts w:asciiTheme="minorHAnsi" w:hAnsiTheme="minorHAnsi"/>
          <w:szCs w:val="22"/>
        </w:rPr>
        <w:t>3</w:t>
      </w:r>
      <w:r w:rsidRPr="00CA300C">
        <w:rPr>
          <w:rFonts w:asciiTheme="minorHAnsi" w:hAnsiTheme="minorHAnsi"/>
          <w:szCs w:val="22"/>
        </w:rPr>
        <w:t xml:space="preserve">). These watering actions were completed by the end of December 2016. </w:t>
      </w:r>
      <w:r w:rsidR="00F55380">
        <w:rPr>
          <w:color w:val="000000" w:themeColor="text1"/>
          <w:szCs w:val="22"/>
        </w:rPr>
        <w:t>Watering action</w:t>
      </w:r>
      <w:r w:rsidR="00CB06C9">
        <w:rPr>
          <w:color w:val="000000" w:themeColor="text1"/>
          <w:szCs w:val="22"/>
        </w:rPr>
        <w:t>s</w:t>
      </w:r>
      <w:r w:rsidR="00F55380" w:rsidRPr="00A637A3">
        <w:rPr>
          <w:color w:val="000000" w:themeColor="text1"/>
          <w:szCs w:val="22"/>
        </w:rPr>
        <w:t xml:space="preserve"> </w:t>
      </w:r>
      <w:r w:rsidR="00F55380">
        <w:rPr>
          <w:color w:val="000000" w:themeColor="text1"/>
          <w:szCs w:val="22"/>
        </w:rPr>
        <w:t xml:space="preserve">1, 2, 3 (Table 2.3) to </w:t>
      </w:r>
      <w:r w:rsidR="00F55380" w:rsidRPr="009B07A9">
        <w:rPr>
          <w:color w:val="000000" w:themeColor="text1"/>
          <w:szCs w:val="22"/>
        </w:rPr>
        <w:t xml:space="preserve">provide </w:t>
      </w:r>
      <w:r w:rsidR="008F732A">
        <w:rPr>
          <w:color w:val="000000" w:themeColor="text1"/>
          <w:szCs w:val="22"/>
        </w:rPr>
        <w:t xml:space="preserve">refuges from </w:t>
      </w:r>
      <w:r w:rsidR="00F55380" w:rsidRPr="009B07A9">
        <w:rPr>
          <w:color w:val="000000" w:themeColor="text1"/>
          <w:szCs w:val="22"/>
        </w:rPr>
        <w:t xml:space="preserve">hypoxic water between October and December 2016 </w:t>
      </w:r>
      <w:r w:rsidR="00F55380" w:rsidRPr="00A637A3">
        <w:rPr>
          <w:color w:val="000000" w:themeColor="text1"/>
          <w:szCs w:val="22"/>
        </w:rPr>
        <w:t xml:space="preserve">were </w:t>
      </w:r>
      <w:r w:rsidR="00F55380">
        <w:rPr>
          <w:color w:val="000000" w:themeColor="text1"/>
          <w:szCs w:val="22"/>
        </w:rPr>
        <w:t>evaluated in this 2016-17</w:t>
      </w:r>
      <w:r w:rsidR="00F55380" w:rsidRPr="00A637A3">
        <w:rPr>
          <w:color w:val="000000" w:themeColor="text1"/>
          <w:szCs w:val="22"/>
        </w:rPr>
        <w:t xml:space="preserve"> Edward-Wakool LTIM report</w:t>
      </w:r>
      <w:r w:rsidR="00F55380">
        <w:rPr>
          <w:color w:val="000000" w:themeColor="text1"/>
          <w:szCs w:val="22"/>
        </w:rPr>
        <w:t>.</w:t>
      </w:r>
    </w:p>
    <w:p w14:paraId="322725A8" w14:textId="018713EC" w:rsidR="00205D86" w:rsidRDefault="00CB06C9" w:rsidP="00BC18F0">
      <w:pPr>
        <w:spacing w:after="240" w:line="320" w:lineRule="exact"/>
        <w:jc w:val="left"/>
        <w:rPr>
          <w:color w:val="000000" w:themeColor="text1"/>
          <w:szCs w:val="22"/>
        </w:rPr>
      </w:pPr>
      <w:r>
        <w:rPr>
          <w:color w:val="000000" w:themeColor="text1"/>
          <w:szCs w:val="22"/>
        </w:rPr>
        <w:t xml:space="preserve">Watering actions 5 and 6 (Table 2.3) </w:t>
      </w:r>
      <w:r w:rsidR="00605A64">
        <w:rPr>
          <w:color w:val="000000" w:themeColor="text1"/>
          <w:szCs w:val="22"/>
        </w:rPr>
        <w:t>occurred</w:t>
      </w:r>
      <w:r>
        <w:rPr>
          <w:color w:val="000000" w:themeColor="text1"/>
          <w:szCs w:val="22"/>
        </w:rPr>
        <w:t xml:space="preserve"> during autumn to provide </w:t>
      </w:r>
      <w:r w:rsidR="008F732A">
        <w:rPr>
          <w:color w:val="000000" w:themeColor="text1"/>
          <w:szCs w:val="22"/>
        </w:rPr>
        <w:t xml:space="preserve">a longer </w:t>
      </w:r>
      <w:r>
        <w:rPr>
          <w:color w:val="000000" w:themeColor="text1"/>
          <w:szCs w:val="22"/>
        </w:rPr>
        <w:t>flow recession at the end of the unregulated flow event.</w:t>
      </w:r>
      <w:r w:rsidR="00BC18F0">
        <w:rPr>
          <w:color w:val="000000" w:themeColor="text1"/>
          <w:szCs w:val="22"/>
        </w:rPr>
        <w:t xml:space="preserve"> In addition, w</w:t>
      </w:r>
      <w:r>
        <w:rPr>
          <w:color w:val="000000" w:themeColor="text1"/>
          <w:szCs w:val="22"/>
        </w:rPr>
        <w:t>a</w:t>
      </w:r>
      <w:r w:rsidR="00205D86" w:rsidRPr="009B07A9">
        <w:rPr>
          <w:color w:val="000000" w:themeColor="text1"/>
          <w:szCs w:val="22"/>
        </w:rPr>
        <w:t>t</w:t>
      </w:r>
      <w:r>
        <w:rPr>
          <w:color w:val="000000" w:themeColor="text1"/>
          <w:szCs w:val="22"/>
        </w:rPr>
        <w:t>ering action 6</w:t>
      </w:r>
      <w:r w:rsidR="00205D86" w:rsidRPr="009B07A9">
        <w:rPr>
          <w:color w:val="000000" w:themeColor="text1"/>
          <w:szCs w:val="22"/>
        </w:rPr>
        <w:t xml:space="preserve"> </w:t>
      </w:r>
      <w:r>
        <w:rPr>
          <w:color w:val="000000" w:themeColor="text1"/>
          <w:szCs w:val="22"/>
        </w:rPr>
        <w:t>(Table 2.3)</w:t>
      </w:r>
      <w:r w:rsidR="00BC18F0">
        <w:rPr>
          <w:color w:val="000000" w:themeColor="text1"/>
          <w:szCs w:val="22"/>
        </w:rPr>
        <w:t xml:space="preserve"> </w:t>
      </w:r>
      <w:r>
        <w:rPr>
          <w:color w:val="000000" w:themeColor="text1"/>
          <w:szCs w:val="22"/>
        </w:rPr>
        <w:t>was</w:t>
      </w:r>
      <w:r w:rsidR="00F55380">
        <w:rPr>
          <w:color w:val="000000" w:themeColor="text1"/>
          <w:szCs w:val="22"/>
        </w:rPr>
        <w:t xml:space="preserve"> </w:t>
      </w:r>
      <w:r>
        <w:rPr>
          <w:color w:val="000000" w:themeColor="text1"/>
          <w:szCs w:val="22"/>
        </w:rPr>
        <w:t xml:space="preserve">implemented </w:t>
      </w:r>
      <w:r w:rsidR="00205D86" w:rsidRPr="009B07A9">
        <w:rPr>
          <w:color w:val="000000" w:themeColor="text1"/>
          <w:szCs w:val="22"/>
        </w:rPr>
        <w:t xml:space="preserve">in Yallakool Creek </w:t>
      </w:r>
      <w:r>
        <w:rPr>
          <w:color w:val="000000" w:themeColor="text1"/>
          <w:szCs w:val="22"/>
        </w:rPr>
        <w:t xml:space="preserve">in late autumn and winter </w:t>
      </w:r>
      <w:r w:rsidR="00F55380">
        <w:rPr>
          <w:color w:val="000000" w:themeColor="text1"/>
          <w:szCs w:val="22"/>
        </w:rPr>
        <w:t xml:space="preserve">to create continuity in </w:t>
      </w:r>
      <w:r>
        <w:rPr>
          <w:color w:val="000000" w:themeColor="text1"/>
          <w:szCs w:val="22"/>
        </w:rPr>
        <w:t xml:space="preserve">base </w:t>
      </w:r>
      <w:r w:rsidR="00F55380" w:rsidRPr="00F55380">
        <w:rPr>
          <w:color w:val="000000" w:themeColor="text1"/>
          <w:szCs w:val="22"/>
        </w:rPr>
        <w:t xml:space="preserve">flows </w:t>
      </w:r>
      <w:r w:rsidR="00F55380">
        <w:rPr>
          <w:color w:val="000000" w:themeColor="text1"/>
          <w:szCs w:val="22"/>
        </w:rPr>
        <w:t xml:space="preserve">during the time of year that under normal river operations there would be a period of cease to flow, whereas at this time of the year prior to river regulation there would have been continuity of flows. </w:t>
      </w:r>
      <w:r>
        <w:rPr>
          <w:color w:val="000000" w:themeColor="text1"/>
          <w:szCs w:val="22"/>
        </w:rPr>
        <w:t xml:space="preserve">These watering actions aimed to </w:t>
      </w:r>
      <w:r w:rsidR="00F55380" w:rsidRPr="00F55380">
        <w:rPr>
          <w:color w:val="000000" w:themeColor="text1"/>
          <w:szCs w:val="22"/>
        </w:rPr>
        <w:t>improve links with other parts of the river system</w:t>
      </w:r>
      <w:r>
        <w:rPr>
          <w:color w:val="000000" w:themeColor="text1"/>
          <w:szCs w:val="22"/>
        </w:rPr>
        <w:t xml:space="preserve">. The winter watering actions commenced after the monitoring for fish larvae and fish recruitment had been completed for 2016-17 watering year. Thus, the winter watering action was not able to be </w:t>
      </w:r>
      <w:r w:rsidR="00205D86" w:rsidRPr="009B07A9">
        <w:rPr>
          <w:color w:val="000000" w:themeColor="text1"/>
          <w:szCs w:val="22"/>
        </w:rPr>
        <w:t xml:space="preserve">evaluated </w:t>
      </w:r>
      <w:r w:rsidR="00205D86">
        <w:rPr>
          <w:color w:val="000000" w:themeColor="text1"/>
          <w:szCs w:val="22"/>
        </w:rPr>
        <w:t xml:space="preserve">for </w:t>
      </w:r>
      <w:r>
        <w:rPr>
          <w:color w:val="000000" w:themeColor="text1"/>
          <w:szCs w:val="22"/>
        </w:rPr>
        <w:t>all o</w:t>
      </w:r>
      <w:r w:rsidR="00205D86">
        <w:rPr>
          <w:color w:val="000000" w:themeColor="text1"/>
          <w:szCs w:val="22"/>
        </w:rPr>
        <w:t xml:space="preserve">f the indicators </w:t>
      </w:r>
      <w:r w:rsidR="00205D86" w:rsidRPr="009B07A9">
        <w:rPr>
          <w:color w:val="000000" w:themeColor="text1"/>
          <w:szCs w:val="22"/>
        </w:rPr>
        <w:t>in this report</w:t>
      </w:r>
      <w:r>
        <w:rPr>
          <w:color w:val="000000" w:themeColor="text1"/>
          <w:szCs w:val="22"/>
        </w:rPr>
        <w:t xml:space="preserve"> (see Table 3.3)</w:t>
      </w:r>
      <w:r w:rsidR="00205D86" w:rsidRPr="009B07A9">
        <w:rPr>
          <w:color w:val="000000" w:themeColor="text1"/>
          <w:szCs w:val="22"/>
        </w:rPr>
        <w:t>.</w:t>
      </w:r>
      <w:r w:rsidR="00205D86">
        <w:rPr>
          <w:color w:val="000000" w:themeColor="text1"/>
          <w:szCs w:val="22"/>
        </w:rPr>
        <w:t xml:space="preserve"> </w:t>
      </w:r>
      <w:r>
        <w:rPr>
          <w:color w:val="000000" w:themeColor="text1"/>
          <w:szCs w:val="22"/>
        </w:rPr>
        <w:t xml:space="preserve">The winter watering action was not completed in the 2016-17 watering year, but continued into July/August 2017. Thus the winter </w:t>
      </w:r>
      <w:r w:rsidR="007C643F">
        <w:rPr>
          <w:color w:val="000000" w:themeColor="text1"/>
          <w:szCs w:val="22"/>
        </w:rPr>
        <w:t xml:space="preserve">watering </w:t>
      </w:r>
      <w:r>
        <w:rPr>
          <w:color w:val="000000" w:themeColor="text1"/>
          <w:szCs w:val="22"/>
        </w:rPr>
        <w:t xml:space="preserve">action </w:t>
      </w:r>
      <w:r w:rsidR="00205D86">
        <w:rPr>
          <w:color w:val="000000" w:themeColor="text1"/>
          <w:szCs w:val="22"/>
        </w:rPr>
        <w:t>will be</w:t>
      </w:r>
      <w:r>
        <w:rPr>
          <w:color w:val="000000" w:themeColor="text1"/>
          <w:szCs w:val="22"/>
        </w:rPr>
        <w:t xml:space="preserve"> only partly evaluated in this 2016-17 report, but will be fully evaluated i</w:t>
      </w:r>
      <w:r w:rsidR="00205D86">
        <w:rPr>
          <w:color w:val="000000" w:themeColor="text1"/>
          <w:szCs w:val="22"/>
        </w:rPr>
        <w:t>n the 2017-18 annual LTIM report.</w:t>
      </w:r>
    </w:p>
    <w:p w14:paraId="57354865" w14:textId="77777777" w:rsidR="00205D86" w:rsidRDefault="00205D86" w:rsidP="00CA300C">
      <w:pPr>
        <w:spacing w:after="0"/>
        <w:rPr>
          <w:color w:val="1F497D"/>
        </w:rPr>
        <w:sectPr w:rsidR="00205D86">
          <w:pgSz w:w="11906" w:h="16838"/>
          <w:pgMar w:top="1440" w:right="1440" w:bottom="1440" w:left="1440" w:header="708" w:footer="708" w:gutter="0"/>
          <w:cols w:space="720"/>
        </w:sectPr>
      </w:pPr>
    </w:p>
    <w:p w14:paraId="59202752" w14:textId="32443D17" w:rsidR="00CA300C" w:rsidRDefault="009D6BC0" w:rsidP="00FB3B9C">
      <w:pPr>
        <w:pStyle w:val="ListBullet"/>
        <w:spacing w:after="0"/>
        <w:rPr>
          <w:rFonts w:asciiTheme="minorHAnsi" w:hAnsiTheme="minorHAnsi"/>
        </w:rPr>
      </w:pPr>
      <w:r>
        <w:rPr>
          <w:rFonts w:asciiTheme="minorHAnsi" w:hAnsiTheme="minorHAnsi"/>
          <w:b/>
        </w:rPr>
        <w:lastRenderedPageBreak/>
        <w:t>Table 2.3</w:t>
      </w:r>
      <w:r w:rsidR="00CA300C" w:rsidRPr="00CA300C">
        <w:rPr>
          <w:rFonts w:asciiTheme="minorHAnsi" w:hAnsiTheme="minorHAnsi"/>
          <w:b/>
        </w:rPr>
        <w:t xml:space="preserve"> </w:t>
      </w:r>
      <w:r w:rsidR="00915086">
        <w:rPr>
          <w:rFonts w:asciiTheme="minorHAnsi" w:hAnsiTheme="minorHAnsi"/>
          <w:b/>
        </w:rPr>
        <w:t xml:space="preserve"> </w:t>
      </w:r>
      <w:r w:rsidR="00915086" w:rsidRPr="00915086">
        <w:rPr>
          <w:rFonts w:asciiTheme="minorHAnsi" w:hAnsiTheme="minorHAnsi"/>
        </w:rPr>
        <w:t>Watering actions in the Edward-Wakool</w:t>
      </w:r>
      <w:r w:rsidR="00FB3B9C">
        <w:rPr>
          <w:rFonts w:asciiTheme="minorHAnsi" w:hAnsiTheme="minorHAnsi"/>
        </w:rPr>
        <w:t xml:space="preserve"> system in 2016</w:t>
      </w:r>
      <w:r w:rsidR="001E3F80">
        <w:rPr>
          <w:rFonts w:asciiTheme="minorHAnsi" w:hAnsiTheme="minorHAnsi"/>
        </w:rPr>
        <w:t xml:space="preserve"> as described in</w:t>
      </w:r>
      <w:r w:rsidR="001E3F80" w:rsidRPr="00CA300C">
        <w:rPr>
          <w:rFonts w:asciiTheme="minorHAnsi" w:hAnsiTheme="minorHAnsi"/>
          <w:szCs w:val="22"/>
        </w:rPr>
        <w:t xml:space="preserve"> </w:t>
      </w:r>
      <w:r w:rsidR="001E3F80">
        <w:rPr>
          <w:rFonts w:asciiTheme="minorHAnsi" w:hAnsiTheme="minorHAnsi"/>
          <w:szCs w:val="22"/>
        </w:rPr>
        <w:t>planning documents, from the Water Use Minute</w:t>
      </w:r>
      <w:r w:rsidR="001E3F80" w:rsidRPr="00CA300C">
        <w:rPr>
          <w:rFonts w:asciiTheme="minorHAnsi" w:hAnsiTheme="minorHAnsi"/>
          <w:szCs w:val="22"/>
        </w:rPr>
        <w:t xml:space="preserve"> for the hypoxic backwater flows and from updates and newspaper placements</w:t>
      </w:r>
      <w:r w:rsidR="00FB3B9C">
        <w:rPr>
          <w:rFonts w:asciiTheme="minorHAnsi" w:hAnsiTheme="minorHAnsi"/>
        </w:rPr>
        <w:t>. A</w:t>
      </w:r>
      <w:r w:rsidR="00915086">
        <w:rPr>
          <w:rFonts w:asciiTheme="minorHAnsi" w:hAnsiTheme="minorHAnsi"/>
        </w:rPr>
        <w:t>ctions 1, 2,</w:t>
      </w:r>
      <w:r w:rsidR="00FB3B9C">
        <w:rPr>
          <w:rFonts w:asciiTheme="minorHAnsi" w:hAnsiTheme="minorHAnsi"/>
        </w:rPr>
        <w:t xml:space="preserve"> 3 </w:t>
      </w:r>
      <w:r w:rsidR="00124CB0">
        <w:rPr>
          <w:rFonts w:asciiTheme="minorHAnsi" w:hAnsiTheme="minorHAnsi"/>
        </w:rPr>
        <w:t>(shaded in grey) were</w:t>
      </w:r>
      <w:r w:rsidR="00FB3B9C">
        <w:rPr>
          <w:rFonts w:asciiTheme="minorHAnsi" w:hAnsiTheme="minorHAnsi"/>
        </w:rPr>
        <w:t xml:space="preserve"> evaluated in this report. Some aspects of watering actions</w:t>
      </w:r>
      <w:r w:rsidR="00915086">
        <w:rPr>
          <w:rFonts w:asciiTheme="minorHAnsi" w:hAnsiTheme="minorHAnsi"/>
        </w:rPr>
        <w:t xml:space="preserve"> 5 and 6</w:t>
      </w:r>
      <w:r w:rsidR="00915086" w:rsidRPr="00915086">
        <w:rPr>
          <w:rFonts w:asciiTheme="minorHAnsi" w:hAnsiTheme="minorHAnsi"/>
        </w:rPr>
        <w:t xml:space="preserve"> </w:t>
      </w:r>
      <w:r w:rsidR="00C74A6C">
        <w:rPr>
          <w:rFonts w:asciiTheme="minorHAnsi" w:hAnsiTheme="minorHAnsi"/>
        </w:rPr>
        <w:t xml:space="preserve">(shaded in grey) </w:t>
      </w:r>
      <w:r w:rsidR="00915086" w:rsidRPr="00915086">
        <w:rPr>
          <w:rFonts w:asciiTheme="minorHAnsi" w:hAnsiTheme="minorHAnsi"/>
        </w:rPr>
        <w:t xml:space="preserve">were </w:t>
      </w:r>
      <w:r w:rsidR="00FB3B9C">
        <w:rPr>
          <w:rFonts w:asciiTheme="minorHAnsi" w:hAnsiTheme="minorHAnsi"/>
        </w:rPr>
        <w:t>evaluated</w:t>
      </w:r>
      <w:r w:rsidR="00FB1B30">
        <w:rPr>
          <w:rFonts w:asciiTheme="minorHAnsi" w:hAnsiTheme="minorHAnsi"/>
        </w:rPr>
        <w:t>. H</w:t>
      </w:r>
      <w:r w:rsidR="00FB3B9C">
        <w:rPr>
          <w:rFonts w:asciiTheme="minorHAnsi" w:hAnsiTheme="minorHAnsi"/>
        </w:rPr>
        <w:t xml:space="preserve">owever the winter watering actions </w:t>
      </w:r>
      <w:r w:rsidR="009B07A9">
        <w:rPr>
          <w:rFonts w:asciiTheme="minorHAnsi" w:hAnsiTheme="minorHAnsi"/>
        </w:rPr>
        <w:t xml:space="preserve">that continued into July and August 2017 </w:t>
      </w:r>
      <w:r w:rsidR="00FB3B9C">
        <w:rPr>
          <w:rFonts w:asciiTheme="minorHAnsi" w:hAnsiTheme="minorHAnsi"/>
        </w:rPr>
        <w:t xml:space="preserve">will be </w:t>
      </w:r>
      <w:r w:rsidR="000D529E">
        <w:rPr>
          <w:rFonts w:asciiTheme="minorHAnsi" w:hAnsiTheme="minorHAnsi"/>
        </w:rPr>
        <w:t xml:space="preserve">fully </w:t>
      </w:r>
      <w:r w:rsidR="00FB3B9C">
        <w:rPr>
          <w:rFonts w:asciiTheme="minorHAnsi" w:hAnsiTheme="minorHAnsi"/>
        </w:rPr>
        <w:t>evaluated in the 2017-18 annual report.</w:t>
      </w:r>
    </w:p>
    <w:tbl>
      <w:tblPr>
        <w:tblW w:w="14732" w:type="dxa"/>
        <w:tblLayout w:type="fixed"/>
        <w:tblCellMar>
          <w:left w:w="0" w:type="dxa"/>
          <w:right w:w="0" w:type="dxa"/>
        </w:tblCellMar>
        <w:tblLook w:val="04A0" w:firstRow="1" w:lastRow="0" w:firstColumn="1" w:lastColumn="0" w:noHBand="0" w:noVBand="1"/>
      </w:tblPr>
      <w:tblGrid>
        <w:gridCol w:w="699"/>
        <w:gridCol w:w="1559"/>
        <w:gridCol w:w="1134"/>
        <w:gridCol w:w="5812"/>
        <w:gridCol w:w="2126"/>
        <w:gridCol w:w="993"/>
        <w:gridCol w:w="1175"/>
        <w:gridCol w:w="1234"/>
      </w:tblGrid>
      <w:tr w:rsidR="00915086" w14:paraId="454B69B8" w14:textId="77777777" w:rsidTr="001E3F80">
        <w:tc>
          <w:tcPr>
            <w:tcW w:w="699" w:type="dxa"/>
            <w:tcBorders>
              <w:top w:val="single" w:sz="8" w:space="0" w:color="auto"/>
              <w:left w:val="single" w:sz="8" w:space="0" w:color="auto"/>
              <w:bottom w:val="single" w:sz="8" w:space="0" w:color="auto"/>
              <w:right w:val="single" w:sz="8" w:space="0" w:color="auto"/>
            </w:tcBorders>
            <w:shd w:val="clear" w:color="auto" w:fill="92CDDC" w:themeFill="accent5" w:themeFillTint="99"/>
          </w:tcPr>
          <w:p w14:paraId="2D6718F6" w14:textId="5509BE44" w:rsidR="00EA6BF4" w:rsidRDefault="00EA6BF4">
            <w:pPr>
              <w:spacing w:after="0" w:line="240" w:lineRule="auto"/>
              <w:contextualSpacing/>
              <w:rPr>
                <w:b/>
                <w:color w:val="000000" w:themeColor="text1"/>
              </w:rPr>
            </w:pPr>
            <w:r>
              <w:rPr>
                <w:b/>
                <w:color w:val="000000" w:themeColor="text1"/>
              </w:rPr>
              <w:t>Action #</w:t>
            </w:r>
          </w:p>
        </w:tc>
        <w:tc>
          <w:tcPr>
            <w:tcW w:w="1559" w:type="dxa"/>
            <w:tcBorders>
              <w:top w:val="single" w:sz="8" w:space="0" w:color="auto"/>
              <w:left w:val="single" w:sz="8" w:space="0" w:color="auto"/>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41916110" w14:textId="63297897" w:rsidR="00EA6BF4" w:rsidRDefault="00EA6BF4">
            <w:pPr>
              <w:spacing w:after="0" w:line="240" w:lineRule="auto"/>
              <w:contextualSpacing/>
              <w:rPr>
                <w:rFonts w:asciiTheme="minorHAnsi" w:hAnsiTheme="minorHAnsi"/>
                <w:b/>
                <w:color w:val="000000" w:themeColor="text1"/>
              </w:rPr>
            </w:pPr>
            <w:r>
              <w:rPr>
                <w:b/>
                <w:color w:val="000000" w:themeColor="text1"/>
              </w:rPr>
              <w:t>Water Use Minute</w:t>
            </w:r>
          </w:p>
        </w:tc>
        <w:tc>
          <w:tcPr>
            <w:tcW w:w="1134"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0145685A" w14:textId="77777777" w:rsidR="00EA6BF4" w:rsidRDefault="00EA6BF4">
            <w:pPr>
              <w:spacing w:after="0" w:line="240" w:lineRule="auto"/>
              <w:contextualSpacing/>
              <w:rPr>
                <w:b/>
                <w:color w:val="000000" w:themeColor="text1"/>
              </w:rPr>
            </w:pPr>
            <w:r>
              <w:rPr>
                <w:b/>
                <w:color w:val="000000" w:themeColor="text1"/>
              </w:rPr>
              <w:t>Asset</w:t>
            </w:r>
          </w:p>
        </w:tc>
        <w:tc>
          <w:tcPr>
            <w:tcW w:w="5812"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5EC0E763" w14:textId="7310C3B0" w:rsidR="00EA6BF4" w:rsidRDefault="00EA6BF4">
            <w:pPr>
              <w:spacing w:after="0" w:line="240" w:lineRule="auto"/>
              <w:contextualSpacing/>
              <w:rPr>
                <w:b/>
                <w:color w:val="000000" w:themeColor="text1"/>
              </w:rPr>
            </w:pPr>
            <w:r>
              <w:rPr>
                <w:b/>
                <w:color w:val="000000" w:themeColor="text1"/>
              </w:rPr>
              <w:t>Primary Objectives</w:t>
            </w:r>
          </w:p>
        </w:tc>
        <w:tc>
          <w:tcPr>
            <w:tcW w:w="2126"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29799EA1" w14:textId="77777777" w:rsidR="00EA6BF4" w:rsidRDefault="00EA6BF4">
            <w:pPr>
              <w:spacing w:after="0" w:line="240" w:lineRule="auto"/>
              <w:contextualSpacing/>
              <w:rPr>
                <w:b/>
                <w:color w:val="000000" w:themeColor="text1"/>
              </w:rPr>
            </w:pPr>
            <w:r>
              <w:rPr>
                <w:b/>
                <w:color w:val="000000" w:themeColor="text1"/>
              </w:rPr>
              <w:t>Other Objectives</w:t>
            </w:r>
          </w:p>
        </w:tc>
        <w:tc>
          <w:tcPr>
            <w:tcW w:w="993"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39C74760" w14:textId="77777777" w:rsidR="00EA6BF4" w:rsidRDefault="00EA6BF4">
            <w:pPr>
              <w:spacing w:after="0" w:line="240" w:lineRule="auto"/>
              <w:contextualSpacing/>
              <w:rPr>
                <w:b/>
                <w:color w:val="000000" w:themeColor="text1"/>
              </w:rPr>
            </w:pPr>
            <w:r>
              <w:rPr>
                <w:b/>
                <w:color w:val="000000" w:themeColor="text1"/>
              </w:rPr>
              <w:t>Volume (ML)</w:t>
            </w:r>
          </w:p>
        </w:tc>
        <w:tc>
          <w:tcPr>
            <w:tcW w:w="1175"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2D0A1341" w14:textId="77777777" w:rsidR="00EA6BF4" w:rsidRDefault="00EA6BF4">
            <w:pPr>
              <w:spacing w:after="0" w:line="240" w:lineRule="auto"/>
              <w:contextualSpacing/>
              <w:rPr>
                <w:b/>
                <w:color w:val="000000" w:themeColor="text1"/>
              </w:rPr>
            </w:pPr>
            <w:r>
              <w:rPr>
                <w:b/>
                <w:color w:val="000000" w:themeColor="text1"/>
              </w:rPr>
              <w:t>Start Date</w:t>
            </w:r>
          </w:p>
        </w:tc>
        <w:tc>
          <w:tcPr>
            <w:tcW w:w="1234"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7691753C" w14:textId="77777777" w:rsidR="00EA6BF4" w:rsidRDefault="00EA6BF4">
            <w:pPr>
              <w:spacing w:after="0" w:line="240" w:lineRule="auto"/>
              <w:contextualSpacing/>
              <w:rPr>
                <w:b/>
                <w:color w:val="000000" w:themeColor="text1"/>
              </w:rPr>
            </w:pPr>
            <w:r>
              <w:rPr>
                <w:b/>
                <w:color w:val="000000" w:themeColor="text1"/>
              </w:rPr>
              <w:t>End Date</w:t>
            </w:r>
          </w:p>
        </w:tc>
      </w:tr>
      <w:tr w:rsidR="00B26337" w14:paraId="317AE794" w14:textId="77777777" w:rsidTr="001E3F80">
        <w:tc>
          <w:tcPr>
            <w:tcW w:w="699" w:type="dxa"/>
            <w:tcBorders>
              <w:top w:val="nil"/>
              <w:left w:val="single" w:sz="8" w:space="0" w:color="auto"/>
              <w:bottom w:val="single" w:sz="8" w:space="0" w:color="auto"/>
              <w:right w:val="single" w:sz="8" w:space="0" w:color="auto"/>
            </w:tcBorders>
            <w:shd w:val="clear" w:color="auto" w:fill="F2F2F2" w:themeFill="background1" w:themeFillShade="F2"/>
          </w:tcPr>
          <w:p w14:paraId="0446607A" w14:textId="71D51C74" w:rsidR="00EA6BF4" w:rsidRDefault="00EA6BF4">
            <w:pPr>
              <w:spacing w:after="0" w:line="240" w:lineRule="auto"/>
              <w:contextualSpacing/>
              <w:rPr>
                <w:color w:val="000000" w:themeColor="text1"/>
                <w:sz w:val="20"/>
              </w:rPr>
            </w:pPr>
            <w:r>
              <w:rPr>
                <w:color w:val="000000" w:themeColor="text1"/>
                <w:sz w:val="20"/>
              </w:rPr>
              <w:t>1</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79239979" w14:textId="6735568E" w:rsidR="00EA6BF4" w:rsidRDefault="00EA6BF4">
            <w:pPr>
              <w:spacing w:after="0" w:line="240" w:lineRule="auto"/>
              <w:contextualSpacing/>
              <w:rPr>
                <w:color w:val="000000" w:themeColor="text1"/>
                <w:sz w:val="20"/>
              </w:rPr>
            </w:pPr>
            <w:r>
              <w:rPr>
                <w:color w:val="000000" w:themeColor="text1"/>
                <w:sz w:val="20"/>
              </w:rPr>
              <w:t>WUM10054-03</w:t>
            </w:r>
          </w:p>
        </w:tc>
        <w:tc>
          <w:tcPr>
            <w:tcW w:w="11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65C3AACB" w14:textId="77777777" w:rsidR="00EA6BF4" w:rsidRDefault="00EA6BF4">
            <w:pPr>
              <w:spacing w:after="0" w:line="240" w:lineRule="auto"/>
              <w:contextualSpacing/>
              <w:rPr>
                <w:color w:val="000000" w:themeColor="text1"/>
                <w:sz w:val="20"/>
              </w:rPr>
            </w:pPr>
            <w:r>
              <w:rPr>
                <w:color w:val="000000" w:themeColor="text1"/>
                <w:sz w:val="20"/>
              </w:rPr>
              <w:t>Wakool River</w:t>
            </w:r>
          </w:p>
        </w:tc>
        <w:tc>
          <w:tcPr>
            <w:tcW w:w="5812"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074270FD" w14:textId="336137C3" w:rsidR="00915086" w:rsidRDefault="00EA6BF4" w:rsidP="00915086">
            <w:pPr>
              <w:spacing w:after="0" w:line="240" w:lineRule="auto"/>
              <w:contextualSpacing/>
              <w:rPr>
                <w:color w:val="000000" w:themeColor="text1"/>
                <w:sz w:val="20"/>
              </w:rPr>
            </w:pPr>
            <w:r>
              <w:rPr>
                <w:color w:val="000000" w:themeColor="text1"/>
                <w:sz w:val="20"/>
              </w:rPr>
              <w:t xml:space="preserve">To provide </w:t>
            </w:r>
            <w:r w:rsidR="001E3F80">
              <w:rPr>
                <w:color w:val="000000" w:themeColor="text1"/>
                <w:sz w:val="20"/>
              </w:rPr>
              <w:t xml:space="preserve">refuges from </w:t>
            </w:r>
            <w:r>
              <w:rPr>
                <w:color w:val="000000" w:themeColor="text1"/>
                <w:sz w:val="20"/>
              </w:rPr>
              <w:t>hypoxic water for fish and other aquatic biota</w:t>
            </w:r>
            <w:r w:rsidR="00915086">
              <w:rPr>
                <w:color w:val="000000" w:themeColor="text1"/>
                <w:sz w:val="20"/>
              </w:rPr>
              <w:t xml:space="preserve">. </w:t>
            </w:r>
          </w:p>
          <w:p w14:paraId="1E7C270F" w14:textId="49774784" w:rsidR="00EA6BF4" w:rsidRDefault="00915086" w:rsidP="00915086">
            <w:pPr>
              <w:spacing w:after="0" w:line="240" w:lineRule="auto"/>
              <w:contextualSpacing/>
              <w:rPr>
                <w:color w:val="000000" w:themeColor="text1"/>
                <w:sz w:val="20"/>
              </w:rPr>
            </w:pPr>
            <w:r w:rsidRPr="00915086">
              <w:rPr>
                <w:color w:val="000000" w:themeColor="text1"/>
                <w:sz w:val="20"/>
              </w:rPr>
              <w:t>Escape flows for hypoxic water refuge at the Thule, Wakool</w:t>
            </w:r>
            <w:r>
              <w:rPr>
                <w:color w:val="000000" w:themeColor="text1"/>
                <w:sz w:val="20"/>
              </w:rPr>
              <w:t xml:space="preserve"> and other minor Wakool Escapes, with f</w:t>
            </w:r>
            <w:r w:rsidRPr="00915086">
              <w:rPr>
                <w:color w:val="000000" w:themeColor="text1"/>
                <w:sz w:val="20"/>
              </w:rPr>
              <w:t xml:space="preserve">lows of up to 40, </w:t>
            </w:r>
            <w:r>
              <w:rPr>
                <w:color w:val="000000" w:themeColor="text1"/>
                <w:sz w:val="20"/>
              </w:rPr>
              <w:t>500 and 45 ML/d respectively</w:t>
            </w:r>
            <w:r w:rsidRPr="00915086">
              <w:rPr>
                <w:color w:val="000000" w:themeColor="text1"/>
                <w:sz w:val="20"/>
              </w:rPr>
              <w:t xml:space="preserve">. </w:t>
            </w:r>
          </w:p>
        </w:tc>
        <w:tc>
          <w:tcPr>
            <w:tcW w:w="2126"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1BF320DA" w14:textId="77777777" w:rsidR="00EA6BF4" w:rsidRDefault="00EA6BF4">
            <w:pPr>
              <w:spacing w:after="0" w:line="240" w:lineRule="auto"/>
              <w:contextualSpacing/>
              <w:rPr>
                <w:color w:val="000000" w:themeColor="text1"/>
                <w:sz w:val="20"/>
              </w:rPr>
            </w:pPr>
            <w:r>
              <w:rPr>
                <w:color w:val="000000" w:themeColor="text1"/>
                <w:sz w:val="20"/>
              </w:rPr>
              <w:t>-</w:t>
            </w:r>
          </w:p>
        </w:tc>
        <w:tc>
          <w:tcPr>
            <w:tcW w:w="993"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593FF9B9" w14:textId="77777777" w:rsidR="00EA6BF4" w:rsidRDefault="00EA6BF4">
            <w:pPr>
              <w:spacing w:after="0" w:line="240" w:lineRule="auto"/>
              <w:contextualSpacing/>
              <w:jc w:val="right"/>
              <w:rPr>
                <w:color w:val="000000" w:themeColor="text1"/>
                <w:sz w:val="20"/>
              </w:rPr>
            </w:pPr>
            <w:r>
              <w:rPr>
                <w:color w:val="000000" w:themeColor="text1"/>
                <w:sz w:val="20"/>
              </w:rPr>
              <w:t>29,306.63</w:t>
            </w:r>
          </w:p>
        </w:tc>
        <w:tc>
          <w:tcPr>
            <w:tcW w:w="1175" w:type="dxa"/>
            <w:tcBorders>
              <w:top w:val="nil"/>
              <w:left w:val="nil"/>
              <w:bottom w:val="single" w:sz="8" w:space="0" w:color="auto"/>
              <w:right w:val="single" w:sz="8" w:space="0" w:color="auto"/>
            </w:tcBorders>
            <w:shd w:val="clear" w:color="auto" w:fill="F2F2F2" w:themeFill="background1" w:themeFillShade="F2"/>
            <w:tcMar>
              <w:top w:w="0" w:type="dxa"/>
              <w:left w:w="85" w:type="dxa"/>
              <w:bottom w:w="0" w:type="dxa"/>
              <w:right w:w="85" w:type="dxa"/>
            </w:tcMar>
            <w:hideMark/>
          </w:tcPr>
          <w:p w14:paraId="065C26B2" w14:textId="77777777" w:rsidR="00EA6BF4" w:rsidRDefault="00EA6BF4">
            <w:pPr>
              <w:spacing w:after="0" w:line="240" w:lineRule="auto"/>
              <w:contextualSpacing/>
              <w:rPr>
                <w:color w:val="000000" w:themeColor="text1"/>
                <w:sz w:val="20"/>
              </w:rPr>
            </w:pPr>
            <w:r>
              <w:rPr>
                <w:color w:val="000000" w:themeColor="text1"/>
                <w:sz w:val="20"/>
              </w:rPr>
              <w:t>31/10/2016</w:t>
            </w:r>
          </w:p>
        </w:tc>
        <w:tc>
          <w:tcPr>
            <w:tcW w:w="12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18453124" w14:textId="6FE6951C" w:rsidR="00EA6BF4" w:rsidRDefault="00EA6BF4" w:rsidP="00FB1B30">
            <w:pPr>
              <w:spacing w:after="0" w:line="240" w:lineRule="auto"/>
              <w:contextualSpacing/>
              <w:rPr>
                <w:color w:val="000000" w:themeColor="text1"/>
                <w:sz w:val="20"/>
              </w:rPr>
            </w:pPr>
            <w:r>
              <w:rPr>
                <w:color w:val="000000" w:themeColor="text1"/>
                <w:sz w:val="20"/>
              </w:rPr>
              <w:t>31/12/201</w:t>
            </w:r>
            <w:r w:rsidR="00FB1B30">
              <w:rPr>
                <w:color w:val="000000" w:themeColor="text1"/>
                <w:sz w:val="20"/>
              </w:rPr>
              <w:t>6</w:t>
            </w:r>
          </w:p>
        </w:tc>
      </w:tr>
      <w:tr w:rsidR="00B26337" w14:paraId="3E759929" w14:textId="77777777" w:rsidTr="001E3F80">
        <w:tc>
          <w:tcPr>
            <w:tcW w:w="699" w:type="dxa"/>
            <w:tcBorders>
              <w:top w:val="nil"/>
              <w:left w:val="single" w:sz="8" w:space="0" w:color="auto"/>
              <w:bottom w:val="single" w:sz="8" w:space="0" w:color="auto"/>
              <w:right w:val="single" w:sz="8" w:space="0" w:color="auto"/>
            </w:tcBorders>
            <w:shd w:val="clear" w:color="auto" w:fill="F2F2F2" w:themeFill="background1" w:themeFillShade="F2"/>
          </w:tcPr>
          <w:p w14:paraId="00B5BCEE" w14:textId="17B1819C" w:rsidR="00EA6BF4" w:rsidRDefault="00EA6BF4">
            <w:pPr>
              <w:spacing w:after="0" w:line="240" w:lineRule="auto"/>
              <w:contextualSpacing/>
              <w:rPr>
                <w:color w:val="000000" w:themeColor="text1"/>
                <w:sz w:val="20"/>
              </w:rPr>
            </w:pPr>
            <w:r>
              <w:rPr>
                <w:color w:val="000000" w:themeColor="text1"/>
                <w:sz w:val="20"/>
              </w:rPr>
              <w:t>2</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5312E6C4" w14:textId="1AEFE876" w:rsidR="00EA6BF4" w:rsidRDefault="00EA6BF4">
            <w:pPr>
              <w:spacing w:after="0" w:line="240" w:lineRule="auto"/>
              <w:contextualSpacing/>
              <w:rPr>
                <w:color w:val="000000" w:themeColor="text1"/>
                <w:sz w:val="20"/>
              </w:rPr>
            </w:pPr>
            <w:r>
              <w:rPr>
                <w:color w:val="000000" w:themeColor="text1"/>
                <w:sz w:val="20"/>
              </w:rPr>
              <w:t>WUM10054-04</w:t>
            </w:r>
          </w:p>
        </w:tc>
        <w:tc>
          <w:tcPr>
            <w:tcW w:w="11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172BCA6B" w14:textId="77777777" w:rsidR="00EA6BF4" w:rsidRDefault="00EA6BF4">
            <w:pPr>
              <w:spacing w:after="0" w:line="240" w:lineRule="auto"/>
              <w:contextualSpacing/>
              <w:rPr>
                <w:color w:val="000000" w:themeColor="text1"/>
                <w:sz w:val="20"/>
              </w:rPr>
            </w:pPr>
            <w:r>
              <w:rPr>
                <w:color w:val="000000" w:themeColor="text1"/>
                <w:sz w:val="20"/>
              </w:rPr>
              <w:t>Edward River</w:t>
            </w:r>
          </w:p>
        </w:tc>
        <w:tc>
          <w:tcPr>
            <w:tcW w:w="5812"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06011CDA" w14:textId="5AEE61B4" w:rsidR="00EA6BF4" w:rsidRDefault="00EA6BF4" w:rsidP="001E3F80">
            <w:pPr>
              <w:spacing w:after="0" w:line="240" w:lineRule="auto"/>
              <w:contextualSpacing/>
              <w:rPr>
                <w:color w:val="000000" w:themeColor="text1"/>
                <w:sz w:val="20"/>
              </w:rPr>
            </w:pPr>
            <w:r>
              <w:rPr>
                <w:color w:val="000000" w:themeColor="text1"/>
                <w:sz w:val="20"/>
              </w:rPr>
              <w:t xml:space="preserve">To provide </w:t>
            </w:r>
            <w:r w:rsidR="001E3F80">
              <w:rPr>
                <w:color w:val="000000" w:themeColor="text1"/>
                <w:sz w:val="20"/>
              </w:rPr>
              <w:t xml:space="preserve">refuges from </w:t>
            </w:r>
            <w:r>
              <w:rPr>
                <w:color w:val="000000" w:themeColor="text1"/>
                <w:sz w:val="20"/>
              </w:rPr>
              <w:t>hypoxic water for fish and other aquatic biota</w:t>
            </w:r>
            <w:r w:rsidR="00915086">
              <w:rPr>
                <w:color w:val="000000" w:themeColor="text1"/>
                <w:sz w:val="20"/>
              </w:rPr>
              <w:t xml:space="preserve">. </w:t>
            </w:r>
            <w:r w:rsidR="00915086" w:rsidRPr="00915086">
              <w:rPr>
                <w:color w:val="000000" w:themeColor="text1"/>
                <w:sz w:val="20"/>
              </w:rPr>
              <w:t>Staged approach up to 2,400 ML/d from Edward Escape. Flows to decrease by 300ML/d from 2/12/2016-8/12/2016 due to increases in upstream DO.</w:t>
            </w:r>
          </w:p>
        </w:tc>
        <w:tc>
          <w:tcPr>
            <w:tcW w:w="2126"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73BC9096" w14:textId="77777777" w:rsidR="00EA6BF4" w:rsidRDefault="00EA6BF4">
            <w:pPr>
              <w:spacing w:after="0" w:line="240" w:lineRule="auto"/>
              <w:contextualSpacing/>
              <w:rPr>
                <w:color w:val="000000" w:themeColor="text1"/>
                <w:sz w:val="20"/>
              </w:rPr>
            </w:pPr>
            <w:r>
              <w:rPr>
                <w:color w:val="000000" w:themeColor="text1"/>
                <w:sz w:val="20"/>
              </w:rPr>
              <w:t>-</w:t>
            </w:r>
          </w:p>
        </w:tc>
        <w:tc>
          <w:tcPr>
            <w:tcW w:w="993"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2403CFF1" w14:textId="77777777" w:rsidR="00EA6BF4" w:rsidRDefault="00EA6BF4">
            <w:pPr>
              <w:spacing w:after="0" w:line="240" w:lineRule="auto"/>
              <w:contextualSpacing/>
              <w:jc w:val="right"/>
              <w:rPr>
                <w:color w:val="000000" w:themeColor="text1"/>
                <w:sz w:val="20"/>
              </w:rPr>
            </w:pPr>
            <w:r>
              <w:rPr>
                <w:color w:val="000000" w:themeColor="text1"/>
                <w:sz w:val="20"/>
              </w:rPr>
              <w:t>74,822.7</w:t>
            </w:r>
          </w:p>
        </w:tc>
        <w:tc>
          <w:tcPr>
            <w:tcW w:w="1175" w:type="dxa"/>
            <w:tcBorders>
              <w:top w:val="nil"/>
              <w:left w:val="nil"/>
              <w:bottom w:val="single" w:sz="8" w:space="0" w:color="auto"/>
              <w:right w:val="single" w:sz="8" w:space="0" w:color="auto"/>
            </w:tcBorders>
            <w:shd w:val="clear" w:color="auto" w:fill="F2F2F2" w:themeFill="background1" w:themeFillShade="F2"/>
            <w:tcMar>
              <w:top w:w="0" w:type="dxa"/>
              <w:left w:w="85" w:type="dxa"/>
              <w:bottom w:w="0" w:type="dxa"/>
              <w:right w:w="85" w:type="dxa"/>
            </w:tcMar>
            <w:hideMark/>
          </w:tcPr>
          <w:p w14:paraId="414D175C" w14:textId="77777777" w:rsidR="00EA6BF4" w:rsidRDefault="00EA6BF4">
            <w:pPr>
              <w:spacing w:after="0" w:line="240" w:lineRule="auto"/>
              <w:contextualSpacing/>
              <w:rPr>
                <w:color w:val="000000" w:themeColor="text1"/>
                <w:sz w:val="20"/>
              </w:rPr>
            </w:pPr>
            <w:r>
              <w:rPr>
                <w:color w:val="000000" w:themeColor="text1"/>
                <w:sz w:val="20"/>
              </w:rPr>
              <w:t>24/10/2016</w:t>
            </w:r>
          </w:p>
        </w:tc>
        <w:tc>
          <w:tcPr>
            <w:tcW w:w="12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4585F0D9" w14:textId="77777777" w:rsidR="00EA6BF4" w:rsidRDefault="00EA6BF4">
            <w:pPr>
              <w:spacing w:after="0" w:line="240" w:lineRule="auto"/>
              <w:contextualSpacing/>
              <w:rPr>
                <w:color w:val="000000" w:themeColor="text1"/>
                <w:sz w:val="20"/>
              </w:rPr>
            </w:pPr>
            <w:r>
              <w:rPr>
                <w:color w:val="000000" w:themeColor="text1"/>
                <w:sz w:val="20"/>
              </w:rPr>
              <w:t>08/12/2016</w:t>
            </w:r>
          </w:p>
        </w:tc>
      </w:tr>
      <w:tr w:rsidR="00B26337" w14:paraId="26F44A4B" w14:textId="77777777" w:rsidTr="001E3F80">
        <w:tc>
          <w:tcPr>
            <w:tcW w:w="699" w:type="dxa"/>
            <w:tcBorders>
              <w:top w:val="nil"/>
              <w:left w:val="single" w:sz="8" w:space="0" w:color="auto"/>
              <w:bottom w:val="single" w:sz="8" w:space="0" w:color="auto"/>
              <w:right w:val="single" w:sz="8" w:space="0" w:color="auto"/>
            </w:tcBorders>
            <w:shd w:val="clear" w:color="auto" w:fill="F2F2F2" w:themeFill="background1" w:themeFillShade="F2"/>
          </w:tcPr>
          <w:p w14:paraId="2718D8DB" w14:textId="0FC5EDB4" w:rsidR="00EA6BF4" w:rsidRDefault="00EA6BF4">
            <w:pPr>
              <w:spacing w:after="0" w:line="240" w:lineRule="auto"/>
              <w:contextualSpacing/>
              <w:rPr>
                <w:color w:val="000000" w:themeColor="text1"/>
                <w:sz w:val="20"/>
              </w:rPr>
            </w:pPr>
            <w:r>
              <w:rPr>
                <w:color w:val="000000" w:themeColor="text1"/>
                <w:sz w:val="20"/>
              </w:rPr>
              <w:t>3</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40819C0D" w14:textId="571DA391" w:rsidR="00EA6BF4" w:rsidRDefault="00EA6BF4">
            <w:pPr>
              <w:spacing w:after="0" w:line="240" w:lineRule="auto"/>
              <w:contextualSpacing/>
              <w:rPr>
                <w:color w:val="000000" w:themeColor="text1"/>
                <w:sz w:val="20"/>
              </w:rPr>
            </w:pPr>
            <w:r>
              <w:rPr>
                <w:color w:val="000000" w:themeColor="text1"/>
                <w:sz w:val="20"/>
              </w:rPr>
              <w:t>WUM10054-05</w:t>
            </w:r>
          </w:p>
        </w:tc>
        <w:tc>
          <w:tcPr>
            <w:tcW w:w="11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474C769D" w14:textId="77777777" w:rsidR="00EA6BF4" w:rsidRDefault="00EA6BF4">
            <w:pPr>
              <w:spacing w:after="0" w:line="240" w:lineRule="auto"/>
              <w:contextualSpacing/>
              <w:rPr>
                <w:color w:val="000000" w:themeColor="text1"/>
                <w:sz w:val="20"/>
              </w:rPr>
            </w:pPr>
            <w:r>
              <w:rPr>
                <w:color w:val="000000" w:themeColor="text1"/>
                <w:sz w:val="20"/>
              </w:rPr>
              <w:t>Colligen-Neimur</w:t>
            </w:r>
          </w:p>
        </w:tc>
        <w:tc>
          <w:tcPr>
            <w:tcW w:w="5812"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5B6F4158" w14:textId="27EDA7D6" w:rsidR="00EA6BF4" w:rsidRDefault="00EA6BF4" w:rsidP="001E3F80">
            <w:pPr>
              <w:spacing w:after="0" w:line="240" w:lineRule="auto"/>
              <w:contextualSpacing/>
              <w:rPr>
                <w:color w:val="000000" w:themeColor="text1"/>
                <w:sz w:val="20"/>
              </w:rPr>
            </w:pPr>
            <w:r>
              <w:rPr>
                <w:color w:val="000000" w:themeColor="text1"/>
                <w:sz w:val="20"/>
              </w:rPr>
              <w:t xml:space="preserve">To provide </w:t>
            </w:r>
            <w:r w:rsidR="001E3F80">
              <w:rPr>
                <w:color w:val="000000" w:themeColor="text1"/>
                <w:sz w:val="20"/>
              </w:rPr>
              <w:t xml:space="preserve">refuges from </w:t>
            </w:r>
            <w:r>
              <w:rPr>
                <w:color w:val="000000" w:themeColor="text1"/>
                <w:sz w:val="20"/>
              </w:rPr>
              <w:t>hypoxic water for fish and other aquatic biota</w:t>
            </w:r>
          </w:p>
        </w:tc>
        <w:tc>
          <w:tcPr>
            <w:tcW w:w="2126"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562AC4C7" w14:textId="77777777" w:rsidR="00EA6BF4" w:rsidRDefault="00EA6BF4">
            <w:pPr>
              <w:spacing w:after="0" w:line="240" w:lineRule="auto"/>
              <w:contextualSpacing/>
              <w:rPr>
                <w:color w:val="000000" w:themeColor="text1"/>
                <w:sz w:val="20"/>
              </w:rPr>
            </w:pPr>
            <w:r>
              <w:rPr>
                <w:color w:val="000000" w:themeColor="text1"/>
                <w:sz w:val="20"/>
              </w:rPr>
              <w:t>-</w:t>
            </w:r>
          </w:p>
        </w:tc>
        <w:tc>
          <w:tcPr>
            <w:tcW w:w="993"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41CBF124" w14:textId="77777777" w:rsidR="00EA6BF4" w:rsidRDefault="00EA6BF4">
            <w:pPr>
              <w:spacing w:after="0" w:line="240" w:lineRule="auto"/>
              <w:contextualSpacing/>
              <w:jc w:val="right"/>
              <w:rPr>
                <w:color w:val="000000" w:themeColor="text1"/>
                <w:sz w:val="20"/>
              </w:rPr>
            </w:pPr>
            <w:r>
              <w:rPr>
                <w:color w:val="000000" w:themeColor="text1"/>
                <w:sz w:val="20"/>
              </w:rPr>
              <w:t>3,240.67</w:t>
            </w:r>
          </w:p>
        </w:tc>
        <w:tc>
          <w:tcPr>
            <w:tcW w:w="1175" w:type="dxa"/>
            <w:tcBorders>
              <w:top w:val="nil"/>
              <w:left w:val="nil"/>
              <w:bottom w:val="single" w:sz="8" w:space="0" w:color="auto"/>
              <w:right w:val="single" w:sz="8" w:space="0" w:color="auto"/>
            </w:tcBorders>
            <w:shd w:val="clear" w:color="auto" w:fill="F2F2F2" w:themeFill="background1" w:themeFillShade="F2"/>
            <w:tcMar>
              <w:top w:w="0" w:type="dxa"/>
              <w:left w:w="85" w:type="dxa"/>
              <w:bottom w:w="0" w:type="dxa"/>
              <w:right w:w="85" w:type="dxa"/>
            </w:tcMar>
            <w:hideMark/>
          </w:tcPr>
          <w:p w14:paraId="47EECCAB" w14:textId="77777777" w:rsidR="00EA6BF4" w:rsidRDefault="00EA6BF4">
            <w:pPr>
              <w:spacing w:after="0" w:line="240" w:lineRule="auto"/>
              <w:contextualSpacing/>
              <w:rPr>
                <w:color w:val="000000" w:themeColor="text1"/>
                <w:sz w:val="20"/>
              </w:rPr>
            </w:pPr>
            <w:r>
              <w:rPr>
                <w:color w:val="000000" w:themeColor="text1"/>
                <w:sz w:val="20"/>
              </w:rPr>
              <w:t>17/10/2016</w:t>
            </w:r>
          </w:p>
        </w:tc>
        <w:tc>
          <w:tcPr>
            <w:tcW w:w="12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2F2E86C0" w14:textId="3F067050" w:rsidR="00EA6BF4" w:rsidRDefault="00EA6BF4" w:rsidP="00FB1B30">
            <w:pPr>
              <w:spacing w:after="0" w:line="240" w:lineRule="auto"/>
              <w:contextualSpacing/>
              <w:rPr>
                <w:color w:val="000000" w:themeColor="text1"/>
                <w:sz w:val="20"/>
              </w:rPr>
            </w:pPr>
            <w:r>
              <w:rPr>
                <w:color w:val="000000" w:themeColor="text1"/>
                <w:sz w:val="20"/>
              </w:rPr>
              <w:t>16/12/201</w:t>
            </w:r>
            <w:r w:rsidR="00FB1B30">
              <w:rPr>
                <w:color w:val="000000" w:themeColor="text1"/>
                <w:sz w:val="20"/>
              </w:rPr>
              <w:t>6</w:t>
            </w:r>
          </w:p>
        </w:tc>
      </w:tr>
      <w:tr w:rsidR="00B26337" w14:paraId="1F29E367" w14:textId="77777777" w:rsidTr="001E3F80">
        <w:tc>
          <w:tcPr>
            <w:tcW w:w="699" w:type="dxa"/>
            <w:tcBorders>
              <w:top w:val="nil"/>
              <w:left w:val="single" w:sz="8" w:space="0" w:color="auto"/>
              <w:bottom w:val="single" w:sz="8" w:space="0" w:color="auto"/>
              <w:right w:val="single" w:sz="8" w:space="0" w:color="auto"/>
            </w:tcBorders>
          </w:tcPr>
          <w:p w14:paraId="70B63843" w14:textId="373CD66D" w:rsidR="00EA6BF4" w:rsidRDefault="00EA6BF4">
            <w:pPr>
              <w:spacing w:after="0" w:line="240" w:lineRule="auto"/>
              <w:contextualSpacing/>
              <w:rPr>
                <w:color w:val="000000" w:themeColor="text1"/>
                <w:sz w:val="20"/>
              </w:rPr>
            </w:pPr>
            <w:r>
              <w:rPr>
                <w:color w:val="000000" w:themeColor="text1"/>
                <w:sz w:val="20"/>
              </w:rPr>
              <w:t>4</w:t>
            </w:r>
          </w:p>
        </w:tc>
        <w:tc>
          <w:tcPr>
            <w:tcW w:w="1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4D2F139" w14:textId="7F440D11" w:rsidR="00EA6BF4" w:rsidRDefault="00EA6BF4">
            <w:pPr>
              <w:spacing w:after="0" w:line="240" w:lineRule="auto"/>
              <w:contextualSpacing/>
              <w:rPr>
                <w:color w:val="000000" w:themeColor="text1"/>
                <w:sz w:val="20"/>
              </w:rPr>
            </w:pPr>
            <w:r>
              <w:rPr>
                <w:color w:val="000000" w:themeColor="text1"/>
                <w:sz w:val="20"/>
              </w:rPr>
              <w:t>WUM10054-06</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2B7CC03F" w14:textId="77777777" w:rsidR="00EA6BF4" w:rsidRDefault="00EA6BF4">
            <w:pPr>
              <w:spacing w:after="0" w:line="240" w:lineRule="auto"/>
              <w:contextualSpacing/>
              <w:rPr>
                <w:color w:val="000000" w:themeColor="text1"/>
                <w:sz w:val="20"/>
              </w:rPr>
            </w:pPr>
            <w:r>
              <w:rPr>
                <w:color w:val="000000" w:themeColor="text1"/>
                <w:sz w:val="20"/>
              </w:rPr>
              <w:t>Colligen-Neimur</w:t>
            </w:r>
          </w:p>
        </w:tc>
        <w:tc>
          <w:tcPr>
            <w:tcW w:w="5812" w:type="dxa"/>
            <w:tcBorders>
              <w:top w:val="nil"/>
              <w:left w:val="nil"/>
              <w:bottom w:val="single" w:sz="8" w:space="0" w:color="auto"/>
              <w:right w:val="single" w:sz="8" w:space="0" w:color="auto"/>
            </w:tcBorders>
            <w:tcMar>
              <w:top w:w="0" w:type="dxa"/>
              <w:left w:w="108" w:type="dxa"/>
              <w:bottom w:w="0" w:type="dxa"/>
              <w:right w:w="108" w:type="dxa"/>
            </w:tcMar>
            <w:hideMark/>
          </w:tcPr>
          <w:p w14:paraId="6BE7EEA0" w14:textId="39FD7184" w:rsidR="00EA6BF4" w:rsidRDefault="00EA6BF4">
            <w:pPr>
              <w:spacing w:after="0" w:line="240" w:lineRule="auto"/>
              <w:contextualSpacing/>
              <w:rPr>
                <w:color w:val="000000" w:themeColor="text1"/>
                <w:sz w:val="20"/>
              </w:rPr>
            </w:pPr>
            <w:r>
              <w:rPr>
                <w:color w:val="000000" w:themeColor="text1"/>
                <w:sz w:val="20"/>
              </w:rPr>
              <w:t>Prevent a rapid return to base flows following the hypoxic event.</w:t>
            </w:r>
          </w:p>
          <w:p w14:paraId="3BBA63BD" w14:textId="0D198194" w:rsidR="00EA6BF4" w:rsidRDefault="00EA6BF4">
            <w:pPr>
              <w:spacing w:after="0" w:line="240" w:lineRule="auto"/>
              <w:contextualSpacing/>
              <w:rPr>
                <w:color w:val="000000" w:themeColor="text1"/>
                <w:sz w:val="20"/>
              </w:rPr>
            </w:pPr>
            <w:r>
              <w:rPr>
                <w:color w:val="000000" w:themeColor="text1"/>
                <w:sz w:val="20"/>
              </w:rPr>
              <w:t>Year 2 of 3 using CEW to determine if using long</w:t>
            </w:r>
            <w:r w:rsidR="001E3F80">
              <w:rPr>
                <w:color w:val="000000" w:themeColor="text1"/>
                <w:sz w:val="20"/>
              </w:rPr>
              <w:t>er</w:t>
            </w:r>
            <w:r>
              <w:rPr>
                <w:color w:val="000000" w:themeColor="text1"/>
                <w:sz w:val="20"/>
              </w:rPr>
              <w:t xml:space="preserve"> recessions to flows promotes the recovery of in-stream aquatic vegetation in the Colligen-Niemur system (as observed in Yallakool-Wakool system</w:t>
            </w:r>
            <w:r w:rsidR="001E3F80">
              <w:rPr>
                <w:color w:val="000000" w:themeColor="text1"/>
                <w:sz w:val="20"/>
              </w:rPr>
              <w:t>)</w:t>
            </w:r>
          </w:p>
          <w:p w14:paraId="693E0818" w14:textId="77777777" w:rsidR="00B26337" w:rsidRDefault="00B26337">
            <w:pPr>
              <w:spacing w:after="0" w:line="240" w:lineRule="auto"/>
              <w:contextualSpacing/>
              <w:rPr>
                <w:color w:val="000000" w:themeColor="text1"/>
                <w:sz w:val="20"/>
              </w:rPr>
            </w:pPr>
          </w:p>
          <w:p w14:paraId="749E2510" w14:textId="07E201E5" w:rsidR="00EA6BF4" w:rsidRDefault="00EA6BF4">
            <w:pPr>
              <w:spacing w:after="0" w:line="240" w:lineRule="auto"/>
              <w:contextualSpacing/>
              <w:rPr>
                <w:color w:val="000000" w:themeColor="text1"/>
                <w:sz w:val="20"/>
              </w:rPr>
            </w:pPr>
            <w:r>
              <w:rPr>
                <w:color w:val="000000" w:themeColor="text1"/>
                <w:sz w:val="20"/>
              </w:rPr>
              <w:t>Autumn pulse and recession also to assist with movement of juvenile native fish</w:t>
            </w:r>
            <w:r w:rsidR="001E3F80">
              <w:rPr>
                <w:color w:val="000000" w:themeColor="text1"/>
                <w:sz w:val="20"/>
              </w:rPr>
              <w:t xml:space="preserve">. </w:t>
            </w:r>
            <w:r>
              <w:rPr>
                <w:color w:val="000000" w:themeColor="text1"/>
                <w:sz w:val="20"/>
              </w:rPr>
              <w:t>To provide flows to native vegetation that may occur higher on the channel/bank.</w:t>
            </w:r>
          </w:p>
          <w:p w14:paraId="1B88C6C4" w14:textId="77777777" w:rsidR="00B26337" w:rsidRDefault="00B26337">
            <w:pPr>
              <w:spacing w:after="0" w:line="240" w:lineRule="auto"/>
              <w:contextualSpacing/>
              <w:rPr>
                <w:color w:val="000000" w:themeColor="text1"/>
                <w:sz w:val="20"/>
              </w:rPr>
            </w:pPr>
          </w:p>
          <w:p w14:paraId="7200D537" w14:textId="77777777" w:rsidR="00EA6BF4" w:rsidRDefault="00EA6BF4">
            <w:pPr>
              <w:spacing w:after="0" w:line="240" w:lineRule="auto"/>
              <w:contextualSpacing/>
              <w:rPr>
                <w:color w:val="000000" w:themeColor="text1"/>
                <w:sz w:val="20"/>
              </w:rPr>
            </w:pPr>
            <w:r>
              <w:rPr>
                <w:color w:val="000000" w:themeColor="text1"/>
                <w:sz w:val="20"/>
              </w:rPr>
              <w:t>Winter flows aim to:</w:t>
            </w:r>
          </w:p>
          <w:p w14:paraId="2500894E" w14:textId="77777777" w:rsidR="00EA6BF4" w:rsidRDefault="00EA6BF4">
            <w:pPr>
              <w:spacing w:after="0" w:line="240" w:lineRule="auto"/>
              <w:contextualSpacing/>
              <w:rPr>
                <w:color w:val="000000" w:themeColor="text1"/>
                <w:sz w:val="20"/>
              </w:rPr>
            </w:pPr>
            <w:r>
              <w:rPr>
                <w:color w:val="000000" w:themeColor="text1"/>
                <w:sz w:val="20"/>
              </w:rPr>
              <w:t>• provide more refuge areas for juvenile and small fish to find food and avoid being eaten by bigger fish</w:t>
            </w:r>
          </w:p>
          <w:p w14:paraId="20A04596" w14:textId="77777777" w:rsidR="00EA6BF4" w:rsidRDefault="00EA6BF4">
            <w:pPr>
              <w:spacing w:after="0" w:line="240" w:lineRule="auto"/>
              <w:contextualSpacing/>
              <w:rPr>
                <w:color w:val="000000" w:themeColor="text1"/>
                <w:sz w:val="20"/>
              </w:rPr>
            </w:pPr>
            <w:r>
              <w:rPr>
                <w:color w:val="000000" w:themeColor="text1"/>
                <w:sz w:val="20"/>
              </w:rPr>
              <w:t>• keep adult fish and water plants in good condition before spring arrives</w:t>
            </w:r>
          </w:p>
          <w:p w14:paraId="3F9A5393" w14:textId="77777777" w:rsidR="00EA6BF4" w:rsidRDefault="00EA6BF4">
            <w:pPr>
              <w:spacing w:after="0" w:line="240" w:lineRule="auto"/>
              <w:contextualSpacing/>
              <w:rPr>
                <w:color w:val="000000" w:themeColor="text1"/>
                <w:sz w:val="20"/>
              </w:rPr>
            </w:pPr>
            <w:r>
              <w:rPr>
                <w:color w:val="000000" w:themeColor="text1"/>
                <w:sz w:val="20"/>
              </w:rPr>
              <w:t>• reinstate part of the flows that would have occurred naturally</w:t>
            </w:r>
          </w:p>
          <w:p w14:paraId="1E84FE34" w14:textId="77777777" w:rsidR="00EA6BF4" w:rsidRDefault="00EA6BF4">
            <w:pPr>
              <w:spacing w:after="0" w:line="240" w:lineRule="auto"/>
              <w:contextualSpacing/>
              <w:rPr>
                <w:color w:val="000000" w:themeColor="text1"/>
                <w:sz w:val="20"/>
              </w:rPr>
            </w:pPr>
            <w:r>
              <w:rPr>
                <w:color w:val="000000" w:themeColor="text1"/>
                <w:sz w:val="20"/>
              </w:rPr>
              <w:t>(before dams) during winter-spring</w:t>
            </w:r>
          </w:p>
          <w:p w14:paraId="6F18D586" w14:textId="77777777" w:rsidR="00EA6BF4" w:rsidRDefault="00EA6BF4">
            <w:pPr>
              <w:spacing w:after="0" w:line="240" w:lineRule="auto"/>
              <w:contextualSpacing/>
              <w:rPr>
                <w:color w:val="000000" w:themeColor="text1"/>
                <w:sz w:val="20"/>
              </w:rPr>
            </w:pPr>
            <w:r>
              <w:rPr>
                <w:color w:val="000000" w:themeColor="text1"/>
                <w:sz w:val="20"/>
              </w:rPr>
              <w:t>• improve links with other parts of the river system</w:t>
            </w:r>
          </w:p>
          <w:p w14:paraId="26C45E35" w14:textId="77777777" w:rsidR="00EA6BF4" w:rsidRDefault="00EA6BF4">
            <w:pPr>
              <w:spacing w:after="0" w:line="240" w:lineRule="auto"/>
              <w:contextualSpacing/>
              <w:rPr>
                <w:color w:val="000000" w:themeColor="text1"/>
                <w:sz w:val="20"/>
              </w:rPr>
            </w:pPr>
            <w:r>
              <w:rPr>
                <w:color w:val="000000" w:themeColor="text1"/>
                <w:sz w:val="20"/>
              </w:rPr>
              <w:t>• allow most of the banks in the weir pool and along the creeks and rivers to dry.</w:t>
            </w:r>
          </w:p>
        </w:tc>
        <w:tc>
          <w:tcPr>
            <w:tcW w:w="2126" w:type="dxa"/>
            <w:tcBorders>
              <w:top w:val="nil"/>
              <w:left w:val="nil"/>
              <w:bottom w:val="single" w:sz="8" w:space="0" w:color="auto"/>
              <w:right w:val="single" w:sz="8" w:space="0" w:color="auto"/>
            </w:tcBorders>
            <w:tcMar>
              <w:top w:w="0" w:type="dxa"/>
              <w:left w:w="108" w:type="dxa"/>
              <w:bottom w:w="0" w:type="dxa"/>
              <w:right w:w="108" w:type="dxa"/>
            </w:tcMar>
          </w:tcPr>
          <w:p w14:paraId="565ED9B7" w14:textId="77777777" w:rsidR="00EA6BF4" w:rsidRDefault="00EA6BF4">
            <w:pPr>
              <w:spacing w:after="0" w:line="240" w:lineRule="auto"/>
              <w:contextualSpacing/>
              <w:rPr>
                <w:color w:val="000000" w:themeColor="text1"/>
                <w:sz w:val="20"/>
              </w:rPr>
            </w:pPr>
            <w:r>
              <w:rPr>
                <w:color w:val="000000" w:themeColor="text1"/>
                <w:sz w:val="20"/>
              </w:rPr>
              <w:t>To provide variability to flows and determine how the shape of the hydrograph and variability it provides can be maintained into the lower Niemur.</w:t>
            </w:r>
          </w:p>
          <w:p w14:paraId="0FD31FBE" w14:textId="77777777" w:rsidR="00EA6BF4" w:rsidRDefault="00EA6BF4">
            <w:pPr>
              <w:spacing w:after="0" w:line="240" w:lineRule="auto"/>
              <w:contextualSpacing/>
              <w:rPr>
                <w:color w:val="000000" w:themeColor="text1"/>
                <w:sz w:val="20"/>
              </w:rPr>
            </w:pPr>
          </w:p>
          <w:p w14:paraId="317582D5" w14:textId="6800D373" w:rsidR="00EA6BF4" w:rsidRDefault="00EA6BF4" w:rsidP="001E3F80">
            <w:pPr>
              <w:spacing w:after="0" w:line="240" w:lineRule="auto"/>
              <w:contextualSpacing/>
              <w:rPr>
                <w:color w:val="000000" w:themeColor="text1"/>
                <w:sz w:val="20"/>
              </w:rPr>
            </w:pPr>
            <w:r>
              <w:rPr>
                <w:color w:val="000000" w:themeColor="text1"/>
                <w:sz w:val="20"/>
              </w:rPr>
              <w:t xml:space="preserve">To provide steady flow rates during fishing events so that </w:t>
            </w:r>
            <w:r w:rsidR="001E3F80">
              <w:rPr>
                <w:color w:val="000000" w:themeColor="text1"/>
                <w:sz w:val="20"/>
              </w:rPr>
              <w:t>flows</w:t>
            </w:r>
            <w:r>
              <w:rPr>
                <w:color w:val="000000" w:themeColor="text1"/>
                <w:sz w:val="20"/>
              </w:rPr>
              <w:t xml:space="preserve"> do not impact adversely on fishing conditions</w:t>
            </w:r>
          </w:p>
        </w:tc>
        <w:tc>
          <w:tcPr>
            <w:tcW w:w="993" w:type="dxa"/>
            <w:tcBorders>
              <w:top w:val="nil"/>
              <w:left w:val="nil"/>
              <w:bottom w:val="single" w:sz="8" w:space="0" w:color="auto"/>
              <w:right w:val="single" w:sz="8" w:space="0" w:color="auto"/>
            </w:tcBorders>
            <w:tcMar>
              <w:top w:w="0" w:type="dxa"/>
              <w:left w:w="108" w:type="dxa"/>
              <w:bottom w:w="0" w:type="dxa"/>
              <w:right w:w="108" w:type="dxa"/>
            </w:tcMar>
            <w:hideMark/>
          </w:tcPr>
          <w:p w14:paraId="0428F1CF" w14:textId="77777777" w:rsidR="00EA6BF4" w:rsidRDefault="00EA6BF4">
            <w:pPr>
              <w:spacing w:after="0" w:line="240" w:lineRule="auto"/>
              <w:contextualSpacing/>
              <w:jc w:val="right"/>
              <w:rPr>
                <w:color w:val="000000" w:themeColor="text1"/>
                <w:sz w:val="20"/>
              </w:rPr>
            </w:pPr>
            <w:r>
              <w:rPr>
                <w:color w:val="000000" w:themeColor="text1"/>
                <w:sz w:val="20"/>
              </w:rPr>
              <w:t>21,542</w:t>
            </w:r>
          </w:p>
        </w:tc>
        <w:tc>
          <w:tcPr>
            <w:tcW w:w="1175" w:type="dxa"/>
            <w:tcBorders>
              <w:top w:val="nil"/>
              <w:left w:val="nil"/>
              <w:bottom w:val="single" w:sz="8" w:space="0" w:color="auto"/>
              <w:right w:val="single" w:sz="8" w:space="0" w:color="auto"/>
            </w:tcBorders>
            <w:tcMar>
              <w:top w:w="0" w:type="dxa"/>
              <w:left w:w="85" w:type="dxa"/>
              <w:bottom w:w="0" w:type="dxa"/>
              <w:right w:w="85" w:type="dxa"/>
            </w:tcMar>
            <w:hideMark/>
          </w:tcPr>
          <w:p w14:paraId="31D1502B" w14:textId="77777777" w:rsidR="00EA6BF4" w:rsidRDefault="00EA6BF4">
            <w:pPr>
              <w:spacing w:after="0" w:line="240" w:lineRule="auto"/>
              <w:contextualSpacing/>
              <w:rPr>
                <w:color w:val="000000" w:themeColor="text1"/>
                <w:sz w:val="20"/>
              </w:rPr>
            </w:pPr>
            <w:r>
              <w:rPr>
                <w:color w:val="000000" w:themeColor="text1"/>
                <w:sz w:val="20"/>
              </w:rPr>
              <w:t>01/01/2017</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45FD3D6A" w14:textId="77777777" w:rsidR="00EA6BF4" w:rsidRDefault="00EA6BF4">
            <w:pPr>
              <w:spacing w:after="0" w:line="240" w:lineRule="auto"/>
              <w:contextualSpacing/>
              <w:rPr>
                <w:color w:val="000000" w:themeColor="text1"/>
                <w:sz w:val="20"/>
              </w:rPr>
            </w:pPr>
            <w:r>
              <w:rPr>
                <w:color w:val="000000" w:themeColor="text1"/>
                <w:sz w:val="20"/>
              </w:rPr>
              <w:t>30/06/2017</w:t>
            </w:r>
          </w:p>
        </w:tc>
      </w:tr>
      <w:tr w:rsidR="00B26337" w14:paraId="3A26CD2E" w14:textId="77777777" w:rsidTr="001E3F80">
        <w:tc>
          <w:tcPr>
            <w:tcW w:w="699" w:type="dxa"/>
            <w:tcBorders>
              <w:top w:val="nil"/>
              <w:left w:val="single" w:sz="8" w:space="0" w:color="auto"/>
              <w:bottom w:val="single" w:sz="8" w:space="0" w:color="auto"/>
              <w:right w:val="single" w:sz="8" w:space="0" w:color="auto"/>
            </w:tcBorders>
            <w:shd w:val="clear" w:color="auto" w:fill="F2F2F2" w:themeFill="background1" w:themeFillShade="F2"/>
          </w:tcPr>
          <w:p w14:paraId="2C66403F" w14:textId="33FAEABE" w:rsidR="00EA6BF4" w:rsidRDefault="00EA6BF4">
            <w:pPr>
              <w:spacing w:after="0" w:line="240" w:lineRule="auto"/>
              <w:contextualSpacing/>
              <w:rPr>
                <w:color w:val="000000" w:themeColor="text1"/>
                <w:sz w:val="20"/>
              </w:rPr>
            </w:pPr>
            <w:r>
              <w:rPr>
                <w:color w:val="000000" w:themeColor="text1"/>
                <w:sz w:val="20"/>
              </w:rPr>
              <w:lastRenderedPageBreak/>
              <w:t>5</w:t>
            </w:r>
          </w:p>
        </w:tc>
        <w:tc>
          <w:tcPr>
            <w:tcW w:w="1559" w:type="dxa"/>
            <w:tcBorders>
              <w:top w:val="nil"/>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25059C5E" w14:textId="1999628B" w:rsidR="00EA6BF4" w:rsidRDefault="00EA6BF4">
            <w:pPr>
              <w:spacing w:after="0" w:line="240" w:lineRule="auto"/>
              <w:contextualSpacing/>
              <w:rPr>
                <w:color w:val="000000" w:themeColor="text1"/>
                <w:sz w:val="20"/>
              </w:rPr>
            </w:pPr>
            <w:r>
              <w:rPr>
                <w:color w:val="000000" w:themeColor="text1"/>
                <w:sz w:val="20"/>
              </w:rPr>
              <w:t>WUM10054-07</w:t>
            </w:r>
          </w:p>
        </w:tc>
        <w:tc>
          <w:tcPr>
            <w:tcW w:w="11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634C9398" w14:textId="77777777" w:rsidR="00EA6BF4" w:rsidRDefault="00EA6BF4">
            <w:pPr>
              <w:spacing w:after="0" w:line="240" w:lineRule="auto"/>
              <w:contextualSpacing/>
              <w:rPr>
                <w:color w:val="000000" w:themeColor="text1"/>
                <w:sz w:val="20"/>
              </w:rPr>
            </w:pPr>
            <w:r>
              <w:rPr>
                <w:color w:val="000000" w:themeColor="text1"/>
                <w:sz w:val="20"/>
              </w:rPr>
              <w:t>Wakool River</w:t>
            </w:r>
          </w:p>
        </w:tc>
        <w:tc>
          <w:tcPr>
            <w:tcW w:w="5812"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0BC71912" w14:textId="3F8D67FB" w:rsidR="00EA6BF4" w:rsidRDefault="00EA6BF4">
            <w:pPr>
              <w:spacing w:after="0" w:line="240" w:lineRule="auto"/>
              <w:contextualSpacing/>
              <w:rPr>
                <w:color w:val="000000" w:themeColor="text1"/>
                <w:sz w:val="20"/>
              </w:rPr>
            </w:pPr>
            <w:r>
              <w:rPr>
                <w:color w:val="000000" w:themeColor="text1"/>
                <w:sz w:val="20"/>
              </w:rPr>
              <w:t>Prevent a rapid return to base flows following the hypoxic event.</w:t>
            </w:r>
          </w:p>
          <w:p w14:paraId="1CADD8D6" w14:textId="5A4BCD11" w:rsidR="00EA6BF4" w:rsidRDefault="00EA6BF4" w:rsidP="00B26337">
            <w:pPr>
              <w:spacing w:after="0" w:line="240" w:lineRule="auto"/>
              <w:contextualSpacing/>
              <w:rPr>
                <w:color w:val="000000" w:themeColor="text1"/>
                <w:sz w:val="20"/>
              </w:rPr>
            </w:pPr>
            <w:r>
              <w:rPr>
                <w:color w:val="000000" w:themeColor="text1"/>
                <w:sz w:val="20"/>
              </w:rPr>
              <w:t>To provide recessions to flows of a rate and duration that contributes to ongoing recovery of instream in-stream aquatic vegetation.</w:t>
            </w:r>
          </w:p>
        </w:tc>
        <w:tc>
          <w:tcPr>
            <w:tcW w:w="2126"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546439EC" w14:textId="77777777" w:rsidR="00EA6BF4" w:rsidRDefault="00EA6BF4">
            <w:pPr>
              <w:spacing w:after="0" w:line="240" w:lineRule="auto"/>
              <w:contextualSpacing/>
              <w:rPr>
                <w:color w:val="000000" w:themeColor="text1"/>
                <w:sz w:val="20"/>
              </w:rPr>
            </w:pPr>
          </w:p>
        </w:tc>
        <w:tc>
          <w:tcPr>
            <w:tcW w:w="993" w:type="dxa"/>
            <w:tcBorders>
              <w:top w:val="nil"/>
              <w:left w:val="nil"/>
              <w:bottom w:val="single" w:sz="8" w:space="0" w:color="auto"/>
              <w:right w:val="single" w:sz="8" w:space="0" w:color="auto"/>
            </w:tcBorders>
            <w:shd w:val="clear" w:color="auto" w:fill="F2F2F2" w:themeFill="background1" w:themeFillShade="F2"/>
            <w:tcMar>
              <w:top w:w="0" w:type="dxa"/>
              <w:left w:w="28" w:type="dxa"/>
              <w:bottom w:w="0" w:type="dxa"/>
              <w:right w:w="28" w:type="dxa"/>
            </w:tcMar>
            <w:hideMark/>
          </w:tcPr>
          <w:p w14:paraId="240EE4B5" w14:textId="6178D5E9" w:rsidR="00EA6BF4" w:rsidRDefault="00EA6BF4" w:rsidP="003C1E2D">
            <w:pPr>
              <w:spacing w:after="0" w:line="240" w:lineRule="auto"/>
              <w:contextualSpacing/>
              <w:jc w:val="right"/>
              <w:rPr>
                <w:color w:val="000000" w:themeColor="text1"/>
                <w:sz w:val="20"/>
              </w:rPr>
            </w:pPr>
            <w:r>
              <w:rPr>
                <w:color w:val="000000" w:themeColor="text1"/>
                <w:sz w:val="20"/>
              </w:rPr>
              <w:t>TBC (Accounted as Yallakool flows)</w:t>
            </w:r>
          </w:p>
        </w:tc>
        <w:tc>
          <w:tcPr>
            <w:tcW w:w="1175" w:type="dxa"/>
            <w:tcBorders>
              <w:top w:val="nil"/>
              <w:left w:val="nil"/>
              <w:bottom w:val="single" w:sz="8" w:space="0" w:color="auto"/>
              <w:right w:val="single" w:sz="8" w:space="0" w:color="auto"/>
            </w:tcBorders>
            <w:shd w:val="clear" w:color="auto" w:fill="F2F2F2" w:themeFill="background1" w:themeFillShade="F2"/>
            <w:tcMar>
              <w:top w:w="0" w:type="dxa"/>
              <w:left w:w="85" w:type="dxa"/>
              <w:bottom w:w="0" w:type="dxa"/>
              <w:right w:w="85" w:type="dxa"/>
            </w:tcMar>
            <w:hideMark/>
          </w:tcPr>
          <w:p w14:paraId="6A68C2A7" w14:textId="77777777" w:rsidR="00EA6BF4" w:rsidRDefault="00EA6BF4">
            <w:pPr>
              <w:spacing w:after="0" w:line="240" w:lineRule="auto"/>
              <w:contextualSpacing/>
              <w:rPr>
                <w:color w:val="000000" w:themeColor="text1"/>
                <w:sz w:val="20"/>
              </w:rPr>
            </w:pPr>
            <w:r>
              <w:rPr>
                <w:color w:val="000000" w:themeColor="text1"/>
                <w:sz w:val="20"/>
              </w:rPr>
              <w:t>01/01/2017</w:t>
            </w:r>
          </w:p>
        </w:tc>
        <w:tc>
          <w:tcPr>
            <w:tcW w:w="1234" w:type="dxa"/>
            <w:tcBorders>
              <w:top w:val="nil"/>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500064C6" w14:textId="77777777" w:rsidR="00EA6BF4" w:rsidRDefault="00EA6BF4">
            <w:pPr>
              <w:spacing w:after="0" w:line="240" w:lineRule="auto"/>
              <w:contextualSpacing/>
              <w:rPr>
                <w:color w:val="000000" w:themeColor="text1"/>
                <w:sz w:val="20"/>
              </w:rPr>
            </w:pPr>
            <w:r>
              <w:rPr>
                <w:color w:val="000000" w:themeColor="text1"/>
                <w:sz w:val="20"/>
              </w:rPr>
              <w:t>30/06/2017</w:t>
            </w:r>
          </w:p>
        </w:tc>
      </w:tr>
      <w:tr w:rsidR="001E3F80" w14:paraId="507166B0" w14:textId="77777777" w:rsidTr="001E3F80">
        <w:tc>
          <w:tcPr>
            <w:tcW w:w="699" w:type="dxa"/>
            <w:tcBorders>
              <w:top w:val="single" w:sz="8" w:space="0" w:color="auto"/>
              <w:left w:val="single" w:sz="8" w:space="0" w:color="auto"/>
              <w:right w:val="single" w:sz="8" w:space="0" w:color="auto"/>
            </w:tcBorders>
            <w:shd w:val="clear" w:color="auto" w:fill="F2F2F2" w:themeFill="background1" w:themeFillShade="F2"/>
          </w:tcPr>
          <w:p w14:paraId="56002A34" w14:textId="71CBC0CB" w:rsidR="001E3F80" w:rsidRDefault="001E3F80">
            <w:pPr>
              <w:spacing w:after="0" w:line="240" w:lineRule="auto"/>
              <w:contextualSpacing/>
              <w:rPr>
                <w:color w:val="000000" w:themeColor="text1"/>
                <w:sz w:val="20"/>
              </w:rPr>
            </w:pPr>
            <w:r>
              <w:rPr>
                <w:color w:val="000000" w:themeColor="text1"/>
                <w:sz w:val="20"/>
              </w:rPr>
              <w:t>6</w:t>
            </w:r>
          </w:p>
        </w:tc>
        <w:tc>
          <w:tcPr>
            <w:tcW w:w="1559" w:type="dxa"/>
            <w:tcBorders>
              <w:top w:val="single" w:sz="8" w:space="0" w:color="auto"/>
              <w:left w:val="single" w:sz="8" w:space="0" w:color="auto"/>
              <w:right w:val="single" w:sz="8" w:space="0" w:color="auto"/>
            </w:tcBorders>
            <w:shd w:val="clear" w:color="auto" w:fill="F2F2F2" w:themeFill="background1" w:themeFillShade="F2"/>
            <w:tcMar>
              <w:top w:w="0" w:type="dxa"/>
              <w:left w:w="108" w:type="dxa"/>
              <w:bottom w:w="0" w:type="dxa"/>
              <w:right w:w="108" w:type="dxa"/>
            </w:tcMar>
            <w:hideMark/>
          </w:tcPr>
          <w:p w14:paraId="7D9A41F6" w14:textId="69BB6AE1" w:rsidR="001E3F80" w:rsidRDefault="001E3F80">
            <w:pPr>
              <w:spacing w:after="0" w:line="240" w:lineRule="auto"/>
              <w:contextualSpacing/>
              <w:rPr>
                <w:color w:val="000000" w:themeColor="text1"/>
                <w:sz w:val="20"/>
              </w:rPr>
            </w:pPr>
            <w:r>
              <w:rPr>
                <w:color w:val="000000" w:themeColor="text1"/>
                <w:sz w:val="20"/>
              </w:rPr>
              <w:t>WUM10054-08</w:t>
            </w:r>
          </w:p>
        </w:tc>
        <w:tc>
          <w:tcPr>
            <w:tcW w:w="1134" w:type="dxa"/>
            <w:tcBorders>
              <w:top w:val="single" w:sz="8" w:space="0" w:color="auto"/>
              <w:left w:val="nil"/>
              <w:right w:val="single" w:sz="8" w:space="0" w:color="auto"/>
            </w:tcBorders>
            <w:shd w:val="clear" w:color="auto" w:fill="F2F2F2" w:themeFill="background1" w:themeFillShade="F2"/>
            <w:tcMar>
              <w:top w:w="0" w:type="dxa"/>
              <w:left w:w="108" w:type="dxa"/>
              <w:bottom w:w="0" w:type="dxa"/>
              <w:right w:w="108" w:type="dxa"/>
            </w:tcMar>
            <w:hideMark/>
          </w:tcPr>
          <w:p w14:paraId="21E17BEC" w14:textId="77777777" w:rsidR="001E3F80" w:rsidRDefault="001E3F80">
            <w:pPr>
              <w:spacing w:after="0" w:line="240" w:lineRule="auto"/>
              <w:contextualSpacing/>
              <w:rPr>
                <w:color w:val="000000" w:themeColor="text1"/>
                <w:sz w:val="20"/>
              </w:rPr>
            </w:pPr>
            <w:r>
              <w:rPr>
                <w:color w:val="000000" w:themeColor="text1"/>
                <w:sz w:val="20"/>
              </w:rPr>
              <w:t>Yallakool Creek</w:t>
            </w:r>
          </w:p>
        </w:tc>
        <w:tc>
          <w:tcPr>
            <w:tcW w:w="5812" w:type="dxa"/>
            <w:tcBorders>
              <w:top w:val="single" w:sz="8" w:space="0" w:color="auto"/>
              <w:left w:val="nil"/>
              <w:right w:val="single" w:sz="8" w:space="0" w:color="auto"/>
            </w:tcBorders>
            <w:shd w:val="clear" w:color="auto" w:fill="F2F2F2" w:themeFill="background1" w:themeFillShade="F2"/>
            <w:tcMar>
              <w:top w:w="0" w:type="dxa"/>
              <w:left w:w="108" w:type="dxa"/>
              <w:bottom w:w="0" w:type="dxa"/>
              <w:right w:w="108" w:type="dxa"/>
            </w:tcMar>
            <w:hideMark/>
          </w:tcPr>
          <w:p w14:paraId="625BC275" w14:textId="1E826D54" w:rsidR="001E3F80" w:rsidRDefault="001E3F80">
            <w:pPr>
              <w:spacing w:after="0" w:line="240" w:lineRule="auto"/>
              <w:contextualSpacing/>
              <w:rPr>
                <w:color w:val="000000" w:themeColor="text1"/>
                <w:sz w:val="20"/>
              </w:rPr>
            </w:pPr>
            <w:r>
              <w:rPr>
                <w:color w:val="000000" w:themeColor="text1"/>
                <w:sz w:val="20"/>
              </w:rPr>
              <w:t>Prevent a rapid return to base flows following the hypoxic event.</w:t>
            </w:r>
          </w:p>
          <w:p w14:paraId="753FE568" w14:textId="77777777" w:rsidR="001E3F80" w:rsidRDefault="001E3F80">
            <w:pPr>
              <w:spacing w:after="0" w:line="240" w:lineRule="auto"/>
              <w:contextualSpacing/>
              <w:rPr>
                <w:color w:val="000000" w:themeColor="text1"/>
                <w:sz w:val="20"/>
              </w:rPr>
            </w:pPr>
            <w:r>
              <w:rPr>
                <w:color w:val="000000" w:themeColor="text1"/>
                <w:sz w:val="20"/>
              </w:rPr>
              <w:t>To provide recessions to flows of a rate and duration that contributes to ongoing recovery of instream in-stream aquatic vegetation.</w:t>
            </w:r>
          </w:p>
          <w:p w14:paraId="2F50BDFE" w14:textId="77777777" w:rsidR="001E3F80" w:rsidRDefault="001E3F80">
            <w:pPr>
              <w:spacing w:after="0" w:line="240" w:lineRule="auto"/>
              <w:contextualSpacing/>
              <w:rPr>
                <w:color w:val="000000" w:themeColor="text1"/>
                <w:sz w:val="20"/>
              </w:rPr>
            </w:pPr>
            <w:r>
              <w:rPr>
                <w:color w:val="000000" w:themeColor="text1"/>
                <w:sz w:val="20"/>
              </w:rPr>
              <w:t>Autumn pulse and recession also to assist with movement of juvenile native fish</w:t>
            </w:r>
          </w:p>
          <w:p w14:paraId="479592D0" w14:textId="77777777" w:rsidR="001E3F80" w:rsidRDefault="001E3F80">
            <w:pPr>
              <w:spacing w:after="0" w:line="240" w:lineRule="auto"/>
              <w:contextualSpacing/>
              <w:rPr>
                <w:color w:val="000000" w:themeColor="text1"/>
                <w:sz w:val="20"/>
              </w:rPr>
            </w:pPr>
            <w:r>
              <w:rPr>
                <w:color w:val="000000" w:themeColor="text1"/>
                <w:sz w:val="20"/>
              </w:rPr>
              <w:t xml:space="preserve">To influence different changes in river rises that may contribute to silver perch spawning, </w:t>
            </w:r>
          </w:p>
          <w:p w14:paraId="502E11B9" w14:textId="77777777" w:rsidR="001E3F80" w:rsidRDefault="001E3F80">
            <w:pPr>
              <w:spacing w:after="0" w:line="240" w:lineRule="auto"/>
              <w:contextualSpacing/>
              <w:rPr>
                <w:color w:val="000000" w:themeColor="text1"/>
                <w:sz w:val="20"/>
              </w:rPr>
            </w:pPr>
            <w:r>
              <w:rPr>
                <w:color w:val="000000" w:themeColor="text1"/>
                <w:sz w:val="20"/>
              </w:rPr>
              <w:t>To provide a number of peaks at a time when water temperature is suitable for silver perch spawning.</w:t>
            </w:r>
          </w:p>
          <w:p w14:paraId="3306BFD5" w14:textId="2FDD0EB2" w:rsidR="001E3F80" w:rsidRDefault="001E3F80">
            <w:pPr>
              <w:spacing w:after="0" w:line="240" w:lineRule="auto"/>
              <w:contextualSpacing/>
              <w:rPr>
                <w:color w:val="000000" w:themeColor="text1"/>
                <w:sz w:val="20"/>
              </w:rPr>
            </w:pPr>
            <w:r>
              <w:rPr>
                <w:color w:val="000000" w:themeColor="text1"/>
                <w:sz w:val="20"/>
              </w:rPr>
              <w:t>To determine if river level rises timed with periods of 23°C water temperature and no moon (dark night sky conditions) has any influence on silver perch spawning response.</w:t>
            </w:r>
          </w:p>
          <w:p w14:paraId="7F102FEE" w14:textId="77232E96" w:rsidR="001E3F80" w:rsidRDefault="001E3F80">
            <w:pPr>
              <w:spacing w:after="0" w:line="240" w:lineRule="auto"/>
              <w:contextualSpacing/>
              <w:rPr>
                <w:color w:val="000000" w:themeColor="text1"/>
                <w:sz w:val="20"/>
              </w:rPr>
            </w:pPr>
          </w:p>
        </w:tc>
        <w:tc>
          <w:tcPr>
            <w:tcW w:w="2126" w:type="dxa"/>
            <w:vMerge w:val="restart"/>
            <w:tcBorders>
              <w:top w:val="single" w:sz="8" w:space="0" w:color="auto"/>
              <w:left w:val="nil"/>
              <w:right w:val="single" w:sz="8" w:space="0" w:color="auto"/>
            </w:tcBorders>
            <w:shd w:val="clear" w:color="auto" w:fill="F2F2F2" w:themeFill="background1" w:themeFillShade="F2"/>
            <w:tcMar>
              <w:top w:w="0" w:type="dxa"/>
              <w:left w:w="108" w:type="dxa"/>
              <w:bottom w:w="0" w:type="dxa"/>
              <w:right w:w="108" w:type="dxa"/>
            </w:tcMar>
          </w:tcPr>
          <w:p w14:paraId="2B0BC4DC" w14:textId="235C88DC" w:rsidR="001E3F80" w:rsidRDefault="001E3F80">
            <w:pPr>
              <w:spacing w:after="0" w:line="240" w:lineRule="auto"/>
              <w:contextualSpacing/>
              <w:rPr>
                <w:color w:val="000000" w:themeColor="text1"/>
                <w:sz w:val="20"/>
              </w:rPr>
            </w:pPr>
            <w:r>
              <w:rPr>
                <w:color w:val="000000" w:themeColor="text1"/>
                <w:sz w:val="20"/>
              </w:rPr>
              <w:t>To provide steady flow rates during the fishing events so that flows do not impact adversely on fishing conditions.</w:t>
            </w:r>
          </w:p>
          <w:p w14:paraId="7D8BE816" w14:textId="77777777" w:rsidR="001E3F80" w:rsidRDefault="001E3F80">
            <w:pPr>
              <w:spacing w:after="0" w:line="240" w:lineRule="auto"/>
              <w:contextualSpacing/>
              <w:rPr>
                <w:color w:val="000000" w:themeColor="text1"/>
                <w:sz w:val="20"/>
              </w:rPr>
            </w:pPr>
            <w:r>
              <w:rPr>
                <w:color w:val="000000" w:themeColor="text1"/>
                <w:sz w:val="20"/>
              </w:rPr>
              <w:t>To determine ability to deliver flows at a specific time and place</w:t>
            </w:r>
          </w:p>
          <w:p w14:paraId="781C5FED" w14:textId="64437DF8" w:rsidR="001E3F80" w:rsidRDefault="001E3F80" w:rsidP="001E3F80">
            <w:pPr>
              <w:spacing w:after="0" w:line="240" w:lineRule="auto"/>
              <w:contextualSpacing/>
              <w:jc w:val="left"/>
              <w:rPr>
                <w:color w:val="000000" w:themeColor="text1"/>
                <w:sz w:val="20"/>
              </w:rPr>
            </w:pPr>
            <w:r>
              <w:rPr>
                <w:color w:val="000000" w:themeColor="text1"/>
                <w:sz w:val="20"/>
              </w:rPr>
              <w:t>To determine how the shape of the hydrograph can be maintained into the lower Wakool (Gee Gee Bridge to Stoney Crossing)</w:t>
            </w:r>
          </w:p>
        </w:tc>
        <w:tc>
          <w:tcPr>
            <w:tcW w:w="993" w:type="dxa"/>
            <w:tcBorders>
              <w:top w:val="single" w:sz="8" w:space="0" w:color="auto"/>
              <w:left w:val="nil"/>
              <w:right w:val="single" w:sz="8" w:space="0" w:color="auto"/>
            </w:tcBorders>
            <w:shd w:val="clear" w:color="auto" w:fill="F2F2F2" w:themeFill="background1" w:themeFillShade="F2"/>
            <w:tcMar>
              <w:top w:w="0" w:type="dxa"/>
              <w:left w:w="108" w:type="dxa"/>
              <w:bottom w:w="0" w:type="dxa"/>
              <w:right w:w="108" w:type="dxa"/>
            </w:tcMar>
            <w:hideMark/>
          </w:tcPr>
          <w:p w14:paraId="7399056D" w14:textId="77777777" w:rsidR="001E3F80" w:rsidRDefault="001E3F80">
            <w:pPr>
              <w:spacing w:after="0" w:line="240" w:lineRule="auto"/>
              <w:contextualSpacing/>
              <w:jc w:val="right"/>
              <w:rPr>
                <w:color w:val="000000" w:themeColor="text1"/>
                <w:sz w:val="20"/>
              </w:rPr>
            </w:pPr>
            <w:r>
              <w:rPr>
                <w:color w:val="000000" w:themeColor="text1"/>
                <w:sz w:val="20"/>
              </w:rPr>
              <w:t>30,351</w:t>
            </w:r>
          </w:p>
        </w:tc>
        <w:tc>
          <w:tcPr>
            <w:tcW w:w="1175" w:type="dxa"/>
            <w:tcBorders>
              <w:top w:val="single" w:sz="8" w:space="0" w:color="auto"/>
              <w:left w:val="nil"/>
              <w:right w:val="single" w:sz="8" w:space="0" w:color="auto"/>
            </w:tcBorders>
            <w:shd w:val="clear" w:color="auto" w:fill="F2F2F2" w:themeFill="background1" w:themeFillShade="F2"/>
            <w:tcMar>
              <w:top w:w="0" w:type="dxa"/>
              <w:left w:w="85" w:type="dxa"/>
              <w:bottom w:w="0" w:type="dxa"/>
              <w:right w:w="85" w:type="dxa"/>
            </w:tcMar>
            <w:hideMark/>
          </w:tcPr>
          <w:p w14:paraId="50720A07" w14:textId="7432F1F2" w:rsidR="001E3F80" w:rsidRDefault="001E3F80">
            <w:pPr>
              <w:spacing w:after="0" w:line="240" w:lineRule="auto"/>
              <w:contextualSpacing/>
              <w:rPr>
                <w:color w:val="000000" w:themeColor="text1"/>
                <w:sz w:val="20"/>
              </w:rPr>
            </w:pPr>
            <w:r>
              <w:rPr>
                <w:color w:val="000000" w:themeColor="text1"/>
                <w:sz w:val="20"/>
              </w:rPr>
              <w:t>01/01/2017</w:t>
            </w:r>
          </w:p>
        </w:tc>
        <w:tc>
          <w:tcPr>
            <w:tcW w:w="1234" w:type="dxa"/>
            <w:tcBorders>
              <w:top w:val="single" w:sz="8" w:space="0" w:color="auto"/>
              <w:left w:val="nil"/>
              <w:right w:val="single" w:sz="8" w:space="0" w:color="auto"/>
            </w:tcBorders>
            <w:shd w:val="clear" w:color="auto" w:fill="F2F2F2" w:themeFill="background1" w:themeFillShade="F2"/>
            <w:tcMar>
              <w:top w:w="0" w:type="dxa"/>
              <w:left w:w="108" w:type="dxa"/>
              <w:bottom w:w="0" w:type="dxa"/>
              <w:right w:w="108" w:type="dxa"/>
            </w:tcMar>
            <w:hideMark/>
          </w:tcPr>
          <w:p w14:paraId="41F789E1" w14:textId="77777777" w:rsidR="001E3F80" w:rsidRDefault="001E3F80">
            <w:pPr>
              <w:spacing w:after="0" w:line="240" w:lineRule="auto"/>
              <w:contextualSpacing/>
              <w:rPr>
                <w:color w:val="000000" w:themeColor="text1"/>
                <w:sz w:val="20"/>
              </w:rPr>
            </w:pPr>
            <w:r>
              <w:rPr>
                <w:color w:val="000000" w:themeColor="text1"/>
                <w:sz w:val="20"/>
              </w:rPr>
              <w:t>30/06/2017</w:t>
            </w:r>
          </w:p>
        </w:tc>
      </w:tr>
      <w:tr w:rsidR="001E3F80" w14:paraId="2CC1BA5E" w14:textId="77777777" w:rsidTr="001E3F80">
        <w:tc>
          <w:tcPr>
            <w:tcW w:w="699" w:type="dxa"/>
            <w:tcBorders>
              <w:left w:val="single" w:sz="8" w:space="0" w:color="auto"/>
              <w:bottom w:val="single" w:sz="8" w:space="0" w:color="auto"/>
              <w:right w:val="single" w:sz="8" w:space="0" w:color="auto"/>
            </w:tcBorders>
            <w:shd w:val="clear" w:color="auto" w:fill="F2F2F2" w:themeFill="background1" w:themeFillShade="F2"/>
          </w:tcPr>
          <w:p w14:paraId="5C2D3827" w14:textId="77777777" w:rsidR="001E3F80" w:rsidRDefault="001E3F80">
            <w:pPr>
              <w:spacing w:after="0" w:line="240" w:lineRule="auto"/>
              <w:contextualSpacing/>
              <w:rPr>
                <w:color w:val="000000" w:themeColor="text1"/>
                <w:sz w:val="20"/>
              </w:rPr>
            </w:pPr>
          </w:p>
        </w:tc>
        <w:tc>
          <w:tcPr>
            <w:tcW w:w="1559" w:type="dxa"/>
            <w:tcBorders>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4DD00C08" w14:textId="77777777" w:rsidR="001E3F80" w:rsidRDefault="001E3F80">
            <w:pPr>
              <w:spacing w:after="0" w:line="240" w:lineRule="auto"/>
              <w:contextualSpacing/>
              <w:rPr>
                <w:color w:val="000000" w:themeColor="text1"/>
                <w:sz w:val="20"/>
              </w:rPr>
            </w:pPr>
          </w:p>
        </w:tc>
        <w:tc>
          <w:tcPr>
            <w:tcW w:w="1134" w:type="dxa"/>
            <w:tcBorders>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416A5CE8" w14:textId="77777777" w:rsidR="001E3F80" w:rsidRDefault="001E3F80">
            <w:pPr>
              <w:spacing w:after="0" w:line="240" w:lineRule="auto"/>
              <w:contextualSpacing/>
              <w:rPr>
                <w:color w:val="000000" w:themeColor="text1"/>
                <w:sz w:val="20"/>
              </w:rPr>
            </w:pPr>
          </w:p>
        </w:tc>
        <w:tc>
          <w:tcPr>
            <w:tcW w:w="5812" w:type="dxa"/>
            <w:tcBorders>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1BBF22D6" w14:textId="77777777" w:rsidR="001E3F80" w:rsidRDefault="001E3F80" w:rsidP="00EC28A0">
            <w:pPr>
              <w:spacing w:after="0" w:line="240" w:lineRule="auto"/>
              <w:contextualSpacing/>
              <w:rPr>
                <w:color w:val="000000" w:themeColor="text1"/>
                <w:sz w:val="20"/>
              </w:rPr>
            </w:pPr>
            <w:r>
              <w:rPr>
                <w:color w:val="000000" w:themeColor="text1"/>
                <w:sz w:val="20"/>
              </w:rPr>
              <w:t>Winter flows aim to:</w:t>
            </w:r>
          </w:p>
          <w:p w14:paraId="0EA8266A" w14:textId="77777777" w:rsidR="001E3F80" w:rsidRDefault="001E3F80" w:rsidP="00EC28A0">
            <w:pPr>
              <w:spacing w:after="0" w:line="240" w:lineRule="auto"/>
              <w:contextualSpacing/>
              <w:rPr>
                <w:color w:val="000000" w:themeColor="text1"/>
                <w:sz w:val="20"/>
              </w:rPr>
            </w:pPr>
            <w:r>
              <w:rPr>
                <w:color w:val="000000" w:themeColor="text1"/>
                <w:sz w:val="20"/>
              </w:rPr>
              <w:t>• provide more refuge areas for juvenile and small fish to find food and avoid being eaten by bigger fish</w:t>
            </w:r>
          </w:p>
          <w:p w14:paraId="63D66C99" w14:textId="77777777" w:rsidR="001E3F80" w:rsidRDefault="001E3F80" w:rsidP="00EC28A0">
            <w:pPr>
              <w:spacing w:after="0" w:line="240" w:lineRule="auto"/>
              <w:contextualSpacing/>
              <w:rPr>
                <w:color w:val="000000" w:themeColor="text1"/>
                <w:sz w:val="20"/>
              </w:rPr>
            </w:pPr>
            <w:r>
              <w:rPr>
                <w:color w:val="000000" w:themeColor="text1"/>
                <w:sz w:val="20"/>
              </w:rPr>
              <w:t>• keep adult fish and water plants in good condition before spring arrives</w:t>
            </w:r>
          </w:p>
          <w:p w14:paraId="34111D59" w14:textId="77777777" w:rsidR="001E3F80" w:rsidRDefault="001E3F80" w:rsidP="00EC28A0">
            <w:pPr>
              <w:spacing w:after="0" w:line="240" w:lineRule="auto"/>
              <w:contextualSpacing/>
              <w:rPr>
                <w:color w:val="000000" w:themeColor="text1"/>
                <w:sz w:val="20"/>
              </w:rPr>
            </w:pPr>
            <w:r>
              <w:rPr>
                <w:color w:val="000000" w:themeColor="text1"/>
                <w:sz w:val="20"/>
              </w:rPr>
              <w:t>• reinstate part of the flows that would have occurred naturally</w:t>
            </w:r>
          </w:p>
          <w:p w14:paraId="0F9FAB2A" w14:textId="77777777" w:rsidR="001E3F80" w:rsidRDefault="001E3F80" w:rsidP="00EC28A0">
            <w:pPr>
              <w:spacing w:after="0" w:line="240" w:lineRule="auto"/>
              <w:contextualSpacing/>
              <w:rPr>
                <w:color w:val="000000" w:themeColor="text1"/>
                <w:sz w:val="20"/>
              </w:rPr>
            </w:pPr>
            <w:r>
              <w:rPr>
                <w:color w:val="000000" w:themeColor="text1"/>
                <w:sz w:val="20"/>
              </w:rPr>
              <w:t>(before dams) during winter-spring</w:t>
            </w:r>
          </w:p>
          <w:p w14:paraId="7B7616D6" w14:textId="77777777" w:rsidR="001E3F80" w:rsidRDefault="001E3F80" w:rsidP="00EC28A0">
            <w:pPr>
              <w:spacing w:after="0" w:line="240" w:lineRule="auto"/>
              <w:contextualSpacing/>
              <w:rPr>
                <w:color w:val="000000" w:themeColor="text1"/>
                <w:sz w:val="20"/>
              </w:rPr>
            </w:pPr>
            <w:r>
              <w:rPr>
                <w:color w:val="000000" w:themeColor="text1"/>
                <w:sz w:val="20"/>
              </w:rPr>
              <w:t>• improve links with other parts of the river system</w:t>
            </w:r>
          </w:p>
          <w:p w14:paraId="287B0D7E" w14:textId="7C5712DD" w:rsidR="001E3F80" w:rsidRDefault="001E3F80" w:rsidP="00EC28A0">
            <w:pPr>
              <w:spacing w:after="0" w:line="240" w:lineRule="auto"/>
              <w:contextualSpacing/>
              <w:rPr>
                <w:color w:val="000000" w:themeColor="text1"/>
                <w:sz w:val="20"/>
              </w:rPr>
            </w:pPr>
            <w:r>
              <w:rPr>
                <w:color w:val="000000" w:themeColor="text1"/>
                <w:sz w:val="20"/>
              </w:rPr>
              <w:t>• allow most of the banks in the weir pool and along the creeks and rivers to dry.</w:t>
            </w:r>
          </w:p>
        </w:tc>
        <w:tc>
          <w:tcPr>
            <w:tcW w:w="2126" w:type="dxa"/>
            <w:vMerge/>
            <w:tcBorders>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13C1731E" w14:textId="77777777" w:rsidR="001E3F80" w:rsidRDefault="001E3F80">
            <w:pPr>
              <w:spacing w:after="0" w:line="240" w:lineRule="auto"/>
              <w:contextualSpacing/>
              <w:rPr>
                <w:color w:val="000000" w:themeColor="text1"/>
                <w:sz w:val="20"/>
              </w:rPr>
            </w:pPr>
          </w:p>
        </w:tc>
        <w:tc>
          <w:tcPr>
            <w:tcW w:w="993" w:type="dxa"/>
            <w:tcBorders>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7F69FF4A" w14:textId="77777777" w:rsidR="001E3F80" w:rsidRDefault="001E3F80">
            <w:pPr>
              <w:spacing w:after="0" w:line="240" w:lineRule="auto"/>
              <w:contextualSpacing/>
              <w:jc w:val="right"/>
              <w:rPr>
                <w:color w:val="000000" w:themeColor="text1"/>
                <w:sz w:val="20"/>
              </w:rPr>
            </w:pPr>
          </w:p>
        </w:tc>
        <w:tc>
          <w:tcPr>
            <w:tcW w:w="1175" w:type="dxa"/>
            <w:tcBorders>
              <w:left w:val="nil"/>
              <w:bottom w:val="single" w:sz="8" w:space="0" w:color="auto"/>
              <w:right w:val="single" w:sz="8" w:space="0" w:color="auto"/>
            </w:tcBorders>
            <w:shd w:val="clear" w:color="auto" w:fill="F2F2F2" w:themeFill="background1" w:themeFillShade="F2"/>
            <w:tcMar>
              <w:top w:w="0" w:type="dxa"/>
              <w:left w:w="85" w:type="dxa"/>
              <w:bottom w:w="0" w:type="dxa"/>
              <w:right w:w="85" w:type="dxa"/>
            </w:tcMar>
          </w:tcPr>
          <w:p w14:paraId="2073BF55" w14:textId="77777777" w:rsidR="001E3F80" w:rsidRDefault="001E3F80">
            <w:pPr>
              <w:spacing w:after="0" w:line="240" w:lineRule="auto"/>
              <w:contextualSpacing/>
              <w:rPr>
                <w:color w:val="000000" w:themeColor="text1"/>
                <w:sz w:val="20"/>
              </w:rPr>
            </w:pPr>
          </w:p>
        </w:tc>
        <w:tc>
          <w:tcPr>
            <w:tcW w:w="1234" w:type="dxa"/>
            <w:tcBorders>
              <w:left w:val="nil"/>
              <w:bottom w:val="single" w:sz="8" w:space="0" w:color="auto"/>
              <w:right w:val="single" w:sz="8" w:space="0" w:color="auto"/>
            </w:tcBorders>
            <w:shd w:val="clear" w:color="auto" w:fill="F2F2F2" w:themeFill="background1" w:themeFillShade="F2"/>
            <w:tcMar>
              <w:top w:w="0" w:type="dxa"/>
              <w:left w:w="108" w:type="dxa"/>
              <w:bottom w:w="0" w:type="dxa"/>
              <w:right w:w="108" w:type="dxa"/>
            </w:tcMar>
          </w:tcPr>
          <w:p w14:paraId="137FE6B0" w14:textId="77777777" w:rsidR="001E3F80" w:rsidRDefault="001E3F80">
            <w:pPr>
              <w:spacing w:after="0" w:line="240" w:lineRule="auto"/>
              <w:contextualSpacing/>
              <w:rPr>
                <w:color w:val="000000" w:themeColor="text1"/>
                <w:sz w:val="20"/>
              </w:rPr>
            </w:pPr>
          </w:p>
        </w:tc>
      </w:tr>
      <w:tr w:rsidR="00B26337" w14:paraId="101E7FEE" w14:textId="77777777" w:rsidTr="001E3F80">
        <w:tc>
          <w:tcPr>
            <w:tcW w:w="699" w:type="dxa"/>
            <w:tcBorders>
              <w:top w:val="nil"/>
              <w:left w:val="single" w:sz="8" w:space="0" w:color="auto"/>
              <w:bottom w:val="single" w:sz="8" w:space="0" w:color="auto"/>
              <w:right w:val="single" w:sz="8" w:space="0" w:color="auto"/>
            </w:tcBorders>
          </w:tcPr>
          <w:p w14:paraId="00D51B10" w14:textId="0E68BC1A" w:rsidR="00EA6BF4" w:rsidRDefault="00EA6BF4">
            <w:pPr>
              <w:spacing w:after="0" w:line="240" w:lineRule="auto"/>
              <w:contextualSpacing/>
              <w:rPr>
                <w:color w:val="000000" w:themeColor="text1"/>
                <w:sz w:val="20"/>
              </w:rPr>
            </w:pPr>
            <w:r>
              <w:rPr>
                <w:color w:val="000000" w:themeColor="text1"/>
                <w:sz w:val="20"/>
              </w:rPr>
              <w:t>7</w:t>
            </w:r>
          </w:p>
        </w:tc>
        <w:tc>
          <w:tcPr>
            <w:tcW w:w="1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7D41A2" w14:textId="5F5FFF61" w:rsidR="00EA6BF4" w:rsidRDefault="00EA6BF4">
            <w:pPr>
              <w:spacing w:after="0" w:line="240" w:lineRule="auto"/>
              <w:contextualSpacing/>
              <w:rPr>
                <w:color w:val="000000" w:themeColor="text1"/>
                <w:sz w:val="20"/>
              </w:rPr>
            </w:pPr>
            <w:r>
              <w:rPr>
                <w:color w:val="000000" w:themeColor="text1"/>
                <w:sz w:val="20"/>
              </w:rPr>
              <w:t>WUM10054-09</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454BB992" w14:textId="77777777" w:rsidR="00EA6BF4" w:rsidRDefault="00EA6BF4">
            <w:pPr>
              <w:spacing w:after="0" w:line="240" w:lineRule="auto"/>
              <w:contextualSpacing/>
              <w:rPr>
                <w:color w:val="000000" w:themeColor="text1"/>
                <w:sz w:val="20"/>
              </w:rPr>
            </w:pPr>
            <w:r>
              <w:rPr>
                <w:color w:val="000000" w:themeColor="text1"/>
                <w:sz w:val="20"/>
              </w:rPr>
              <w:t>Merran Creek</w:t>
            </w:r>
          </w:p>
        </w:tc>
        <w:tc>
          <w:tcPr>
            <w:tcW w:w="5812" w:type="dxa"/>
            <w:tcBorders>
              <w:top w:val="nil"/>
              <w:left w:val="nil"/>
              <w:bottom w:val="single" w:sz="8" w:space="0" w:color="auto"/>
              <w:right w:val="single" w:sz="8" w:space="0" w:color="auto"/>
            </w:tcBorders>
            <w:tcMar>
              <w:top w:w="0" w:type="dxa"/>
              <w:left w:w="108" w:type="dxa"/>
              <w:bottom w:w="0" w:type="dxa"/>
              <w:right w:w="108" w:type="dxa"/>
            </w:tcMar>
            <w:hideMark/>
          </w:tcPr>
          <w:p w14:paraId="051AE817" w14:textId="47694CD0" w:rsidR="00EA6BF4" w:rsidRDefault="00EA6BF4">
            <w:pPr>
              <w:spacing w:after="0" w:line="240" w:lineRule="auto"/>
              <w:contextualSpacing/>
              <w:rPr>
                <w:color w:val="000000" w:themeColor="text1"/>
                <w:sz w:val="20"/>
              </w:rPr>
            </w:pPr>
            <w:r>
              <w:rPr>
                <w:color w:val="000000" w:themeColor="text1"/>
                <w:sz w:val="20"/>
              </w:rPr>
              <w:t>Promote fish movement and connectivity between the Murray and the lower-Wakool</w:t>
            </w:r>
          </w:p>
        </w:tc>
        <w:tc>
          <w:tcPr>
            <w:tcW w:w="2126" w:type="dxa"/>
            <w:tcBorders>
              <w:top w:val="nil"/>
              <w:left w:val="nil"/>
              <w:bottom w:val="single" w:sz="8" w:space="0" w:color="auto"/>
              <w:right w:val="single" w:sz="8" w:space="0" w:color="auto"/>
            </w:tcBorders>
            <w:tcMar>
              <w:top w:w="0" w:type="dxa"/>
              <w:left w:w="108" w:type="dxa"/>
              <w:bottom w:w="0" w:type="dxa"/>
              <w:right w:w="108" w:type="dxa"/>
            </w:tcMar>
          </w:tcPr>
          <w:p w14:paraId="744669DB" w14:textId="77777777" w:rsidR="00EA6BF4" w:rsidRDefault="00EA6BF4">
            <w:pPr>
              <w:spacing w:after="0" w:line="240" w:lineRule="auto"/>
              <w:contextualSpacing/>
              <w:rPr>
                <w:color w:val="000000" w:themeColor="text1"/>
                <w:sz w:val="20"/>
              </w:rPr>
            </w:pPr>
          </w:p>
        </w:tc>
        <w:tc>
          <w:tcPr>
            <w:tcW w:w="993" w:type="dxa"/>
            <w:tcBorders>
              <w:top w:val="nil"/>
              <w:left w:val="nil"/>
              <w:bottom w:val="single" w:sz="8" w:space="0" w:color="auto"/>
              <w:right w:val="single" w:sz="8" w:space="0" w:color="auto"/>
            </w:tcBorders>
            <w:tcMar>
              <w:top w:w="0" w:type="dxa"/>
              <w:left w:w="108" w:type="dxa"/>
              <w:bottom w:w="0" w:type="dxa"/>
              <w:right w:w="108" w:type="dxa"/>
            </w:tcMar>
            <w:hideMark/>
          </w:tcPr>
          <w:p w14:paraId="4C57FCE8" w14:textId="77777777" w:rsidR="00EA6BF4" w:rsidRDefault="00EA6BF4">
            <w:pPr>
              <w:spacing w:after="0" w:line="240" w:lineRule="auto"/>
              <w:contextualSpacing/>
              <w:jc w:val="right"/>
              <w:rPr>
                <w:color w:val="000000" w:themeColor="text1"/>
                <w:sz w:val="20"/>
              </w:rPr>
            </w:pPr>
            <w:r>
              <w:rPr>
                <w:color w:val="000000" w:themeColor="text1"/>
                <w:sz w:val="20"/>
              </w:rPr>
              <w:t>1,107</w:t>
            </w:r>
          </w:p>
        </w:tc>
        <w:tc>
          <w:tcPr>
            <w:tcW w:w="1175" w:type="dxa"/>
            <w:tcBorders>
              <w:top w:val="nil"/>
              <w:left w:val="nil"/>
              <w:bottom w:val="single" w:sz="8" w:space="0" w:color="auto"/>
              <w:right w:val="single" w:sz="8" w:space="0" w:color="auto"/>
            </w:tcBorders>
            <w:tcMar>
              <w:top w:w="0" w:type="dxa"/>
              <w:left w:w="85" w:type="dxa"/>
              <w:bottom w:w="0" w:type="dxa"/>
              <w:right w:w="85" w:type="dxa"/>
            </w:tcMar>
            <w:hideMark/>
          </w:tcPr>
          <w:p w14:paraId="668E1DFB" w14:textId="77777777" w:rsidR="00EA6BF4" w:rsidRDefault="00EA6BF4">
            <w:pPr>
              <w:spacing w:after="0" w:line="240" w:lineRule="auto"/>
              <w:contextualSpacing/>
              <w:rPr>
                <w:color w:val="000000" w:themeColor="text1"/>
                <w:sz w:val="20"/>
              </w:rPr>
            </w:pPr>
            <w:r>
              <w:rPr>
                <w:color w:val="000000" w:themeColor="text1"/>
                <w:sz w:val="20"/>
              </w:rPr>
              <w:t>16/02/2017</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75210DE2" w14:textId="77777777" w:rsidR="00EA6BF4" w:rsidRDefault="00EA6BF4">
            <w:pPr>
              <w:spacing w:after="0" w:line="240" w:lineRule="auto"/>
              <w:contextualSpacing/>
              <w:rPr>
                <w:color w:val="000000" w:themeColor="text1"/>
                <w:sz w:val="20"/>
              </w:rPr>
            </w:pPr>
            <w:r>
              <w:rPr>
                <w:color w:val="000000" w:themeColor="text1"/>
                <w:sz w:val="20"/>
              </w:rPr>
              <w:t>28/03/2017</w:t>
            </w:r>
          </w:p>
        </w:tc>
      </w:tr>
      <w:tr w:rsidR="00B26337" w14:paraId="17B3DE4C" w14:textId="77777777" w:rsidTr="001E3F80">
        <w:tc>
          <w:tcPr>
            <w:tcW w:w="699" w:type="dxa"/>
            <w:tcBorders>
              <w:top w:val="nil"/>
              <w:left w:val="single" w:sz="8" w:space="0" w:color="auto"/>
              <w:bottom w:val="single" w:sz="8" w:space="0" w:color="auto"/>
              <w:right w:val="single" w:sz="8" w:space="0" w:color="auto"/>
            </w:tcBorders>
          </w:tcPr>
          <w:p w14:paraId="4C82E7F7" w14:textId="6304F494" w:rsidR="00EA6BF4" w:rsidRDefault="00EA6BF4">
            <w:pPr>
              <w:spacing w:after="0" w:line="240" w:lineRule="auto"/>
              <w:contextualSpacing/>
              <w:rPr>
                <w:color w:val="000000" w:themeColor="text1"/>
                <w:sz w:val="20"/>
              </w:rPr>
            </w:pPr>
            <w:r>
              <w:rPr>
                <w:color w:val="000000" w:themeColor="text1"/>
                <w:sz w:val="20"/>
              </w:rPr>
              <w:t>8</w:t>
            </w:r>
          </w:p>
        </w:tc>
        <w:tc>
          <w:tcPr>
            <w:tcW w:w="15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1E856E" w14:textId="0A7BDABB" w:rsidR="00EA6BF4" w:rsidRDefault="00EA6BF4">
            <w:pPr>
              <w:spacing w:after="0" w:line="240" w:lineRule="auto"/>
              <w:contextualSpacing/>
              <w:rPr>
                <w:color w:val="000000" w:themeColor="text1"/>
                <w:sz w:val="20"/>
              </w:rPr>
            </w:pPr>
            <w:r>
              <w:rPr>
                <w:color w:val="000000" w:themeColor="text1"/>
                <w:sz w:val="20"/>
              </w:rPr>
              <w:t>WUM10054-10</w:t>
            </w: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16F1C11A" w14:textId="77777777" w:rsidR="00EA6BF4" w:rsidRDefault="00EA6BF4">
            <w:pPr>
              <w:spacing w:after="0" w:line="240" w:lineRule="auto"/>
              <w:contextualSpacing/>
              <w:rPr>
                <w:color w:val="000000" w:themeColor="text1"/>
                <w:sz w:val="20"/>
              </w:rPr>
            </w:pPr>
            <w:r>
              <w:rPr>
                <w:color w:val="000000" w:themeColor="text1"/>
                <w:sz w:val="20"/>
              </w:rPr>
              <w:t>Tuppal Creek</w:t>
            </w:r>
          </w:p>
        </w:tc>
        <w:tc>
          <w:tcPr>
            <w:tcW w:w="5812" w:type="dxa"/>
            <w:tcBorders>
              <w:top w:val="nil"/>
              <w:left w:val="nil"/>
              <w:bottom w:val="single" w:sz="8" w:space="0" w:color="auto"/>
              <w:right w:val="single" w:sz="8" w:space="0" w:color="auto"/>
            </w:tcBorders>
            <w:tcMar>
              <w:top w:w="0" w:type="dxa"/>
              <w:left w:w="108" w:type="dxa"/>
              <w:bottom w:w="0" w:type="dxa"/>
              <w:right w:w="108" w:type="dxa"/>
            </w:tcMar>
            <w:hideMark/>
          </w:tcPr>
          <w:p w14:paraId="5389CAE6" w14:textId="080AC24A" w:rsidR="00EA6BF4" w:rsidRDefault="00EA6BF4">
            <w:pPr>
              <w:spacing w:after="0" w:line="240" w:lineRule="auto"/>
              <w:contextualSpacing/>
              <w:rPr>
                <w:color w:val="000000" w:themeColor="text1"/>
                <w:sz w:val="20"/>
              </w:rPr>
            </w:pPr>
            <w:r>
              <w:rPr>
                <w:color w:val="000000" w:themeColor="text1"/>
                <w:sz w:val="20"/>
              </w:rPr>
              <w:t>Improvement in the ecological condition of the creek with an increase in canopy cover of stressed riparian vegetation, provision of connectivity between pools and the Edward River, and improved water quality.</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6839CC31" w14:textId="77777777" w:rsidR="00EA6BF4" w:rsidRDefault="00EA6BF4">
            <w:pPr>
              <w:spacing w:after="0" w:line="240" w:lineRule="auto"/>
              <w:contextualSpacing/>
              <w:rPr>
                <w:color w:val="000000" w:themeColor="text1"/>
                <w:sz w:val="20"/>
              </w:rPr>
            </w:pPr>
            <w:r>
              <w:rPr>
                <w:color w:val="000000" w:themeColor="text1"/>
                <w:sz w:val="20"/>
              </w:rPr>
              <w:t>-</w:t>
            </w:r>
          </w:p>
        </w:tc>
        <w:tc>
          <w:tcPr>
            <w:tcW w:w="993" w:type="dxa"/>
            <w:tcBorders>
              <w:top w:val="nil"/>
              <w:left w:val="nil"/>
              <w:bottom w:val="single" w:sz="8" w:space="0" w:color="auto"/>
              <w:right w:val="single" w:sz="8" w:space="0" w:color="auto"/>
            </w:tcBorders>
            <w:tcMar>
              <w:top w:w="0" w:type="dxa"/>
              <w:left w:w="108" w:type="dxa"/>
              <w:bottom w:w="0" w:type="dxa"/>
              <w:right w:w="108" w:type="dxa"/>
            </w:tcMar>
            <w:hideMark/>
          </w:tcPr>
          <w:p w14:paraId="0C5B708F" w14:textId="77777777" w:rsidR="00EA6BF4" w:rsidRDefault="00EA6BF4">
            <w:pPr>
              <w:spacing w:after="0" w:line="240" w:lineRule="auto"/>
              <w:contextualSpacing/>
              <w:jc w:val="right"/>
              <w:rPr>
                <w:color w:val="000000" w:themeColor="text1"/>
                <w:sz w:val="20"/>
              </w:rPr>
            </w:pPr>
            <w:r>
              <w:rPr>
                <w:color w:val="000000" w:themeColor="text1"/>
                <w:sz w:val="20"/>
              </w:rPr>
              <w:t>1,320</w:t>
            </w:r>
          </w:p>
        </w:tc>
        <w:tc>
          <w:tcPr>
            <w:tcW w:w="1175" w:type="dxa"/>
            <w:tcBorders>
              <w:top w:val="nil"/>
              <w:left w:val="nil"/>
              <w:bottom w:val="single" w:sz="8" w:space="0" w:color="auto"/>
              <w:right w:val="single" w:sz="8" w:space="0" w:color="auto"/>
            </w:tcBorders>
            <w:tcMar>
              <w:top w:w="0" w:type="dxa"/>
              <w:left w:w="85" w:type="dxa"/>
              <w:bottom w:w="0" w:type="dxa"/>
              <w:right w:w="85" w:type="dxa"/>
            </w:tcMar>
            <w:hideMark/>
          </w:tcPr>
          <w:p w14:paraId="2AF9E1FC" w14:textId="77777777" w:rsidR="00EA6BF4" w:rsidRDefault="00EA6BF4">
            <w:pPr>
              <w:spacing w:after="0" w:line="240" w:lineRule="auto"/>
              <w:contextualSpacing/>
              <w:rPr>
                <w:color w:val="000000" w:themeColor="text1"/>
                <w:sz w:val="20"/>
              </w:rPr>
            </w:pPr>
            <w:r>
              <w:rPr>
                <w:color w:val="000000" w:themeColor="text1"/>
                <w:sz w:val="20"/>
              </w:rPr>
              <w:t>30/03/2017</w:t>
            </w:r>
          </w:p>
        </w:tc>
        <w:tc>
          <w:tcPr>
            <w:tcW w:w="1234" w:type="dxa"/>
            <w:tcBorders>
              <w:top w:val="nil"/>
              <w:left w:val="nil"/>
              <w:bottom w:val="single" w:sz="8" w:space="0" w:color="auto"/>
              <w:right w:val="single" w:sz="8" w:space="0" w:color="auto"/>
            </w:tcBorders>
            <w:tcMar>
              <w:top w:w="0" w:type="dxa"/>
              <w:left w:w="108" w:type="dxa"/>
              <w:bottom w:w="0" w:type="dxa"/>
              <w:right w:w="108" w:type="dxa"/>
            </w:tcMar>
            <w:hideMark/>
          </w:tcPr>
          <w:p w14:paraId="4F5F57B0" w14:textId="77777777" w:rsidR="00EA6BF4" w:rsidRDefault="00EA6BF4">
            <w:pPr>
              <w:spacing w:after="0" w:line="240" w:lineRule="auto"/>
              <w:contextualSpacing/>
              <w:rPr>
                <w:color w:val="000000" w:themeColor="text1"/>
                <w:sz w:val="20"/>
              </w:rPr>
            </w:pPr>
            <w:r>
              <w:rPr>
                <w:color w:val="000000" w:themeColor="text1"/>
                <w:sz w:val="20"/>
              </w:rPr>
              <w:t>15/05/2017</w:t>
            </w:r>
          </w:p>
        </w:tc>
      </w:tr>
    </w:tbl>
    <w:p w14:paraId="6A63B78A" w14:textId="77777777" w:rsidR="00CA300C" w:rsidRDefault="00CA300C" w:rsidP="00CA300C">
      <w:pPr>
        <w:rPr>
          <w:rFonts w:cstheme="minorBidi"/>
          <w:color w:val="1F497D"/>
          <w:szCs w:val="22"/>
        </w:rPr>
      </w:pPr>
    </w:p>
    <w:p w14:paraId="0E85103D" w14:textId="77777777" w:rsidR="00CA300C" w:rsidRDefault="00CA300C" w:rsidP="00CA300C">
      <w:pPr>
        <w:spacing w:after="0" w:line="276" w:lineRule="auto"/>
        <w:rPr>
          <w:rFonts w:cs="Arial"/>
          <w:u w:val="single"/>
          <w:lang w:eastAsia="en-AU"/>
        </w:rPr>
        <w:sectPr w:rsidR="00CA300C">
          <w:pgSz w:w="16838" w:h="11906" w:orient="landscape"/>
          <w:pgMar w:top="1440" w:right="1440" w:bottom="1440" w:left="1440" w:header="708" w:footer="708" w:gutter="0"/>
          <w:cols w:space="720"/>
        </w:sectPr>
      </w:pPr>
    </w:p>
    <w:p w14:paraId="3B4F8636" w14:textId="5099AEE0" w:rsidR="00887F53" w:rsidRDefault="004D403B" w:rsidP="00945009">
      <w:pPr>
        <w:pStyle w:val="Heading1"/>
      </w:pPr>
      <w:bookmarkStart w:id="16" w:name="_Toc510534196"/>
      <w:r>
        <w:lastRenderedPageBreak/>
        <w:t>M</w:t>
      </w:r>
      <w:r w:rsidR="00887F53">
        <w:t>onitoring and evaluation</w:t>
      </w:r>
      <w:bookmarkEnd w:id="16"/>
    </w:p>
    <w:p w14:paraId="3B4F8637" w14:textId="77777777" w:rsidR="006D72D5" w:rsidRPr="00887F53" w:rsidRDefault="006D72D5" w:rsidP="00145301">
      <w:pPr>
        <w:pStyle w:val="BodyText"/>
        <w:spacing w:line="300" w:lineRule="exact"/>
        <w:rPr>
          <w:rFonts w:asciiTheme="minorHAnsi" w:hAnsiTheme="minorHAnsi"/>
          <w:sz w:val="22"/>
          <w:szCs w:val="22"/>
        </w:rPr>
      </w:pPr>
    </w:p>
    <w:p w14:paraId="3B4F8638" w14:textId="77777777" w:rsidR="00234302" w:rsidRPr="001E3F80" w:rsidRDefault="00234302" w:rsidP="007F30A0">
      <w:pPr>
        <w:tabs>
          <w:tab w:val="left" w:pos="9071"/>
        </w:tabs>
        <w:spacing w:after="240" w:line="320" w:lineRule="exact"/>
        <w:ind w:right="-1"/>
        <w:jc w:val="left"/>
        <w:rPr>
          <w:b/>
          <w:color w:val="31849B" w:themeColor="accent5" w:themeShade="BF"/>
          <w:sz w:val="28"/>
          <w:szCs w:val="28"/>
        </w:rPr>
      </w:pPr>
      <w:r w:rsidRPr="001E3F80">
        <w:rPr>
          <w:b/>
          <w:color w:val="31849B" w:themeColor="accent5" w:themeShade="BF"/>
          <w:sz w:val="28"/>
          <w:szCs w:val="28"/>
        </w:rPr>
        <w:t xml:space="preserve">3.1 </w:t>
      </w:r>
      <w:r w:rsidR="007F30A0" w:rsidRPr="001E3F80">
        <w:rPr>
          <w:b/>
          <w:color w:val="31849B" w:themeColor="accent5" w:themeShade="BF"/>
          <w:sz w:val="28"/>
          <w:szCs w:val="28"/>
        </w:rPr>
        <w:t>Monitoring zones and sites</w:t>
      </w:r>
    </w:p>
    <w:p w14:paraId="025272FE" w14:textId="450A3AB2" w:rsidR="00C74A6C" w:rsidRDefault="006D72D5" w:rsidP="007F30A0">
      <w:pPr>
        <w:spacing w:after="240" w:line="320" w:lineRule="exact"/>
        <w:ind w:right="-1"/>
        <w:jc w:val="left"/>
      </w:pPr>
      <w:r w:rsidRPr="00C74A6C">
        <w:t xml:space="preserve">The monitoring of ecosystem responses to </w:t>
      </w:r>
      <w:r w:rsidR="00C64062" w:rsidRPr="00C74A6C">
        <w:t xml:space="preserve">Commonwealth </w:t>
      </w:r>
      <w:r w:rsidRPr="00C74A6C">
        <w:t xml:space="preserve">environmental watering in </w:t>
      </w:r>
      <w:r w:rsidR="0048418C">
        <w:t>the Edward-Wakool system in 2016-17</w:t>
      </w:r>
      <w:r w:rsidRPr="00C74A6C">
        <w:t xml:space="preserve"> </w:t>
      </w:r>
      <w:r w:rsidRPr="00E9535C">
        <w:t xml:space="preserve">was undertaken </w:t>
      </w:r>
      <w:r w:rsidR="00E9535C" w:rsidRPr="00E9535C">
        <w:t>following</w:t>
      </w:r>
      <w:r w:rsidR="00234302" w:rsidRPr="00C74A6C">
        <w:t xml:space="preserve"> the Edward-Wakool Long-T</w:t>
      </w:r>
      <w:r w:rsidRPr="00C74A6C">
        <w:t>erm Intervention Monitoring and Evalu</w:t>
      </w:r>
      <w:r w:rsidR="00523C5A">
        <w:t xml:space="preserve">ation Plan (Watts et al. 2014). </w:t>
      </w:r>
      <w:r w:rsidR="001E3F80">
        <w:t>Where</w:t>
      </w:r>
      <w:r w:rsidR="001077B3">
        <w:t xml:space="preserve"> </w:t>
      </w:r>
      <w:r w:rsidR="0048418C">
        <w:t xml:space="preserve">modifications to the </w:t>
      </w:r>
      <w:r w:rsidR="00523C5A">
        <w:t xml:space="preserve">monitoring </w:t>
      </w:r>
      <w:r w:rsidR="0048418C">
        <w:t xml:space="preserve">design </w:t>
      </w:r>
      <w:r w:rsidR="00523C5A">
        <w:t xml:space="preserve">occurred </w:t>
      </w:r>
      <w:r w:rsidR="0048418C">
        <w:t>due to the unregulated flooding in the system in late 2016</w:t>
      </w:r>
      <w:r w:rsidR="001E3F80">
        <w:t xml:space="preserve">, </w:t>
      </w:r>
      <w:r w:rsidR="00E9535C">
        <w:t xml:space="preserve">or </w:t>
      </w:r>
      <w:r w:rsidR="001E3F80">
        <w:t xml:space="preserve">for any </w:t>
      </w:r>
      <w:r w:rsidR="00E9535C">
        <w:t>other circumstances</w:t>
      </w:r>
      <w:r w:rsidR="00523C5A">
        <w:t xml:space="preserve">, these </w:t>
      </w:r>
      <w:r w:rsidR="001E3F80">
        <w:t>are</w:t>
      </w:r>
      <w:r w:rsidR="00523C5A">
        <w:t xml:space="preserve"> outlined in chapters 5 to 11 </w:t>
      </w:r>
      <w:r w:rsidR="001E3F80">
        <w:t>and</w:t>
      </w:r>
      <w:r w:rsidR="00523C5A">
        <w:t xml:space="preserve"> the appendices</w:t>
      </w:r>
      <w:r w:rsidR="001077B3">
        <w:t xml:space="preserve"> of this report</w:t>
      </w:r>
      <w:r w:rsidR="0048418C">
        <w:t>.</w:t>
      </w:r>
    </w:p>
    <w:p w14:paraId="1724C61C" w14:textId="77777777" w:rsidR="00042E02" w:rsidRDefault="006D72D5" w:rsidP="007F30A0">
      <w:pPr>
        <w:spacing w:after="240" w:line="320" w:lineRule="exact"/>
        <w:ind w:right="-1"/>
        <w:jc w:val="left"/>
        <w:rPr>
          <w:rFonts w:asciiTheme="minorHAnsi" w:hAnsiTheme="minorHAnsi" w:cs="Calibri"/>
        </w:rPr>
      </w:pPr>
      <w:r w:rsidRPr="00C74A6C">
        <w:t xml:space="preserve">The majority of the monitoring </w:t>
      </w:r>
      <w:r w:rsidR="00626702" w:rsidRPr="00C74A6C">
        <w:t>in</w:t>
      </w:r>
      <w:r w:rsidRPr="00C74A6C">
        <w:t xml:space="preserve"> the Edward-Wakool LTIM Selected Area is focussed on four hydrological zones: Yallakool Creek (zone 1), the upper Wakool River (zone 2) and mid reaches of the Wakool River</w:t>
      </w:r>
      <w:r w:rsidR="00626702" w:rsidRPr="00C74A6C">
        <w:t xml:space="preserve"> (zones 3 and 4)</w:t>
      </w:r>
      <w:r w:rsidR="003960AD" w:rsidRPr="00C74A6C">
        <w:t xml:space="preserve"> </w:t>
      </w:r>
      <w:r w:rsidR="00626702" w:rsidRPr="00C74A6C">
        <w:t>(Figure</w:t>
      </w:r>
      <w:r w:rsidRPr="00C74A6C">
        <w:t xml:space="preserve"> 3.1</w:t>
      </w:r>
      <w:r w:rsidR="00C64062" w:rsidRPr="00C74A6C">
        <w:t xml:space="preserve">, Table </w:t>
      </w:r>
      <w:r w:rsidR="003960AD" w:rsidRPr="00C74A6C">
        <w:t>3.</w:t>
      </w:r>
      <w:r w:rsidR="00C64062" w:rsidRPr="00C74A6C">
        <w:t>1</w:t>
      </w:r>
      <w:r w:rsidRPr="00C74A6C">
        <w:t xml:space="preserve">). </w:t>
      </w:r>
      <w:r w:rsidR="00626702" w:rsidRPr="00C74A6C">
        <w:t xml:space="preserve">Zones one to four are referred </w:t>
      </w:r>
      <w:r w:rsidR="003960AD" w:rsidRPr="00C74A6C">
        <w:t xml:space="preserve">to </w:t>
      </w:r>
      <w:r w:rsidR="00626702" w:rsidRPr="00C74A6C">
        <w:t xml:space="preserve">as the focal zone. </w:t>
      </w:r>
      <w:r w:rsidRPr="00C74A6C">
        <w:rPr>
          <w:rFonts w:asciiTheme="minorHAnsi" w:hAnsiTheme="minorHAnsi" w:cs="Calibri"/>
        </w:rPr>
        <w:t>The reaches in zones 1 and 2 are generally more constrained, have steeper riverbanks and fewer in-channel geomorphic features (e.g. benches) than many of the reaches in zones 3 and 4</w:t>
      </w:r>
      <w:r w:rsidR="00626702" w:rsidRPr="00C74A6C">
        <w:rPr>
          <w:rFonts w:asciiTheme="minorHAnsi" w:hAnsiTheme="minorHAnsi" w:cs="Calibri"/>
        </w:rPr>
        <w:t xml:space="preserve"> (Figure 3.2)</w:t>
      </w:r>
      <w:r w:rsidRPr="00C74A6C">
        <w:rPr>
          <w:rFonts w:asciiTheme="minorHAnsi" w:hAnsiTheme="minorHAnsi" w:cs="Calibri"/>
        </w:rPr>
        <w:t xml:space="preserve">. </w:t>
      </w:r>
    </w:p>
    <w:p w14:paraId="3B4F8639" w14:textId="63F3383D" w:rsidR="006D72D5" w:rsidRPr="00C74A6C" w:rsidRDefault="00042E02" w:rsidP="007F30A0">
      <w:pPr>
        <w:spacing w:after="240" w:line="320" w:lineRule="exact"/>
        <w:ind w:right="-1"/>
        <w:jc w:val="left"/>
      </w:pPr>
      <w:r>
        <w:t>A</w:t>
      </w:r>
      <w:r w:rsidR="00234302" w:rsidRPr="00C74A6C">
        <w:t xml:space="preserve">dditional sites </w:t>
      </w:r>
      <w:r w:rsidR="006D72D5" w:rsidRPr="00C74A6C">
        <w:t xml:space="preserve">throughout the Edward-Wakool system </w:t>
      </w:r>
      <w:r w:rsidR="00C74A6C">
        <w:t>are</w:t>
      </w:r>
      <w:r w:rsidR="006D72D5" w:rsidRPr="00C74A6C">
        <w:t xml:space="preserve"> </w:t>
      </w:r>
      <w:r w:rsidR="00234302" w:rsidRPr="00C74A6C">
        <w:t>monitored</w:t>
      </w:r>
      <w:r w:rsidR="006D72D5" w:rsidRPr="00C74A6C">
        <w:t xml:space="preserve"> for </w:t>
      </w:r>
      <w:r w:rsidRPr="00C74A6C">
        <w:t>fish movement (</w:t>
      </w:r>
      <w:r w:rsidR="00960A8D">
        <w:t>Figure 3.3</w:t>
      </w:r>
      <w:r>
        <w:t>). F</w:t>
      </w:r>
      <w:r w:rsidR="006D72D5" w:rsidRPr="00C74A6C">
        <w:t>ish</w:t>
      </w:r>
      <w:r w:rsidR="00234302" w:rsidRPr="00C74A6C">
        <w:t xml:space="preserve"> populations </w:t>
      </w:r>
      <w:r>
        <w:t xml:space="preserve">are also surveyed </w:t>
      </w:r>
      <w:r w:rsidR="003A0BA0">
        <w:t xml:space="preserve">at sites </w:t>
      </w:r>
      <w:r>
        <w:t>throughout the system</w:t>
      </w:r>
      <w:r w:rsidR="00960A8D">
        <w:t xml:space="preserve"> </w:t>
      </w:r>
      <w:r w:rsidR="0048418C">
        <w:t xml:space="preserve">in </w:t>
      </w:r>
      <w:r w:rsidR="006D72D5" w:rsidRPr="00C74A6C">
        <w:t xml:space="preserve">years 1 </w:t>
      </w:r>
      <w:r w:rsidR="00960A8D">
        <w:t xml:space="preserve">(2014-15) </w:t>
      </w:r>
      <w:r w:rsidR="006D72D5" w:rsidRPr="00C74A6C">
        <w:t>and 5</w:t>
      </w:r>
      <w:r>
        <w:t xml:space="preserve"> </w:t>
      </w:r>
      <w:r w:rsidR="00960A8D">
        <w:t xml:space="preserve">(2018-19) </w:t>
      </w:r>
      <w:r>
        <w:t xml:space="preserve">of the LTIM program, so will not be </w:t>
      </w:r>
      <w:r w:rsidR="00960A8D">
        <w:t>included</w:t>
      </w:r>
      <w:r>
        <w:t xml:space="preserve"> in this </w:t>
      </w:r>
      <w:r w:rsidR="00960A8D">
        <w:t xml:space="preserve">2016-17 annual </w:t>
      </w:r>
      <w:r>
        <w:t>report.</w:t>
      </w:r>
      <w:r w:rsidR="003A0BA0">
        <w:t xml:space="preserve"> </w:t>
      </w:r>
    </w:p>
    <w:p w14:paraId="50AEBE01" w14:textId="355FD5BA" w:rsidR="00C74A6C" w:rsidRDefault="00C74A6C" w:rsidP="007F30A0">
      <w:pPr>
        <w:spacing w:after="240" w:line="320" w:lineRule="exact"/>
        <w:ind w:right="-1"/>
        <w:jc w:val="left"/>
        <w:rPr>
          <w:rFonts w:asciiTheme="minorHAnsi" w:eastAsiaTheme="minorHAnsi" w:hAnsiTheme="minorHAnsi" w:cs="Calibri-Italic"/>
          <w:iCs/>
          <w:szCs w:val="22"/>
        </w:rPr>
      </w:pPr>
      <w:r>
        <w:rPr>
          <w:rFonts w:asciiTheme="minorHAnsi" w:eastAsiaTheme="minorHAnsi" w:hAnsiTheme="minorHAnsi" w:cs="Calibri-Italic"/>
          <w:iCs/>
          <w:szCs w:val="22"/>
        </w:rPr>
        <w:t xml:space="preserve">In </w:t>
      </w:r>
      <w:r w:rsidR="00E4393E">
        <w:rPr>
          <w:rFonts w:asciiTheme="minorHAnsi" w:eastAsiaTheme="minorHAnsi" w:hAnsiTheme="minorHAnsi" w:cs="Calibri-Italic"/>
          <w:iCs/>
          <w:szCs w:val="22"/>
        </w:rPr>
        <w:t xml:space="preserve">this report we </w:t>
      </w:r>
      <w:r w:rsidR="003A0BA0">
        <w:rPr>
          <w:rFonts w:asciiTheme="minorHAnsi" w:eastAsiaTheme="minorHAnsi" w:hAnsiTheme="minorHAnsi" w:cs="Calibri-Italic"/>
          <w:iCs/>
          <w:szCs w:val="22"/>
        </w:rPr>
        <w:t xml:space="preserve">also </w:t>
      </w:r>
      <w:r w:rsidR="00E4393E">
        <w:rPr>
          <w:rFonts w:asciiTheme="minorHAnsi" w:eastAsiaTheme="minorHAnsi" w:hAnsiTheme="minorHAnsi" w:cs="Calibri-Italic"/>
          <w:iCs/>
          <w:szCs w:val="22"/>
        </w:rPr>
        <w:t xml:space="preserve">present data from </w:t>
      </w:r>
      <w:r>
        <w:rPr>
          <w:rFonts w:asciiTheme="minorHAnsi" w:eastAsiaTheme="minorHAnsi" w:hAnsiTheme="minorHAnsi" w:cs="Calibri-Italic"/>
          <w:iCs/>
          <w:szCs w:val="22"/>
        </w:rPr>
        <w:t xml:space="preserve">additional </w:t>
      </w:r>
      <w:r w:rsidR="00523C5A">
        <w:rPr>
          <w:rFonts w:asciiTheme="minorHAnsi" w:eastAsiaTheme="minorHAnsi" w:hAnsiTheme="minorHAnsi" w:cs="Calibri-Italic"/>
          <w:iCs/>
          <w:szCs w:val="22"/>
        </w:rPr>
        <w:t xml:space="preserve">water quality </w:t>
      </w:r>
      <w:r>
        <w:rPr>
          <w:rFonts w:asciiTheme="minorHAnsi" w:eastAsiaTheme="minorHAnsi" w:hAnsiTheme="minorHAnsi" w:cs="Calibri-Italic"/>
          <w:iCs/>
          <w:szCs w:val="22"/>
        </w:rPr>
        <w:t xml:space="preserve">monitoring </w:t>
      </w:r>
      <w:r w:rsidR="001077B3">
        <w:rPr>
          <w:rFonts w:asciiTheme="minorHAnsi" w:eastAsiaTheme="minorHAnsi" w:hAnsiTheme="minorHAnsi" w:cs="Calibri-Italic"/>
          <w:iCs/>
          <w:szCs w:val="22"/>
        </w:rPr>
        <w:t xml:space="preserve">commissioned by CEWO to be </w:t>
      </w:r>
      <w:r>
        <w:rPr>
          <w:rFonts w:asciiTheme="minorHAnsi" w:eastAsiaTheme="minorHAnsi" w:hAnsiTheme="minorHAnsi" w:cs="Calibri-Italic"/>
          <w:iCs/>
          <w:szCs w:val="22"/>
        </w:rPr>
        <w:t xml:space="preserve">undertaken </w:t>
      </w:r>
      <w:r w:rsidR="00E4393E">
        <w:rPr>
          <w:rFonts w:asciiTheme="minorHAnsi" w:eastAsiaTheme="minorHAnsi" w:hAnsiTheme="minorHAnsi" w:cs="Calibri-Italic"/>
          <w:iCs/>
          <w:szCs w:val="22"/>
        </w:rPr>
        <w:t xml:space="preserve">in November and December 2016 </w:t>
      </w:r>
      <w:r>
        <w:rPr>
          <w:rFonts w:asciiTheme="minorHAnsi" w:eastAsiaTheme="minorHAnsi" w:hAnsiTheme="minorHAnsi" w:cs="Calibri-Italic"/>
          <w:iCs/>
          <w:szCs w:val="22"/>
        </w:rPr>
        <w:t>to assess the re</w:t>
      </w:r>
      <w:r w:rsidR="00605A64">
        <w:rPr>
          <w:rFonts w:asciiTheme="minorHAnsi" w:eastAsiaTheme="minorHAnsi" w:hAnsiTheme="minorHAnsi" w:cs="Calibri-Italic"/>
          <w:iCs/>
          <w:szCs w:val="22"/>
        </w:rPr>
        <w:t>sponses to the delivery of Comm</w:t>
      </w:r>
      <w:r>
        <w:rPr>
          <w:rFonts w:asciiTheme="minorHAnsi" w:eastAsiaTheme="minorHAnsi" w:hAnsiTheme="minorHAnsi" w:cs="Calibri-Italic"/>
          <w:iCs/>
          <w:szCs w:val="22"/>
        </w:rPr>
        <w:t>onwealth environmental water through Murr</w:t>
      </w:r>
      <w:r w:rsidR="00E4393E">
        <w:rPr>
          <w:rFonts w:asciiTheme="minorHAnsi" w:eastAsiaTheme="minorHAnsi" w:hAnsiTheme="minorHAnsi" w:cs="Calibri-Italic"/>
          <w:iCs/>
          <w:szCs w:val="22"/>
        </w:rPr>
        <w:t>ay Irrigation Limited canal esca</w:t>
      </w:r>
      <w:r>
        <w:rPr>
          <w:rFonts w:asciiTheme="minorHAnsi" w:eastAsiaTheme="minorHAnsi" w:hAnsiTheme="minorHAnsi" w:cs="Calibri-Italic"/>
          <w:iCs/>
          <w:szCs w:val="22"/>
        </w:rPr>
        <w:t>pe</w:t>
      </w:r>
      <w:r w:rsidR="008F4D0E">
        <w:rPr>
          <w:rFonts w:asciiTheme="minorHAnsi" w:eastAsiaTheme="minorHAnsi" w:hAnsiTheme="minorHAnsi" w:cs="Calibri-Italic"/>
          <w:iCs/>
          <w:szCs w:val="22"/>
        </w:rPr>
        <w:t xml:space="preserve">s. </w:t>
      </w:r>
      <w:r w:rsidR="00416479">
        <w:rPr>
          <w:rFonts w:asciiTheme="minorHAnsi" w:eastAsiaTheme="minorHAnsi" w:hAnsiTheme="minorHAnsi" w:cs="Calibri-Italic"/>
          <w:iCs/>
          <w:szCs w:val="22"/>
        </w:rPr>
        <w:t>S</w:t>
      </w:r>
      <w:r w:rsidR="008F4D0E">
        <w:rPr>
          <w:rFonts w:asciiTheme="minorHAnsi" w:eastAsiaTheme="minorHAnsi" w:hAnsiTheme="minorHAnsi" w:cs="Calibri-Italic"/>
          <w:iCs/>
          <w:szCs w:val="22"/>
        </w:rPr>
        <w:t xml:space="preserve">ites </w:t>
      </w:r>
      <w:r w:rsidR="001077B3">
        <w:rPr>
          <w:rFonts w:asciiTheme="minorHAnsi" w:eastAsiaTheme="minorHAnsi" w:hAnsiTheme="minorHAnsi" w:cs="Calibri-Italic"/>
          <w:iCs/>
          <w:szCs w:val="22"/>
        </w:rPr>
        <w:t xml:space="preserve">for this additional monitoring </w:t>
      </w:r>
      <w:r w:rsidR="008F4D0E">
        <w:rPr>
          <w:rFonts w:asciiTheme="minorHAnsi" w:eastAsiaTheme="minorHAnsi" w:hAnsiTheme="minorHAnsi" w:cs="Calibri-Italic"/>
          <w:iCs/>
          <w:szCs w:val="22"/>
        </w:rPr>
        <w:t>were located in the Edward River upstream and downstream of the Edward River escape, in the Wakool River upstream and downstream of the Wakool escape, in Thule Creek upstream and downstream of the Thule escape, and in the Niemur River upstream and downstream of the Niemur Siphon (Figure</w:t>
      </w:r>
      <w:r w:rsidR="00042E02">
        <w:rPr>
          <w:rFonts w:asciiTheme="minorHAnsi" w:eastAsiaTheme="minorHAnsi" w:hAnsiTheme="minorHAnsi" w:cs="Calibri-Italic"/>
          <w:iCs/>
          <w:szCs w:val="22"/>
        </w:rPr>
        <w:t>s</w:t>
      </w:r>
      <w:r w:rsidR="00960A8D">
        <w:rPr>
          <w:rFonts w:asciiTheme="minorHAnsi" w:eastAsiaTheme="minorHAnsi" w:hAnsiTheme="minorHAnsi" w:cs="Calibri-Italic"/>
          <w:iCs/>
          <w:szCs w:val="22"/>
        </w:rPr>
        <w:t xml:space="preserve"> 3.4</w:t>
      </w:r>
      <w:r w:rsidR="008F4D0E">
        <w:rPr>
          <w:rFonts w:asciiTheme="minorHAnsi" w:eastAsiaTheme="minorHAnsi" w:hAnsiTheme="minorHAnsi" w:cs="Calibri-Italic"/>
          <w:iCs/>
          <w:szCs w:val="22"/>
        </w:rPr>
        <w:t xml:space="preserve">, </w:t>
      </w:r>
      <w:r w:rsidR="00D80D38">
        <w:rPr>
          <w:rFonts w:asciiTheme="minorHAnsi" w:eastAsiaTheme="minorHAnsi" w:hAnsiTheme="minorHAnsi" w:cs="Calibri-Italic"/>
          <w:iCs/>
          <w:szCs w:val="22"/>
        </w:rPr>
        <w:t>to 3.7</w:t>
      </w:r>
      <w:r w:rsidR="008F4D0E">
        <w:rPr>
          <w:rFonts w:asciiTheme="minorHAnsi" w:eastAsiaTheme="minorHAnsi" w:hAnsiTheme="minorHAnsi" w:cs="Calibri-Italic"/>
          <w:iCs/>
          <w:szCs w:val="22"/>
        </w:rPr>
        <w:t>)</w:t>
      </w:r>
      <w:r>
        <w:rPr>
          <w:rFonts w:asciiTheme="minorHAnsi" w:eastAsiaTheme="minorHAnsi" w:hAnsiTheme="minorHAnsi" w:cs="Calibri-Italic"/>
          <w:iCs/>
          <w:szCs w:val="22"/>
        </w:rPr>
        <w:t xml:space="preserve">. </w:t>
      </w:r>
      <w:r w:rsidR="008F4D0E">
        <w:rPr>
          <w:rFonts w:asciiTheme="minorHAnsi" w:eastAsiaTheme="minorHAnsi" w:hAnsiTheme="minorHAnsi" w:cs="Calibri-Italic"/>
          <w:iCs/>
          <w:szCs w:val="22"/>
        </w:rPr>
        <w:t>Water samples were also collected within the irrigation canal at all four of these irrigation escape sites.</w:t>
      </w:r>
    </w:p>
    <w:p w14:paraId="53EAC952" w14:textId="77777777" w:rsidR="00E4393E" w:rsidRPr="00C74A6C" w:rsidRDefault="00E4393E" w:rsidP="007F30A0">
      <w:pPr>
        <w:spacing w:after="240" w:line="320" w:lineRule="exact"/>
        <w:ind w:right="-1"/>
        <w:jc w:val="left"/>
      </w:pPr>
    </w:p>
    <w:p w14:paraId="3B4F8641" w14:textId="77777777" w:rsidR="006D72D5" w:rsidRPr="00172EA9" w:rsidRDefault="006D72D5" w:rsidP="006D72D5">
      <w:pPr>
        <w:shd w:val="clear" w:color="auto" w:fill="FFFF00"/>
        <w:spacing w:before="120" w:after="120"/>
        <w:rPr>
          <w:highlight w:val="yellow"/>
        </w:rPr>
        <w:sectPr w:rsidR="006D72D5" w:rsidRPr="00172EA9" w:rsidSect="00301C2F">
          <w:pgSz w:w="11906" w:h="16838"/>
          <w:pgMar w:top="1440" w:right="1700" w:bottom="1440" w:left="1701" w:header="709" w:footer="709" w:gutter="0"/>
          <w:cols w:space="708"/>
          <w:docGrid w:linePitch="360"/>
        </w:sectPr>
      </w:pPr>
    </w:p>
    <w:p w14:paraId="3B4F8642" w14:textId="77777777" w:rsidR="006D72D5" w:rsidRPr="00172EA9" w:rsidRDefault="006D72D5" w:rsidP="00BA6C55">
      <w:pPr>
        <w:spacing w:before="120" w:after="0" w:line="240" w:lineRule="auto"/>
        <w:rPr>
          <w:highlight w:val="yellow"/>
        </w:rPr>
      </w:pPr>
      <w:r w:rsidRPr="00955302">
        <w:rPr>
          <w:noProof/>
          <w:lang w:eastAsia="en-AU"/>
        </w:rPr>
        <w:lastRenderedPageBreak/>
        <w:drawing>
          <wp:inline distT="0" distB="0" distL="0" distR="0" wp14:anchorId="3B4F95D5" wp14:editId="3F489AC4">
            <wp:extent cx="6989961" cy="4932000"/>
            <wp:effectExtent l="0" t="0" r="1905" b="254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edwk_sites_final.png"/>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6989961" cy="4932000"/>
                    </a:xfrm>
                    <a:prstGeom prst="rect">
                      <a:avLst/>
                    </a:prstGeom>
                    <a:ln>
                      <a:noFill/>
                    </a:ln>
                    <a:extLst>
                      <a:ext uri="{53640926-AAD7-44D8-BBD7-CCE9431645EC}">
                        <a14:shadowObscured xmlns:a14="http://schemas.microsoft.com/office/drawing/2010/main"/>
                      </a:ext>
                    </a:extLst>
                  </pic:spPr>
                </pic:pic>
              </a:graphicData>
            </a:graphic>
          </wp:inline>
        </w:drawing>
      </w:r>
    </w:p>
    <w:p w14:paraId="5453DFE2" w14:textId="7EE875F1" w:rsidR="008F4D0E" w:rsidRPr="008F4D0E" w:rsidRDefault="006D72D5" w:rsidP="00BA6C55">
      <w:pPr>
        <w:pStyle w:val="FigureCaption0"/>
        <w:rPr>
          <w:rFonts w:cs="Calibri"/>
          <w:b w:val="0"/>
          <w:highlight w:val="yellow"/>
        </w:rPr>
        <w:sectPr w:rsidR="008F4D0E" w:rsidRPr="008F4D0E" w:rsidSect="00CF2F4F">
          <w:pgSz w:w="16838" w:h="11906" w:orient="landscape"/>
          <w:pgMar w:top="1440" w:right="1440" w:bottom="1440" w:left="1440" w:header="708" w:footer="708" w:gutter="0"/>
          <w:cols w:space="708"/>
          <w:docGrid w:linePitch="360"/>
        </w:sectPr>
      </w:pPr>
      <w:bookmarkStart w:id="17" w:name="_Toc450164289"/>
      <w:r w:rsidRPr="008F4D0E">
        <w:t xml:space="preserve">Figure 3.1 </w:t>
      </w:r>
      <w:r w:rsidRPr="008F4D0E">
        <w:rPr>
          <w:b w:val="0"/>
        </w:rPr>
        <w:t>Location of monitoring sites for the Edward-Wakool Selected Area for the Long-Term Intervention Monitoring (LTIM) Project</w:t>
      </w:r>
      <w:r w:rsidRPr="008F4D0E">
        <w:rPr>
          <w:rFonts w:cs="Calibri"/>
          <w:b w:val="0"/>
        </w:rPr>
        <w:t>. Zones one to four are referred to as the focal zone for the Edward-Wakool project. Hydrological gauges are located in Yallakool Creek just upstream of site 01_01 (gauge 409020, Yallakool Creek at offtake), Wakool River zone 2 just upstream of site 02_01 (gauge 409019, Wakool River offtake), and in the Wakool River zone 4 at site 04_01 (gauge 409045, Wakool River at Wakool-Barham Road). The Wakool escape is located close to site 21_01. Site names are listed in Table 3.1</w:t>
      </w:r>
      <w:r w:rsidRPr="008F4D0E">
        <w:rPr>
          <w:rFonts w:cs="Calibri"/>
        </w:rPr>
        <w:t>.</w:t>
      </w:r>
      <w:bookmarkEnd w:id="17"/>
      <w:r w:rsidR="008F4D0E">
        <w:rPr>
          <w:rFonts w:cs="Calibri"/>
          <w:b w:val="0"/>
        </w:rPr>
        <w:t>.</w:t>
      </w:r>
    </w:p>
    <w:p w14:paraId="3B4F8644" w14:textId="77777777" w:rsidR="006D72D5" w:rsidRPr="008F4D0E" w:rsidRDefault="006D72D5" w:rsidP="00BA6C55">
      <w:pPr>
        <w:pStyle w:val="TableCaption"/>
      </w:pPr>
      <w:r w:rsidRPr="008F4D0E">
        <w:lastRenderedPageBreak/>
        <w:t xml:space="preserve">Table 3.1. </w:t>
      </w:r>
      <w:r w:rsidRPr="008F4D0E">
        <w:rPr>
          <w:b w:val="0"/>
        </w:rPr>
        <w:t>List of site codes and site names for sites monitored for the Long term Intervention Monitoring Project in the Edward-Wakool Selected Area.</w:t>
      </w:r>
      <w:r w:rsidRPr="008F4D0E">
        <w:t xml:space="preserve"> </w:t>
      </w:r>
    </w:p>
    <w:tbl>
      <w:tblPr>
        <w:tblW w:w="9102" w:type="dxa"/>
        <w:tblInd w:w="-30" w:type="dxa"/>
        <w:tblLayout w:type="fixed"/>
        <w:tblLook w:val="0000" w:firstRow="0" w:lastRow="0" w:firstColumn="0" w:lastColumn="0" w:noHBand="0" w:noVBand="0"/>
      </w:tblPr>
      <w:tblGrid>
        <w:gridCol w:w="4425"/>
        <w:gridCol w:w="708"/>
        <w:gridCol w:w="1418"/>
        <w:gridCol w:w="2551"/>
      </w:tblGrid>
      <w:tr w:rsidR="006D72D5" w:rsidRPr="008F4D0E" w14:paraId="3B4F8649" w14:textId="77777777" w:rsidTr="00953E68">
        <w:trPr>
          <w:trHeight w:val="290"/>
        </w:trPr>
        <w:tc>
          <w:tcPr>
            <w:tcW w:w="4425" w:type="dxa"/>
            <w:tcBorders>
              <w:top w:val="single" w:sz="4" w:space="0" w:color="auto"/>
              <w:left w:val="nil"/>
              <w:bottom w:val="single" w:sz="4" w:space="0" w:color="auto"/>
              <w:right w:val="nil"/>
            </w:tcBorders>
            <w:shd w:val="clear" w:color="auto" w:fill="92CDDC" w:themeFill="accent5" w:themeFillTint="99"/>
          </w:tcPr>
          <w:p w14:paraId="3B4F8645"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 Name</w:t>
            </w:r>
          </w:p>
        </w:tc>
        <w:tc>
          <w:tcPr>
            <w:tcW w:w="708" w:type="dxa"/>
            <w:tcBorders>
              <w:top w:val="single" w:sz="4" w:space="0" w:color="auto"/>
              <w:left w:val="nil"/>
              <w:bottom w:val="single" w:sz="4" w:space="0" w:color="auto"/>
              <w:right w:val="nil"/>
            </w:tcBorders>
            <w:shd w:val="clear" w:color="auto" w:fill="92CDDC" w:themeFill="accent5" w:themeFillTint="99"/>
          </w:tcPr>
          <w:p w14:paraId="3B4F8646"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w:t>
            </w:r>
          </w:p>
        </w:tc>
        <w:tc>
          <w:tcPr>
            <w:tcW w:w="1418" w:type="dxa"/>
            <w:tcBorders>
              <w:top w:val="single" w:sz="4" w:space="0" w:color="auto"/>
              <w:left w:val="nil"/>
              <w:bottom w:val="single" w:sz="4" w:space="0" w:color="auto"/>
              <w:right w:val="nil"/>
            </w:tcBorders>
            <w:shd w:val="clear" w:color="auto" w:fill="92CDDC" w:themeFill="accent5" w:themeFillTint="99"/>
          </w:tcPr>
          <w:p w14:paraId="3B4F8647"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Code</w:t>
            </w:r>
          </w:p>
        </w:tc>
        <w:tc>
          <w:tcPr>
            <w:tcW w:w="2551" w:type="dxa"/>
            <w:tcBorders>
              <w:top w:val="single" w:sz="4" w:space="0" w:color="auto"/>
              <w:left w:val="nil"/>
              <w:bottom w:val="single" w:sz="4" w:space="0" w:color="auto"/>
              <w:right w:val="nil"/>
            </w:tcBorders>
            <w:shd w:val="clear" w:color="auto" w:fill="92CDDC" w:themeFill="accent5" w:themeFillTint="99"/>
          </w:tcPr>
          <w:p w14:paraId="3B4F8648" w14:textId="77777777" w:rsidR="006D72D5" w:rsidRPr="008F4D0E" w:rsidRDefault="006D72D5" w:rsidP="00BA6C55">
            <w:pPr>
              <w:autoSpaceDE w:val="0"/>
              <w:autoSpaceDN w:val="0"/>
              <w:adjustRightInd w:val="0"/>
              <w:spacing w:after="0" w:line="240" w:lineRule="auto"/>
              <w:ind w:right="87"/>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Name</w:t>
            </w:r>
          </w:p>
        </w:tc>
      </w:tr>
      <w:tr w:rsidR="006D72D5" w:rsidRPr="008F4D0E" w14:paraId="3B4F864E" w14:textId="77777777" w:rsidTr="00BA6C55">
        <w:trPr>
          <w:trHeight w:val="227"/>
        </w:trPr>
        <w:tc>
          <w:tcPr>
            <w:tcW w:w="4425" w:type="dxa"/>
            <w:tcBorders>
              <w:top w:val="single" w:sz="4" w:space="0" w:color="auto"/>
              <w:left w:val="nil"/>
              <w:bottom w:val="nil"/>
              <w:right w:val="nil"/>
            </w:tcBorders>
            <w:shd w:val="solid" w:color="FFFFFF" w:fill="auto"/>
          </w:tcPr>
          <w:p w14:paraId="3B4F864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single" w:sz="4" w:space="0" w:color="auto"/>
              <w:left w:val="nil"/>
              <w:bottom w:val="nil"/>
              <w:right w:val="nil"/>
            </w:tcBorders>
          </w:tcPr>
          <w:p w14:paraId="3B4F864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single" w:sz="4" w:space="0" w:color="auto"/>
              <w:left w:val="nil"/>
              <w:bottom w:val="nil"/>
              <w:right w:val="nil"/>
            </w:tcBorders>
          </w:tcPr>
          <w:p w14:paraId="3B4F864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EDWK01_01</w:t>
            </w:r>
          </w:p>
        </w:tc>
        <w:tc>
          <w:tcPr>
            <w:tcW w:w="2551" w:type="dxa"/>
            <w:tcBorders>
              <w:top w:val="single" w:sz="4" w:space="0" w:color="auto"/>
              <w:left w:val="nil"/>
              <w:bottom w:val="nil"/>
              <w:right w:val="nil"/>
            </w:tcBorders>
            <w:shd w:val="solid" w:color="FFFFFF" w:fill="auto"/>
          </w:tcPr>
          <w:p w14:paraId="3B4F864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Yallakool/Back Ck Junction</w:t>
            </w:r>
          </w:p>
        </w:tc>
      </w:tr>
      <w:tr w:rsidR="006D72D5" w:rsidRPr="008F4D0E" w14:paraId="3B4F8653" w14:textId="77777777" w:rsidTr="00BA6C55">
        <w:trPr>
          <w:trHeight w:val="227"/>
        </w:trPr>
        <w:tc>
          <w:tcPr>
            <w:tcW w:w="4425" w:type="dxa"/>
            <w:tcBorders>
              <w:top w:val="nil"/>
              <w:left w:val="nil"/>
              <w:bottom w:val="nil"/>
              <w:right w:val="nil"/>
            </w:tcBorders>
            <w:shd w:val="solid" w:color="FFFFFF" w:fill="auto"/>
          </w:tcPr>
          <w:p w14:paraId="3B4F864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EDWK01_02</w:t>
            </w:r>
          </w:p>
        </w:tc>
        <w:tc>
          <w:tcPr>
            <w:tcW w:w="2551" w:type="dxa"/>
            <w:tcBorders>
              <w:top w:val="nil"/>
              <w:left w:val="nil"/>
              <w:bottom w:val="nil"/>
              <w:right w:val="nil"/>
            </w:tcBorders>
            <w:shd w:val="solid" w:color="FFFFFF" w:fill="auto"/>
          </w:tcPr>
          <w:p w14:paraId="3B4F865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Hopwood</w:t>
            </w:r>
          </w:p>
        </w:tc>
      </w:tr>
      <w:tr w:rsidR="006D72D5" w:rsidRPr="008F4D0E" w14:paraId="3B4F8658" w14:textId="77777777" w:rsidTr="00BA6C55">
        <w:trPr>
          <w:trHeight w:val="227"/>
        </w:trPr>
        <w:tc>
          <w:tcPr>
            <w:tcW w:w="4425" w:type="dxa"/>
            <w:tcBorders>
              <w:top w:val="nil"/>
              <w:left w:val="nil"/>
              <w:bottom w:val="nil"/>
              <w:right w:val="nil"/>
            </w:tcBorders>
            <w:shd w:val="solid" w:color="FFFFFF" w:fill="auto"/>
          </w:tcPr>
          <w:p w14:paraId="3B4F865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EDWK01_03</w:t>
            </w:r>
          </w:p>
        </w:tc>
        <w:tc>
          <w:tcPr>
            <w:tcW w:w="2551" w:type="dxa"/>
            <w:tcBorders>
              <w:top w:val="nil"/>
              <w:left w:val="nil"/>
              <w:bottom w:val="nil"/>
              <w:right w:val="nil"/>
            </w:tcBorders>
            <w:shd w:val="solid" w:color="FFFFFF" w:fill="auto"/>
          </w:tcPr>
          <w:p w14:paraId="3B4F865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w:t>
            </w:r>
          </w:p>
        </w:tc>
      </w:tr>
      <w:tr w:rsidR="006D72D5" w:rsidRPr="008F4D0E" w14:paraId="3B4F865D" w14:textId="77777777" w:rsidTr="00BA6C55">
        <w:trPr>
          <w:trHeight w:val="227"/>
        </w:trPr>
        <w:tc>
          <w:tcPr>
            <w:tcW w:w="4425" w:type="dxa"/>
            <w:tcBorders>
              <w:top w:val="nil"/>
              <w:left w:val="nil"/>
              <w:bottom w:val="nil"/>
              <w:right w:val="nil"/>
            </w:tcBorders>
            <w:shd w:val="solid" w:color="FFFFFF" w:fill="auto"/>
          </w:tcPr>
          <w:p w14:paraId="3B4F865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EDWK01_04</w:t>
            </w:r>
          </w:p>
        </w:tc>
        <w:tc>
          <w:tcPr>
            <w:tcW w:w="2551" w:type="dxa"/>
            <w:tcBorders>
              <w:top w:val="nil"/>
              <w:left w:val="nil"/>
              <w:bottom w:val="nil"/>
              <w:right w:val="nil"/>
            </w:tcBorders>
            <w:shd w:val="solid" w:color="FFFFFF" w:fill="auto"/>
          </w:tcPr>
          <w:p w14:paraId="3B4F865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 Park</w:t>
            </w:r>
          </w:p>
        </w:tc>
      </w:tr>
      <w:tr w:rsidR="006D72D5" w:rsidRPr="008F4D0E" w14:paraId="3B4F8662" w14:textId="77777777" w:rsidTr="00BA6C55">
        <w:trPr>
          <w:trHeight w:val="227"/>
        </w:trPr>
        <w:tc>
          <w:tcPr>
            <w:tcW w:w="4425" w:type="dxa"/>
            <w:tcBorders>
              <w:top w:val="nil"/>
              <w:left w:val="nil"/>
              <w:bottom w:val="nil"/>
              <w:right w:val="nil"/>
            </w:tcBorders>
            <w:shd w:val="solid" w:color="FFFFFF" w:fill="auto"/>
          </w:tcPr>
          <w:p w14:paraId="3B4F865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EDWK01_05</w:t>
            </w:r>
          </w:p>
        </w:tc>
        <w:tc>
          <w:tcPr>
            <w:tcW w:w="2551" w:type="dxa"/>
            <w:tcBorders>
              <w:top w:val="nil"/>
              <w:left w:val="nil"/>
              <w:bottom w:val="nil"/>
              <w:right w:val="nil"/>
            </w:tcBorders>
            <w:shd w:val="solid" w:color="FFFFFF" w:fill="auto"/>
          </w:tcPr>
          <w:p w14:paraId="3B4F866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Mascott</w:t>
            </w:r>
          </w:p>
        </w:tc>
      </w:tr>
      <w:tr w:rsidR="006D72D5" w:rsidRPr="008F4D0E" w14:paraId="3B4F8667" w14:textId="77777777" w:rsidTr="00BA6C55">
        <w:trPr>
          <w:trHeight w:val="227"/>
        </w:trPr>
        <w:tc>
          <w:tcPr>
            <w:tcW w:w="4425" w:type="dxa"/>
            <w:tcBorders>
              <w:top w:val="nil"/>
              <w:left w:val="nil"/>
              <w:bottom w:val="nil"/>
              <w:right w:val="nil"/>
            </w:tcBorders>
            <w:shd w:val="solid" w:color="FFFFFF" w:fill="auto"/>
          </w:tcPr>
          <w:p w14:paraId="3B4F866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EDWK01_06</w:t>
            </w:r>
          </w:p>
        </w:tc>
        <w:tc>
          <w:tcPr>
            <w:tcW w:w="2551" w:type="dxa"/>
            <w:tcBorders>
              <w:top w:val="nil"/>
              <w:left w:val="nil"/>
              <w:bottom w:val="nil"/>
              <w:right w:val="nil"/>
            </w:tcBorders>
            <w:shd w:val="solid" w:color="FFFFFF" w:fill="auto"/>
          </w:tcPr>
          <w:p w14:paraId="3B4F866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Yallakool Ck</w:t>
            </w:r>
          </w:p>
        </w:tc>
      </w:tr>
      <w:tr w:rsidR="006D72D5" w:rsidRPr="008F4D0E" w14:paraId="3B4F866C" w14:textId="77777777" w:rsidTr="00BA6C55">
        <w:trPr>
          <w:trHeight w:val="227"/>
        </w:trPr>
        <w:tc>
          <w:tcPr>
            <w:tcW w:w="4425" w:type="dxa"/>
            <w:tcBorders>
              <w:top w:val="nil"/>
              <w:left w:val="nil"/>
              <w:bottom w:val="nil"/>
              <w:right w:val="nil"/>
            </w:tcBorders>
            <w:shd w:val="solid" w:color="FFFFFF" w:fill="auto"/>
          </w:tcPr>
          <w:p w14:paraId="3B4F866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EDWK01_07</w:t>
            </w:r>
          </w:p>
        </w:tc>
        <w:tc>
          <w:tcPr>
            <w:tcW w:w="2551" w:type="dxa"/>
            <w:tcBorders>
              <w:top w:val="nil"/>
              <w:left w:val="nil"/>
              <w:bottom w:val="nil"/>
              <w:right w:val="nil"/>
            </w:tcBorders>
            <w:shd w:val="solid" w:color="FFFFFF" w:fill="auto"/>
          </w:tcPr>
          <w:p w14:paraId="3B4F866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Windra Vale</w:t>
            </w:r>
          </w:p>
        </w:tc>
      </w:tr>
      <w:tr w:rsidR="006D72D5" w:rsidRPr="008F4D0E" w14:paraId="3B4F8671" w14:textId="77777777" w:rsidTr="00BA6C55">
        <w:trPr>
          <w:trHeight w:val="227"/>
        </w:trPr>
        <w:tc>
          <w:tcPr>
            <w:tcW w:w="4425" w:type="dxa"/>
            <w:tcBorders>
              <w:top w:val="nil"/>
              <w:left w:val="nil"/>
              <w:bottom w:val="nil"/>
              <w:right w:val="nil"/>
            </w:tcBorders>
            <w:shd w:val="solid" w:color="FFFFFF" w:fill="auto"/>
          </w:tcPr>
          <w:p w14:paraId="3B4F866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6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6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EDWK02_01</w:t>
            </w:r>
          </w:p>
        </w:tc>
        <w:tc>
          <w:tcPr>
            <w:tcW w:w="2551" w:type="dxa"/>
            <w:tcBorders>
              <w:top w:val="nil"/>
              <w:left w:val="nil"/>
              <w:bottom w:val="nil"/>
              <w:right w:val="nil"/>
            </w:tcBorders>
            <w:shd w:val="solid" w:color="FFFFFF" w:fill="auto"/>
          </w:tcPr>
          <w:p w14:paraId="3B4F867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Fallonville</w:t>
            </w:r>
          </w:p>
        </w:tc>
      </w:tr>
      <w:tr w:rsidR="006D72D5" w:rsidRPr="008F4D0E" w14:paraId="3B4F8676" w14:textId="77777777" w:rsidTr="00BA6C55">
        <w:trPr>
          <w:trHeight w:val="227"/>
        </w:trPr>
        <w:tc>
          <w:tcPr>
            <w:tcW w:w="4425" w:type="dxa"/>
            <w:tcBorders>
              <w:top w:val="nil"/>
              <w:left w:val="nil"/>
              <w:bottom w:val="nil"/>
              <w:right w:val="nil"/>
            </w:tcBorders>
            <w:shd w:val="solid" w:color="FFFFFF" w:fill="auto"/>
          </w:tcPr>
          <w:p w14:paraId="3B4F867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EDWK02_02</w:t>
            </w:r>
          </w:p>
        </w:tc>
        <w:tc>
          <w:tcPr>
            <w:tcW w:w="2551" w:type="dxa"/>
            <w:tcBorders>
              <w:top w:val="nil"/>
              <w:left w:val="nil"/>
              <w:bottom w:val="nil"/>
              <w:right w:val="nil"/>
            </w:tcBorders>
            <w:shd w:val="solid" w:color="FFFFFF" w:fill="auto"/>
          </w:tcPr>
          <w:p w14:paraId="3B4F867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Yaloke</w:t>
            </w:r>
          </w:p>
        </w:tc>
      </w:tr>
      <w:tr w:rsidR="006D72D5" w:rsidRPr="008F4D0E" w14:paraId="3B4F867B" w14:textId="77777777" w:rsidTr="00BA6C55">
        <w:trPr>
          <w:trHeight w:val="227"/>
        </w:trPr>
        <w:tc>
          <w:tcPr>
            <w:tcW w:w="4425" w:type="dxa"/>
            <w:tcBorders>
              <w:top w:val="nil"/>
              <w:left w:val="nil"/>
              <w:bottom w:val="nil"/>
              <w:right w:val="nil"/>
            </w:tcBorders>
            <w:shd w:val="solid" w:color="FFFFFF" w:fill="auto"/>
          </w:tcPr>
          <w:p w14:paraId="3B4F867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EDWK02_03</w:t>
            </w:r>
          </w:p>
        </w:tc>
        <w:tc>
          <w:tcPr>
            <w:tcW w:w="2551" w:type="dxa"/>
            <w:tcBorders>
              <w:top w:val="nil"/>
              <w:left w:val="nil"/>
              <w:bottom w:val="nil"/>
              <w:right w:val="nil"/>
            </w:tcBorders>
            <w:shd w:val="solid" w:color="FFFFFF" w:fill="auto"/>
          </w:tcPr>
          <w:p w14:paraId="3B4F867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Carmathon Reserve</w:t>
            </w:r>
          </w:p>
        </w:tc>
      </w:tr>
      <w:tr w:rsidR="006D72D5" w:rsidRPr="008F4D0E" w14:paraId="3B4F8680" w14:textId="77777777" w:rsidTr="00BA6C55">
        <w:trPr>
          <w:trHeight w:val="227"/>
        </w:trPr>
        <w:tc>
          <w:tcPr>
            <w:tcW w:w="4425" w:type="dxa"/>
            <w:tcBorders>
              <w:top w:val="nil"/>
              <w:left w:val="nil"/>
              <w:bottom w:val="nil"/>
              <w:right w:val="nil"/>
            </w:tcBorders>
            <w:shd w:val="solid" w:color="FFFFFF" w:fill="auto"/>
          </w:tcPr>
          <w:p w14:paraId="3B4F867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EDWK02_04</w:t>
            </w:r>
          </w:p>
        </w:tc>
        <w:tc>
          <w:tcPr>
            <w:tcW w:w="2551" w:type="dxa"/>
            <w:tcBorders>
              <w:top w:val="nil"/>
              <w:left w:val="nil"/>
              <w:bottom w:val="nil"/>
              <w:right w:val="nil"/>
            </w:tcBorders>
            <w:shd w:val="solid" w:color="FFFFFF" w:fill="auto"/>
          </w:tcPr>
          <w:p w14:paraId="3B4F867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Emu Park</w:t>
            </w:r>
          </w:p>
        </w:tc>
      </w:tr>
      <w:tr w:rsidR="006D72D5" w:rsidRPr="008F4D0E" w14:paraId="3B4F8685" w14:textId="77777777" w:rsidTr="00BA6C55">
        <w:trPr>
          <w:trHeight w:val="227"/>
        </w:trPr>
        <w:tc>
          <w:tcPr>
            <w:tcW w:w="4425" w:type="dxa"/>
            <w:tcBorders>
              <w:top w:val="nil"/>
              <w:left w:val="nil"/>
              <w:bottom w:val="nil"/>
              <w:right w:val="nil"/>
            </w:tcBorders>
            <w:shd w:val="solid" w:color="FFFFFF" w:fill="auto"/>
          </w:tcPr>
          <w:p w14:paraId="3B4F868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EDWK02_05</w:t>
            </w:r>
          </w:p>
        </w:tc>
        <w:tc>
          <w:tcPr>
            <w:tcW w:w="2551" w:type="dxa"/>
            <w:tcBorders>
              <w:top w:val="nil"/>
              <w:left w:val="nil"/>
              <w:bottom w:val="nil"/>
              <w:right w:val="nil"/>
            </w:tcBorders>
            <w:shd w:val="solid" w:color="FFFFFF" w:fill="auto"/>
          </w:tcPr>
          <w:p w14:paraId="3B4F868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Homeleigh</w:t>
            </w:r>
          </w:p>
        </w:tc>
      </w:tr>
      <w:tr w:rsidR="006D72D5" w:rsidRPr="008F4D0E" w14:paraId="3B4F868A" w14:textId="77777777" w:rsidTr="00BA6C55">
        <w:trPr>
          <w:trHeight w:val="227"/>
        </w:trPr>
        <w:tc>
          <w:tcPr>
            <w:tcW w:w="4425" w:type="dxa"/>
            <w:tcBorders>
              <w:top w:val="nil"/>
              <w:left w:val="nil"/>
              <w:bottom w:val="nil"/>
              <w:right w:val="nil"/>
            </w:tcBorders>
            <w:shd w:val="solid" w:color="FFFFFF" w:fill="auto"/>
          </w:tcPr>
          <w:p w14:paraId="3B4F868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EDWK02_06</w:t>
            </w:r>
          </w:p>
        </w:tc>
        <w:tc>
          <w:tcPr>
            <w:tcW w:w="2551" w:type="dxa"/>
            <w:tcBorders>
              <w:top w:val="nil"/>
              <w:left w:val="nil"/>
              <w:bottom w:val="nil"/>
              <w:right w:val="nil"/>
            </w:tcBorders>
            <w:shd w:val="solid" w:color="FFFFFF" w:fill="auto"/>
          </w:tcPr>
          <w:p w14:paraId="3B4F868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River1</w:t>
            </w:r>
          </w:p>
        </w:tc>
      </w:tr>
      <w:tr w:rsidR="006D72D5" w:rsidRPr="008F4D0E" w14:paraId="3B4F868F" w14:textId="77777777" w:rsidTr="00BA6C55">
        <w:trPr>
          <w:trHeight w:val="227"/>
        </w:trPr>
        <w:tc>
          <w:tcPr>
            <w:tcW w:w="4425" w:type="dxa"/>
            <w:tcBorders>
              <w:top w:val="nil"/>
              <w:left w:val="nil"/>
              <w:bottom w:val="nil"/>
              <w:right w:val="nil"/>
            </w:tcBorders>
            <w:shd w:val="solid" w:color="FFFFFF" w:fill="auto"/>
          </w:tcPr>
          <w:p w14:paraId="3B4F868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EDWK02_07</w:t>
            </w:r>
          </w:p>
        </w:tc>
        <w:tc>
          <w:tcPr>
            <w:tcW w:w="2551" w:type="dxa"/>
            <w:tcBorders>
              <w:top w:val="nil"/>
              <w:left w:val="nil"/>
              <w:bottom w:val="nil"/>
              <w:right w:val="nil"/>
            </w:tcBorders>
            <w:shd w:val="solid" w:color="FFFFFF" w:fill="auto"/>
          </w:tcPr>
          <w:p w14:paraId="3B4F868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River2</w:t>
            </w:r>
          </w:p>
        </w:tc>
      </w:tr>
      <w:tr w:rsidR="006D72D5" w:rsidRPr="008F4D0E" w14:paraId="3B4F8694" w14:textId="77777777" w:rsidTr="00BA6C55">
        <w:trPr>
          <w:trHeight w:val="227"/>
        </w:trPr>
        <w:tc>
          <w:tcPr>
            <w:tcW w:w="4425" w:type="dxa"/>
            <w:tcBorders>
              <w:top w:val="nil"/>
              <w:left w:val="nil"/>
              <w:bottom w:val="nil"/>
              <w:right w:val="nil"/>
            </w:tcBorders>
            <w:shd w:val="solid" w:color="FFFFFF" w:fill="auto"/>
          </w:tcPr>
          <w:p w14:paraId="3B4F869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EDWK03_01</w:t>
            </w:r>
          </w:p>
        </w:tc>
        <w:tc>
          <w:tcPr>
            <w:tcW w:w="2551" w:type="dxa"/>
            <w:tcBorders>
              <w:top w:val="nil"/>
              <w:left w:val="nil"/>
              <w:bottom w:val="nil"/>
              <w:right w:val="nil"/>
            </w:tcBorders>
            <w:shd w:val="solid" w:color="FFFFFF" w:fill="auto"/>
          </w:tcPr>
          <w:p w14:paraId="3B4F869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Talkook</w:t>
            </w:r>
          </w:p>
        </w:tc>
      </w:tr>
      <w:tr w:rsidR="006D72D5" w:rsidRPr="008F4D0E" w14:paraId="3B4F8699" w14:textId="77777777" w:rsidTr="00BA6C55">
        <w:trPr>
          <w:trHeight w:val="227"/>
        </w:trPr>
        <w:tc>
          <w:tcPr>
            <w:tcW w:w="4425" w:type="dxa"/>
            <w:tcBorders>
              <w:top w:val="nil"/>
              <w:left w:val="nil"/>
              <w:bottom w:val="nil"/>
              <w:right w:val="nil"/>
            </w:tcBorders>
            <w:shd w:val="solid" w:color="FFFFFF" w:fill="auto"/>
          </w:tcPr>
          <w:p w14:paraId="3B4F869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EDWK03_02</w:t>
            </w:r>
          </w:p>
        </w:tc>
        <w:tc>
          <w:tcPr>
            <w:tcW w:w="2551" w:type="dxa"/>
            <w:tcBorders>
              <w:top w:val="nil"/>
              <w:left w:val="nil"/>
              <w:bottom w:val="nil"/>
              <w:right w:val="nil"/>
            </w:tcBorders>
            <w:shd w:val="solid" w:color="FFFFFF" w:fill="auto"/>
          </w:tcPr>
          <w:p w14:paraId="3B4F869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Tralee1</w:t>
            </w:r>
          </w:p>
        </w:tc>
      </w:tr>
      <w:tr w:rsidR="006D72D5" w:rsidRPr="008F4D0E" w14:paraId="3B4F869E" w14:textId="77777777" w:rsidTr="00BA6C55">
        <w:trPr>
          <w:trHeight w:val="227"/>
        </w:trPr>
        <w:tc>
          <w:tcPr>
            <w:tcW w:w="4425" w:type="dxa"/>
            <w:tcBorders>
              <w:top w:val="nil"/>
              <w:left w:val="nil"/>
              <w:bottom w:val="nil"/>
              <w:right w:val="nil"/>
            </w:tcBorders>
            <w:shd w:val="solid" w:color="FFFFFF" w:fill="auto"/>
          </w:tcPr>
          <w:p w14:paraId="3B4F869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EDWK03_03</w:t>
            </w:r>
          </w:p>
        </w:tc>
        <w:tc>
          <w:tcPr>
            <w:tcW w:w="2551" w:type="dxa"/>
            <w:tcBorders>
              <w:top w:val="nil"/>
              <w:left w:val="nil"/>
              <w:bottom w:val="nil"/>
              <w:right w:val="nil"/>
            </w:tcBorders>
            <w:shd w:val="solid" w:color="FFFFFF" w:fill="auto"/>
          </w:tcPr>
          <w:p w14:paraId="3B4F869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Tralee2</w:t>
            </w:r>
          </w:p>
        </w:tc>
      </w:tr>
      <w:tr w:rsidR="006D72D5" w:rsidRPr="008F4D0E" w14:paraId="3B4F86A3" w14:textId="77777777" w:rsidTr="00BA6C55">
        <w:trPr>
          <w:trHeight w:val="227"/>
        </w:trPr>
        <w:tc>
          <w:tcPr>
            <w:tcW w:w="4425" w:type="dxa"/>
            <w:tcBorders>
              <w:top w:val="nil"/>
              <w:left w:val="nil"/>
              <w:bottom w:val="nil"/>
              <w:right w:val="nil"/>
            </w:tcBorders>
            <w:shd w:val="solid" w:color="FFFFFF" w:fill="auto"/>
          </w:tcPr>
          <w:p w14:paraId="3B4F869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EDWK03_04</w:t>
            </w:r>
          </w:p>
        </w:tc>
        <w:tc>
          <w:tcPr>
            <w:tcW w:w="2551" w:type="dxa"/>
            <w:tcBorders>
              <w:top w:val="nil"/>
              <w:left w:val="nil"/>
              <w:bottom w:val="nil"/>
              <w:right w:val="nil"/>
            </w:tcBorders>
            <w:shd w:val="solid" w:color="FFFFFF" w:fill="auto"/>
          </w:tcPr>
          <w:p w14:paraId="3B4F86A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Rail Bridge DS</w:t>
            </w:r>
          </w:p>
        </w:tc>
      </w:tr>
      <w:tr w:rsidR="006D72D5" w:rsidRPr="008F4D0E" w14:paraId="3B4F86A8" w14:textId="77777777" w:rsidTr="00BA6C55">
        <w:trPr>
          <w:trHeight w:val="227"/>
        </w:trPr>
        <w:tc>
          <w:tcPr>
            <w:tcW w:w="4425" w:type="dxa"/>
            <w:tcBorders>
              <w:top w:val="nil"/>
              <w:left w:val="nil"/>
              <w:bottom w:val="nil"/>
              <w:right w:val="nil"/>
            </w:tcBorders>
            <w:shd w:val="solid" w:color="FFFFFF" w:fill="auto"/>
          </w:tcPr>
          <w:p w14:paraId="3B4F86A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EDWK03_05</w:t>
            </w:r>
          </w:p>
        </w:tc>
        <w:tc>
          <w:tcPr>
            <w:tcW w:w="2551" w:type="dxa"/>
            <w:tcBorders>
              <w:top w:val="nil"/>
              <w:left w:val="nil"/>
              <w:bottom w:val="nil"/>
              <w:right w:val="nil"/>
            </w:tcBorders>
            <w:shd w:val="solid" w:color="FFFFFF" w:fill="auto"/>
          </w:tcPr>
          <w:p w14:paraId="3B4F86A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Cummins</w:t>
            </w:r>
          </w:p>
        </w:tc>
      </w:tr>
      <w:tr w:rsidR="006D72D5" w:rsidRPr="008F4D0E" w14:paraId="3B4F86AD" w14:textId="77777777" w:rsidTr="00BA6C55">
        <w:trPr>
          <w:trHeight w:val="227"/>
        </w:trPr>
        <w:tc>
          <w:tcPr>
            <w:tcW w:w="4425" w:type="dxa"/>
            <w:tcBorders>
              <w:top w:val="nil"/>
              <w:left w:val="nil"/>
              <w:bottom w:val="nil"/>
              <w:right w:val="nil"/>
            </w:tcBorders>
            <w:shd w:val="solid" w:color="FFFFFF" w:fill="auto"/>
          </w:tcPr>
          <w:p w14:paraId="3B4F86A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EDWK03_06</w:t>
            </w:r>
          </w:p>
        </w:tc>
        <w:tc>
          <w:tcPr>
            <w:tcW w:w="2551" w:type="dxa"/>
            <w:tcBorders>
              <w:top w:val="nil"/>
              <w:left w:val="nil"/>
              <w:bottom w:val="nil"/>
              <w:right w:val="nil"/>
            </w:tcBorders>
            <w:shd w:val="solid" w:color="FFFFFF" w:fill="auto"/>
          </w:tcPr>
          <w:p w14:paraId="3B4F86A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Ramley1</w:t>
            </w:r>
          </w:p>
        </w:tc>
      </w:tr>
      <w:tr w:rsidR="006D72D5" w:rsidRPr="008F4D0E" w14:paraId="3B4F86B2" w14:textId="77777777" w:rsidTr="00BA6C55">
        <w:trPr>
          <w:trHeight w:val="227"/>
        </w:trPr>
        <w:tc>
          <w:tcPr>
            <w:tcW w:w="4425" w:type="dxa"/>
            <w:tcBorders>
              <w:top w:val="nil"/>
              <w:left w:val="nil"/>
              <w:bottom w:val="nil"/>
              <w:right w:val="nil"/>
            </w:tcBorders>
            <w:shd w:val="solid" w:color="FFFFFF" w:fill="auto"/>
          </w:tcPr>
          <w:p w14:paraId="3B4F86A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EDWK03_07</w:t>
            </w:r>
          </w:p>
        </w:tc>
        <w:tc>
          <w:tcPr>
            <w:tcW w:w="2551" w:type="dxa"/>
            <w:tcBorders>
              <w:top w:val="nil"/>
              <w:left w:val="nil"/>
              <w:bottom w:val="nil"/>
              <w:right w:val="nil"/>
            </w:tcBorders>
            <w:shd w:val="solid" w:color="FFFFFF" w:fill="auto"/>
          </w:tcPr>
          <w:p w14:paraId="3B4F86B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Ramley2</w:t>
            </w:r>
          </w:p>
        </w:tc>
      </w:tr>
      <w:tr w:rsidR="006D72D5" w:rsidRPr="008F4D0E" w14:paraId="3B4F86B7" w14:textId="77777777" w:rsidTr="00BA6C55">
        <w:trPr>
          <w:trHeight w:val="227"/>
        </w:trPr>
        <w:tc>
          <w:tcPr>
            <w:tcW w:w="4425" w:type="dxa"/>
            <w:tcBorders>
              <w:top w:val="nil"/>
              <w:left w:val="nil"/>
              <w:bottom w:val="nil"/>
              <w:right w:val="nil"/>
            </w:tcBorders>
            <w:shd w:val="solid" w:color="FFFFFF" w:fill="auto"/>
          </w:tcPr>
          <w:p w14:paraId="3B4F86B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EDWK03_08</w:t>
            </w:r>
          </w:p>
        </w:tc>
        <w:tc>
          <w:tcPr>
            <w:tcW w:w="2551" w:type="dxa"/>
            <w:tcBorders>
              <w:top w:val="nil"/>
              <w:left w:val="nil"/>
              <w:bottom w:val="nil"/>
              <w:right w:val="nil"/>
            </w:tcBorders>
            <w:shd w:val="solid" w:color="FFFFFF" w:fill="auto"/>
          </w:tcPr>
          <w:p w14:paraId="3B4F86B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Yancoola</w:t>
            </w:r>
          </w:p>
        </w:tc>
      </w:tr>
      <w:tr w:rsidR="006D72D5" w:rsidRPr="008F4D0E" w14:paraId="3B4F86BC" w14:textId="77777777" w:rsidTr="00BA6C55">
        <w:trPr>
          <w:trHeight w:val="227"/>
        </w:trPr>
        <w:tc>
          <w:tcPr>
            <w:tcW w:w="4425" w:type="dxa"/>
            <w:tcBorders>
              <w:top w:val="nil"/>
              <w:left w:val="nil"/>
              <w:bottom w:val="nil"/>
              <w:right w:val="nil"/>
            </w:tcBorders>
            <w:shd w:val="solid" w:color="FFFFFF" w:fill="auto"/>
          </w:tcPr>
          <w:p w14:paraId="3B4F86B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EDWK03_09</w:t>
            </w:r>
          </w:p>
        </w:tc>
        <w:tc>
          <w:tcPr>
            <w:tcW w:w="2551" w:type="dxa"/>
            <w:tcBorders>
              <w:top w:val="nil"/>
              <w:left w:val="nil"/>
              <w:bottom w:val="nil"/>
              <w:right w:val="nil"/>
            </w:tcBorders>
            <w:shd w:val="solid" w:color="FFFFFF" w:fill="auto"/>
          </w:tcPr>
          <w:p w14:paraId="3B4F86B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Park1</w:t>
            </w:r>
          </w:p>
        </w:tc>
      </w:tr>
      <w:tr w:rsidR="006D72D5" w:rsidRPr="008F4D0E" w14:paraId="3B4F86C1" w14:textId="77777777" w:rsidTr="00BA6C55">
        <w:trPr>
          <w:trHeight w:val="227"/>
        </w:trPr>
        <w:tc>
          <w:tcPr>
            <w:tcW w:w="4425" w:type="dxa"/>
            <w:tcBorders>
              <w:top w:val="nil"/>
              <w:left w:val="nil"/>
              <w:bottom w:val="nil"/>
              <w:right w:val="nil"/>
            </w:tcBorders>
            <w:shd w:val="solid" w:color="FFFFFF" w:fill="auto"/>
          </w:tcPr>
          <w:p w14:paraId="3B4F86B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EDWK03_10</w:t>
            </w:r>
          </w:p>
        </w:tc>
        <w:tc>
          <w:tcPr>
            <w:tcW w:w="2551" w:type="dxa"/>
            <w:tcBorders>
              <w:top w:val="nil"/>
              <w:left w:val="nil"/>
              <w:bottom w:val="nil"/>
              <w:right w:val="nil"/>
            </w:tcBorders>
            <w:shd w:val="solid" w:color="FFFFFF" w:fill="auto"/>
          </w:tcPr>
          <w:p w14:paraId="3B4F86C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Park2</w:t>
            </w:r>
          </w:p>
        </w:tc>
      </w:tr>
      <w:tr w:rsidR="006D72D5" w:rsidRPr="008F4D0E" w14:paraId="3B4F86C6" w14:textId="77777777" w:rsidTr="00BA6C55">
        <w:trPr>
          <w:trHeight w:val="227"/>
        </w:trPr>
        <w:tc>
          <w:tcPr>
            <w:tcW w:w="4425" w:type="dxa"/>
            <w:tcBorders>
              <w:top w:val="nil"/>
              <w:left w:val="nil"/>
              <w:bottom w:val="nil"/>
              <w:right w:val="nil"/>
            </w:tcBorders>
            <w:shd w:val="solid" w:color="FFFFFF" w:fill="auto"/>
          </w:tcPr>
          <w:p w14:paraId="3B4F86C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EDWK04_01</w:t>
            </w:r>
          </w:p>
        </w:tc>
        <w:tc>
          <w:tcPr>
            <w:tcW w:w="2551" w:type="dxa"/>
            <w:tcBorders>
              <w:top w:val="nil"/>
              <w:left w:val="nil"/>
              <w:bottom w:val="nil"/>
              <w:right w:val="nil"/>
            </w:tcBorders>
            <w:shd w:val="solid" w:color="FFFFFF" w:fill="auto"/>
          </w:tcPr>
          <w:p w14:paraId="3B4F86C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Barham Bridge</w:t>
            </w:r>
          </w:p>
        </w:tc>
      </w:tr>
      <w:tr w:rsidR="006D72D5" w:rsidRPr="008F4D0E" w14:paraId="3B4F86CB" w14:textId="77777777" w:rsidTr="00BA6C55">
        <w:trPr>
          <w:trHeight w:val="227"/>
        </w:trPr>
        <w:tc>
          <w:tcPr>
            <w:tcW w:w="4425" w:type="dxa"/>
            <w:tcBorders>
              <w:top w:val="nil"/>
              <w:left w:val="nil"/>
              <w:bottom w:val="nil"/>
              <w:right w:val="nil"/>
            </w:tcBorders>
            <w:shd w:val="solid" w:color="FFFFFF" w:fill="auto"/>
          </w:tcPr>
          <w:p w14:paraId="3B4F86C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EDWK04_02</w:t>
            </w:r>
          </w:p>
        </w:tc>
        <w:tc>
          <w:tcPr>
            <w:tcW w:w="2551" w:type="dxa"/>
            <w:tcBorders>
              <w:top w:val="nil"/>
              <w:left w:val="nil"/>
              <w:bottom w:val="nil"/>
              <w:right w:val="nil"/>
            </w:tcBorders>
            <w:shd w:val="solid" w:color="FFFFFF" w:fill="auto"/>
          </w:tcPr>
          <w:p w14:paraId="3B4F86C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Possum Reserve</w:t>
            </w:r>
          </w:p>
        </w:tc>
      </w:tr>
      <w:tr w:rsidR="006D72D5" w:rsidRPr="008F4D0E" w14:paraId="3B4F86D0" w14:textId="77777777" w:rsidTr="00BA6C55">
        <w:trPr>
          <w:trHeight w:val="227"/>
        </w:trPr>
        <w:tc>
          <w:tcPr>
            <w:tcW w:w="4425" w:type="dxa"/>
            <w:tcBorders>
              <w:top w:val="nil"/>
              <w:left w:val="nil"/>
              <w:bottom w:val="nil"/>
              <w:right w:val="nil"/>
            </w:tcBorders>
            <w:shd w:val="solid" w:color="FFFFFF" w:fill="auto"/>
          </w:tcPr>
          <w:p w14:paraId="3B4F86C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EDWK04_03</w:t>
            </w:r>
          </w:p>
        </w:tc>
        <w:tc>
          <w:tcPr>
            <w:tcW w:w="2551" w:type="dxa"/>
            <w:tcBorders>
              <w:top w:val="nil"/>
              <w:left w:val="nil"/>
              <w:bottom w:val="nil"/>
              <w:right w:val="nil"/>
            </w:tcBorders>
            <w:shd w:val="solid" w:color="FFFFFF" w:fill="auto"/>
          </w:tcPr>
          <w:p w14:paraId="3B4F86C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Whymoul National Park</w:t>
            </w:r>
          </w:p>
        </w:tc>
      </w:tr>
      <w:tr w:rsidR="006D72D5" w:rsidRPr="008F4D0E" w14:paraId="3B4F86D5" w14:textId="77777777" w:rsidTr="00BA6C55">
        <w:trPr>
          <w:trHeight w:val="227"/>
        </w:trPr>
        <w:tc>
          <w:tcPr>
            <w:tcW w:w="4425" w:type="dxa"/>
            <w:tcBorders>
              <w:top w:val="nil"/>
              <w:left w:val="nil"/>
              <w:bottom w:val="nil"/>
              <w:right w:val="nil"/>
            </w:tcBorders>
            <w:shd w:val="solid" w:color="FFFFFF" w:fill="auto"/>
          </w:tcPr>
          <w:p w14:paraId="3B4F86D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EDWK04_04</w:t>
            </w:r>
          </w:p>
        </w:tc>
        <w:tc>
          <w:tcPr>
            <w:tcW w:w="2551" w:type="dxa"/>
            <w:tcBorders>
              <w:top w:val="nil"/>
              <w:left w:val="nil"/>
              <w:bottom w:val="nil"/>
              <w:right w:val="nil"/>
            </w:tcBorders>
            <w:shd w:val="solid" w:color="FFFFFF" w:fill="auto"/>
          </w:tcPr>
          <w:p w14:paraId="3B4F86D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Yarranvale</w:t>
            </w:r>
          </w:p>
        </w:tc>
      </w:tr>
      <w:tr w:rsidR="006D72D5" w:rsidRPr="008F4D0E" w14:paraId="3B4F86DA" w14:textId="77777777" w:rsidTr="00BA6C55">
        <w:trPr>
          <w:trHeight w:val="227"/>
        </w:trPr>
        <w:tc>
          <w:tcPr>
            <w:tcW w:w="4425" w:type="dxa"/>
            <w:tcBorders>
              <w:top w:val="nil"/>
              <w:left w:val="nil"/>
              <w:bottom w:val="nil"/>
              <w:right w:val="nil"/>
            </w:tcBorders>
            <w:shd w:val="solid" w:color="FFFFFF" w:fill="auto"/>
          </w:tcPr>
          <w:p w14:paraId="3B4F86D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EDWK04_05</w:t>
            </w:r>
          </w:p>
        </w:tc>
        <w:tc>
          <w:tcPr>
            <w:tcW w:w="2551" w:type="dxa"/>
            <w:tcBorders>
              <w:top w:val="nil"/>
              <w:left w:val="nil"/>
              <w:bottom w:val="nil"/>
              <w:right w:val="nil"/>
            </w:tcBorders>
            <w:shd w:val="solid" w:color="FFFFFF" w:fill="auto"/>
          </w:tcPr>
          <w:p w14:paraId="3B4F86D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Noorong1</w:t>
            </w:r>
          </w:p>
        </w:tc>
      </w:tr>
      <w:tr w:rsidR="006D72D5" w:rsidRPr="008F4D0E" w14:paraId="3B4F86DF" w14:textId="77777777" w:rsidTr="00BA6C55">
        <w:trPr>
          <w:trHeight w:val="227"/>
        </w:trPr>
        <w:tc>
          <w:tcPr>
            <w:tcW w:w="4425" w:type="dxa"/>
            <w:tcBorders>
              <w:top w:val="nil"/>
              <w:left w:val="nil"/>
              <w:bottom w:val="nil"/>
              <w:right w:val="nil"/>
            </w:tcBorders>
            <w:shd w:val="solid" w:color="FFFFFF" w:fill="auto"/>
          </w:tcPr>
          <w:p w14:paraId="3B4F86D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EDWK04_06</w:t>
            </w:r>
          </w:p>
        </w:tc>
        <w:tc>
          <w:tcPr>
            <w:tcW w:w="2551" w:type="dxa"/>
            <w:tcBorders>
              <w:top w:val="nil"/>
              <w:left w:val="nil"/>
              <w:bottom w:val="nil"/>
              <w:right w:val="nil"/>
            </w:tcBorders>
            <w:shd w:val="solid" w:color="FFFFFF" w:fill="auto"/>
          </w:tcPr>
          <w:p w14:paraId="3B4F86D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Noorong2</w:t>
            </w:r>
          </w:p>
        </w:tc>
      </w:tr>
      <w:tr w:rsidR="006D72D5" w:rsidRPr="008F4D0E" w14:paraId="3B4F86E4" w14:textId="77777777" w:rsidTr="00BA6C55">
        <w:trPr>
          <w:trHeight w:val="227"/>
        </w:trPr>
        <w:tc>
          <w:tcPr>
            <w:tcW w:w="4425" w:type="dxa"/>
            <w:tcBorders>
              <w:top w:val="nil"/>
              <w:left w:val="nil"/>
              <w:bottom w:val="nil"/>
              <w:right w:val="nil"/>
            </w:tcBorders>
            <w:shd w:val="solid" w:color="FFFFFF" w:fill="auto"/>
          </w:tcPr>
          <w:p w14:paraId="3B4F86E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EDWK05_01</w:t>
            </w:r>
          </w:p>
        </w:tc>
        <w:tc>
          <w:tcPr>
            <w:tcW w:w="2551" w:type="dxa"/>
            <w:tcBorders>
              <w:top w:val="nil"/>
              <w:left w:val="nil"/>
              <w:bottom w:val="nil"/>
              <w:right w:val="nil"/>
            </w:tcBorders>
            <w:shd w:val="solid" w:color="FFFFFF" w:fill="auto"/>
          </w:tcPr>
          <w:p w14:paraId="3B4F86E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La Rosa</w:t>
            </w:r>
          </w:p>
        </w:tc>
      </w:tr>
      <w:tr w:rsidR="006D72D5" w:rsidRPr="008F4D0E" w14:paraId="3B4F86E9" w14:textId="77777777" w:rsidTr="00BA6C55">
        <w:trPr>
          <w:trHeight w:val="227"/>
        </w:trPr>
        <w:tc>
          <w:tcPr>
            <w:tcW w:w="4425" w:type="dxa"/>
            <w:tcBorders>
              <w:top w:val="nil"/>
              <w:left w:val="nil"/>
              <w:bottom w:val="nil"/>
              <w:right w:val="nil"/>
            </w:tcBorders>
            <w:shd w:val="solid" w:color="FFFFFF" w:fill="auto"/>
          </w:tcPr>
          <w:p w14:paraId="3B4F86E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EDWK05_02</w:t>
            </w:r>
          </w:p>
        </w:tc>
        <w:tc>
          <w:tcPr>
            <w:tcW w:w="2551" w:type="dxa"/>
            <w:tcBorders>
              <w:top w:val="nil"/>
              <w:left w:val="nil"/>
              <w:bottom w:val="nil"/>
              <w:right w:val="nil"/>
            </w:tcBorders>
            <w:shd w:val="solid" w:color="FFFFFF" w:fill="auto"/>
          </w:tcPr>
          <w:p w14:paraId="3B4F86E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Gee Gee Bridge</w:t>
            </w:r>
          </w:p>
        </w:tc>
      </w:tr>
      <w:tr w:rsidR="006D72D5" w:rsidRPr="008F4D0E" w14:paraId="3B4F86EE" w14:textId="77777777" w:rsidTr="00BA6C55">
        <w:trPr>
          <w:trHeight w:val="227"/>
        </w:trPr>
        <w:tc>
          <w:tcPr>
            <w:tcW w:w="4425" w:type="dxa"/>
            <w:tcBorders>
              <w:top w:val="nil"/>
              <w:left w:val="nil"/>
              <w:bottom w:val="nil"/>
              <w:right w:val="nil"/>
            </w:tcBorders>
            <w:shd w:val="solid" w:color="FFFFFF" w:fill="auto"/>
          </w:tcPr>
          <w:p w14:paraId="3B4F86E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EDWK05_03</w:t>
            </w:r>
          </w:p>
        </w:tc>
        <w:tc>
          <w:tcPr>
            <w:tcW w:w="2551" w:type="dxa"/>
            <w:tcBorders>
              <w:top w:val="nil"/>
              <w:left w:val="nil"/>
              <w:bottom w:val="nil"/>
              <w:right w:val="nil"/>
            </w:tcBorders>
            <w:shd w:val="solid" w:color="FFFFFF" w:fill="auto"/>
          </w:tcPr>
          <w:p w14:paraId="3B4F86E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Glenbar</w:t>
            </w:r>
          </w:p>
        </w:tc>
      </w:tr>
      <w:tr w:rsidR="006D72D5" w:rsidRPr="008F4D0E" w14:paraId="3B4F86F3" w14:textId="77777777" w:rsidTr="00BA6C55">
        <w:trPr>
          <w:trHeight w:val="227"/>
        </w:trPr>
        <w:tc>
          <w:tcPr>
            <w:tcW w:w="4425" w:type="dxa"/>
            <w:tcBorders>
              <w:top w:val="nil"/>
              <w:left w:val="nil"/>
              <w:bottom w:val="nil"/>
              <w:right w:val="nil"/>
            </w:tcBorders>
            <w:shd w:val="solid" w:color="FFFFFF" w:fill="auto"/>
          </w:tcPr>
          <w:p w14:paraId="3B4F86E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Wakool River</w:t>
            </w:r>
          </w:p>
        </w:tc>
        <w:tc>
          <w:tcPr>
            <w:tcW w:w="708" w:type="dxa"/>
            <w:tcBorders>
              <w:top w:val="nil"/>
              <w:left w:val="nil"/>
              <w:bottom w:val="nil"/>
              <w:right w:val="nil"/>
            </w:tcBorders>
          </w:tcPr>
          <w:p w14:paraId="3B4F86F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06</w:t>
            </w:r>
          </w:p>
        </w:tc>
        <w:tc>
          <w:tcPr>
            <w:tcW w:w="1418" w:type="dxa"/>
            <w:tcBorders>
              <w:top w:val="nil"/>
              <w:left w:val="nil"/>
              <w:bottom w:val="nil"/>
              <w:right w:val="nil"/>
            </w:tcBorders>
          </w:tcPr>
          <w:p w14:paraId="3B4F86F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EDWK06_01</w:t>
            </w:r>
          </w:p>
        </w:tc>
        <w:tc>
          <w:tcPr>
            <w:tcW w:w="2551" w:type="dxa"/>
            <w:tcBorders>
              <w:top w:val="nil"/>
              <w:left w:val="nil"/>
              <w:bottom w:val="nil"/>
              <w:right w:val="nil"/>
            </w:tcBorders>
            <w:shd w:val="solid" w:color="FFFFFF" w:fill="auto"/>
          </w:tcPr>
          <w:p w14:paraId="3B4F86F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Stoney Creek Crossing</w:t>
            </w:r>
          </w:p>
        </w:tc>
      </w:tr>
      <w:tr w:rsidR="006D72D5" w:rsidRPr="008F4D0E" w14:paraId="3B4F86F8" w14:textId="77777777" w:rsidTr="00BA6C55">
        <w:trPr>
          <w:trHeight w:val="227"/>
        </w:trPr>
        <w:tc>
          <w:tcPr>
            <w:tcW w:w="4425" w:type="dxa"/>
            <w:tcBorders>
              <w:top w:val="nil"/>
              <w:left w:val="nil"/>
              <w:bottom w:val="nil"/>
              <w:right w:val="nil"/>
            </w:tcBorders>
            <w:shd w:val="solid" w:color="FFFFFF" w:fill="auto"/>
          </w:tcPr>
          <w:p w14:paraId="3B4F86F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EDWK08_01</w:t>
            </w:r>
          </w:p>
        </w:tc>
        <w:tc>
          <w:tcPr>
            <w:tcW w:w="2551" w:type="dxa"/>
            <w:tcBorders>
              <w:top w:val="nil"/>
              <w:left w:val="nil"/>
              <w:bottom w:val="nil"/>
              <w:right w:val="nil"/>
            </w:tcBorders>
            <w:shd w:val="solid" w:color="FFFFFF" w:fill="auto"/>
          </w:tcPr>
          <w:p w14:paraId="3B4F86F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Calimo</w:t>
            </w:r>
          </w:p>
        </w:tc>
      </w:tr>
      <w:tr w:rsidR="006D72D5" w:rsidRPr="008F4D0E" w14:paraId="3B4F86FD" w14:textId="77777777" w:rsidTr="00BA6C55">
        <w:trPr>
          <w:trHeight w:val="227"/>
        </w:trPr>
        <w:tc>
          <w:tcPr>
            <w:tcW w:w="4425" w:type="dxa"/>
            <w:tcBorders>
              <w:top w:val="nil"/>
              <w:left w:val="nil"/>
              <w:bottom w:val="nil"/>
              <w:right w:val="nil"/>
            </w:tcBorders>
            <w:shd w:val="solid" w:color="FFFFFF" w:fill="auto"/>
          </w:tcPr>
          <w:p w14:paraId="3B4F86F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EDWK08_02</w:t>
            </w:r>
          </w:p>
        </w:tc>
        <w:tc>
          <w:tcPr>
            <w:tcW w:w="2551" w:type="dxa"/>
            <w:tcBorders>
              <w:top w:val="nil"/>
              <w:left w:val="nil"/>
              <w:bottom w:val="nil"/>
              <w:right w:val="nil"/>
            </w:tcBorders>
            <w:shd w:val="solid" w:color="FFFFFF" w:fill="auto"/>
          </w:tcPr>
          <w:p w14:paraId="3B4F86F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Werrai Station</w:t>
            </w:r>
          </w:p>
        </w:tc>
      </w:tr>
      <w:tr w:rsidR="006D72D5" w:rsidRPr="008F4D0E" w14:paraId="3B4F8702" w14:textId="77777777" w:rsidTr="00BA6C55">
        <w:trPr>
          <w:trHeight w:val="227"/>
        </w:trPr>
        <w:tc>
          <w:tcPr>
            <w:tcW w:w="4425" w:type="dxa"/>
            <w:tcBorders>
              <w:top w:val="nil"/>
              <w:left w:val="nil"/>
              <w:bottom w:val="nil"/>
              <w:right w:val="nil"/>
            </w:tcBorders>
            <w:shd w:val="solid" w:color="FFFFFF" w:fill="auto"/>
          </w:tcPr>
          <w:p w14:paraId="3B4F86F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6F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EDWK09_01</w:t>
            </w:r>
          </w:p>
        </w:tc>
        <w:tc>
          <w:tcPr>
            <w:tcW w:w="2551" w:type="dxa"/>
            <w:tcBorders>
              <w:top w:val="nil"/>
              <w:left w:val="nil"/>
              <w:bottom w:val="nil"/>
              <w:right w:val="nil"/>
            </w:tcBorders>
            <w:shd w:val="solid" w:color="FFFFFF" w:fill="auto"/>
          </w:tcPr>
          <w:p w14:paraId="3B4F870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Burswood Park</w:t>
            </w:r>
          </w:p>
        </w:tc>
      </w:tr>
      <w:tr w:rsidR="006D72D5" w:rsidRPr="008F4D0E" w14:paraId="3B4F8707" w14:textId="77777777" w:rsidTr="00BA6C55">
        <w:trPr>
          <w:trHeight w:val="227"/>
        </w:trPr>
        <w:tc>
          <w:tcPr>
            <w:tcW w:w="4425" w:type="dxa"/>
            <w:tcBorders>
              <w:top w:val="nil"/>
              <w:left w:val="nil"/>
              <w:bottom w:val="nil"/>
              <w:right w:val="nil"/>
            </w:tcBorders>
            <w:shd w:val="solid" w:color="FFFFFF" w:fill="auto"/>
          </w:tcPr>
          <w:p w14:paraId="3B4F870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70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EDWK09_02</w:t>
            </w:r>
          </w:p>
        </w:tc>
        <w:tc>
          <w:tcPr>
            <w:tcW w:w="2551" w:type="dxa"/>
            <w:tcBorders>
              <w:top w:val="nil"/>
              <w:left w:val="nil"/>
              <w:bottom w:val="nil"/>
              <w:right w:val="nil"/>
            </w:tcBorders>
            <w:shd w:val="solid" w:color="FFFFFF" w:fill="auto"/>
          </w:tcPr>
          <w:p w14:paraId="3B4F870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Ventura</w:t>
            </w:r>
          </w:p>
        </w:tc>
      </w:tr>
      <w:tr w:rsidR="006D72D5" w:rsidRPr="008F4D0E" w14:paraId="3B4F870C" w14:textId="77777777" w:rsidTr="00BA6C55">
        <w:trPr>
          <w:trHeight w:val="227"/>
        </w:trPr>
        <w:tc>
          <w:tcPr>
            <w:tcW w:w="4425" w:type="dxa"/>
            <w:tcBorders>
              <w:top w:val="nil"/>
              <w:left w:val="nil"/>
              <w:bottom w:val="nil"/>
              <w:right w:val="nil"/>
            </w:tcBorders>
            <w:shd w:val="solid" w:color="FFFFFF" w:fill="auto"/>
          </w:tcPr>
          <w:p w14:paraId="3B4F870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Niemur River</w:t>
            </w:r>
          </w:p>
        </w:tc>
        <w:tc>
          <w:tcPr>
            <w:tcW w:w="708" w:type="dxa"/>
            <w:tcBorders>
              <w:top w:val="nil"/>
              <w:left w:val="nil"/>
              <w:bottom w:val="nil"/>
              <w:right w:val="nil"/>
            </w:tcBorders>
          </w:tcPr>
          <w:p w14:paraId="3B4F870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10</w:t>
            </w:r>
          </w:p>
        </w:tc>
        <w:tc>
          <w:tcPr>
            <w:tcW w:w="1418" w:type="dxa"/>
            <w:tcBorders>
              <w:top w:val="nil"/>
              <w:left w:val="nil"/>
              <w:bottom w:val="nil"/>
              <w:right w:val="nil"/>
            </w:tcBorders>
          </w:tcPr>
          <w:p w14:paraId="3B4F870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EDWK10_01</w:t>
            </w:r>
          </w:p>
        </w:tc>
        <w:tc>
          <w:tcPr>
            <w:tcW w:w="2551" w:type="dxa"/>
            <w:tcBorders>
              <w:top w:val="nil"/>
              <w:left w:val="nil"/>
              <w:bottom w:val="nil"/>
              <w:right w:val="nil"/>
            </w:tcBorders>
            <w:shd w:val="solid" w:color="FFFFFF" w:fill="auto"/>
          </w:tcPr>
          <w:p w14:paraId="3B4F870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Niemur Valley</w:t>
            </w:r>
          </w:p>
        </w:tc>
      </w:tr>
      <w:tr w:rsidR="006D72D5" w:rsidRPr="008F4D0E" w14:paraId="3B4F8711" w14:textId="77777777" w:rsidTr="00BA6C55">
        <w:trPr>
          <w:trHeight w:val="227"/>
        </w:trPr>
        <w:tc>
          <w:tcPr>
            <w:tcW w:w="4425" w:type="dxa"/>
            <w:tcBorders>
              <w:top w:val="nil"/>
              <w:left w:val="nil"/>
              <w:bottom w:val="nil"/>
              <w:right w:val="nil"/>
            </w:tcBorders>
            <w:shd w:val="solid" w:color="FFFFFF" w:fill="auto"/>
          </w:tcPr>
          <w:p w14:paraId="3B4F870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(downstream Stephens Weir)</w:t>
            </w:r>
          </w:p>
        </w:tc>
        <w:tc>
          <w:tcPr>
            <w:tcW w:w="708" w:type="dxa"/>
            <w:tcBorders>
              <w:top w:val="nil"/>
              <w:left w:val="nil"/>
              <w:bottom w:val="nil"/>
              <w:right w:val="nil"/>
            </w:tcBorders>
          </w:tcPr>
          <w:p w14:paraId="3B4F870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11</w:t>
            </w:r>
          </w:p>
        </w:tc>
        <w:tc>
          <w:tcPr>
            <w:tcW w:w="1418" w:type="dxa"/>
            <w:tcBorders>
              <w:top w:val="nil"/>
              <w:left w:val="nil"/>
              <w:bottom w:val="nil"/>
              <w:right w:val="nil"/>
            </w:tcBorders>
          </w:tcPr>
          <w:p w14:paraId="3B4F870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EDWK11_01</w:t>
            </w:r>
          </w:p>
        </w:tc>
        <w:tc>
          <w:tcPr>
            <w:tcW w:w="2551" w:type="dxa"/>
            <w:tcBorders>
              <w:top w:val="nil"/>
              <w:left w:val="nil"/>
              <w:bottom w:val="nil"/>
              <w:right w:val="nil"/>
            </w:tcBorders>
            <w:shd w:val="solid" w:color="FFFFFF" w:fill="auto"/>
          </w:tcPr>
          <w:p w14:paraId="3B4F871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Elimdale</w:t>
            </w:r>
          </w:p>
        </w:tc>
      </w:tr>
      <w:tr w:rsidR="006D72D5" w:rsidRPr="008F4D0E" w14:paraId="3B4F8716" w14:textId="77777777" w:rsidTr="00BA6C55">
        <w:trPr>
          <w:trHeight w:val="227"/>
        </w:trPr>
        <w:tc>
          <w:tcPr>
            <w:tcW w:w="4425" w:type="dxa"/>
            <w:tcBorders>
              <w:top w:val="nil"/>
              <w:left w:val="nil"/>
              <w:bottom w:val="nil"/>
              <w:right w:val="nil"/>
            </w:tcBorders>
            <w:shd w:val="solid" w:color="FFFFFF" w:fill="auto"/>
          </w:tcPr>
          <w:p w14:paraId="3B4F871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 River</w:t>
            </w:r>
          </w:p>
        </w:tc>
        <w:tc>
          <w:tcPr>
            <w:tcW w:w="708" w:type="dxa"/>
            <w:tcBorders>
              <w:top w:val="nil"/>
              <w:left w:val="nil"/>
              <w:bottom w:val="nil"/>
              <w:right w:val="nil"/>
            </w:tcBorders>
          </w:tcPr>
          <w:p w14:paraId="3B4F871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EDWK13_01</w:t>
            </w:r>
          </w:p>
        </w:tc>
        <w:tc>
          <w:tcPr>
            <w:tcW w:w="2551" w:type="dxa"/>
            <w:tcBorders>
              <w:top w:val="nil"/>
              <w:left w:val="nil"/>
              <w:bottom w:val="nil"/>
              <w:right w:val="nil"/>
            </w:tcBorders>
            <w:shd w:val="solid" w:color="FFFFFF" w:fill="auto"/>
          </w:tcPr>
          <w:p w14:paraId="3B4F871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Balpool</w:t>
            </w:r>
          </w:p>
        </w:tc>
      </w:tr>
      <w:tr w:rsidR="006D72D5" w:rsidRPr="008F4D0E" w14:paraId="3B4F871B" w14:textId="77777777" w:rsidTr="00BA6C55">
        <w:trPr>
          <w:trHeight w:val="227"/>
        </w:trPr>
        <w:tc>
          <w:tcPr>
            <w:tcW w:w="4425" w:type="dxa"/>
            <w:tcBorders>
              <w:top w:val="nil"/>
              <w:left w:val="nil"/>
              <w:bottom w:val="nil"/>
              <w:right w:val="nil"/>
            </w:tcBorders>
            <w:shd w:val="solid" w:color="FFFFFF" w:fill="auto"/>
          </w:tcPr>
          <w:p w14:paraId="3B4F871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 River</w:t>
            </w:r>
          </w:p>
        </w:tc>
        <w:tc>
          <w:tcPr>
            <w:tcW w:w="708" w:type="dxa"/>
            <w:tcBorders>
              <w:top w:val="nil"/>
              <w:left w:val="nil"/>
              <w:bottom w:val="nil"/>
              <w:right w:val="nil"/>
            </w:tcBorders>
          </w:tcPr>
          <w:p w14:paraId="3B4F871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EDWK13_02</w:t>
            </w:r>
          </w:p>
        </w:tc>
        <w:tc>
          <w:tcPr>
            <w:tcW w:w="2551" w:type="dxa"/>
            <w:tcBorders>
              <w:top w:val="nil"/>
              <w:left w:val="nil"/>
              <w:bottom w:val="nil"/>
              <w:right w:val="nil"/>
            </w:tcBorders>
            <w:shd w:val="solid" w:color="FFFFFF" w:fill="auto"/>
          </w:tcPr>
          <w:p w14:paraId="3B4F871A" w14:textId="77777777"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US Billabong C</w:t>
            </w:r>
            <w:r w:rsidR="006D72D5" w:rsidRPr="008F4D0E">
              <w:rPr>
                <w:rFonts w:asciiTheme="minorHAnsi" w:hAnsiTheme="minorHAnsi" w:cs="Calibri"/>
                <w:color w:val="000000"/>
                <w:sz w:val="20"/>
                <w:lang w:eastAsia="en-AU"/>
              </w:rPr>
              <w:t>k</w:t>
            </w:r>
          </w:p>
        </w:tc>
      </w:tr>
      <w:tr w:rsidR="006D72D5" w:rsidRPr="008F4D0E" w14:paraId="3B4F8720" w14:textId="77777777" w:rsidTr="00BA6C55">
        <w:trPr>
          <w:trHeight w:val="227"/>
        </w:trPr>
        <w:tc>
          <w:tcPr>
            <w:tcW w:w="4425" w:type="dxa"/>
            <w:tcBorders>
              <w:top w:val="nil"/>
              <w:left w:val="nil"/>
              <w:bottom w:val="nil"/>
              <w:right w:val="nil"/>
            </w:tcBorders>
            <w:shd w:val="solid" w:color="FFFFFF" w:fill="auto"/>
          </w:tcPr>
          <w:p w14:paraId="3B4F871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 River</w:t>
            </w:r>
          </w:p>
        </w:tc>
        <w:tc>
          <w:tcPr>
            <w:tcW w:w="708" w:type="dxa"/>
            <w:tcBorders>
              <w:top w:val="nil"/>
              <w:left w:val="nil"/>
              <w:bottom w:val="nil"/>
              <w:right w:val="nil"/>
            </w:tcBorders>
          </w:tcPr>
          <w:p w14:paraId="3B4F871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1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EDWK14_01</w:t>
            </w:r>
          </w:p>
        </w:tc>
        <w:tc>
          <w:tcPr>
            <w:tcW w:w="2551" w:type="dxa"/>
            <w:tcBorders>
              <w:top w:val="nil"/>
              <w:left w:val="nil"/>
              <w:bottom w:val="nil"/>
              <w:right w:val="nil"/>
            </w:tcBorders>
            <w:shd w:val="solid" w:color="FFFFFF" w:fill="auto"/>
          </w:tcPr>
          <w:p w14:paraId="3B4F871F" w14:textId="77777777"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DS Billabong C</w:t>
            </w:r>
            <w:r w:rsidR="006D72D5" w:rsidRPr="008F4D0E">
              <w:rPr>
                <w:rFonts w:asciiTheme="minorHAnsi" w:hAnsiTheme="minorHAnsi" w:cs="Calibri"/>
                <w:color w:val="000000"/>
                <w:sz w:val="20"/>
                <w:lang w:eastAsia="en-AU"/>
              </w:rPr>
              <w:t>k</w:t>
            </w:r>
          </w:p>
        </w:tc>
      </w:tr>
      <w:tr w:rsidR="006D72D5" w:rsidRPr="008F4D0E" w14:paraId="3B4F8725" w14:textId="77777777" w:rsidTr="00BA6C55">
        <w:trPr>
          <w:trHeight w:val="227"/>
        </w:trPr>
        <w:tc>
          <w:tcPr>
            <w:tcW w:w="4425" w:type="dxa"/>
            <w:tcBorders>
              <w:top w:val="nil"/>
              <w:left w:val="nil"/>
              <w:bottom w:val="nil"/>
              <w:right w:val="nil"/>
            </w:tcBorders>
            <w:shd w:val="solid" w:color="FFFFFF" w:fill="auto"/>
          </w:tcPr>
          <w:p w14:paraId="3B4F872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 River</w:t>
            </w:r>
          </w:p>
        </w:tc>
        <w:tc>
          <w:tcPr>
            <w:tcW w:w="708" w:type="dxa"/>
            <w:tcBorders>
              <w:top w:val="nil"/>
              <w:left w:val="nil"/>
              <w:bottom w:val="nil"/>
              <w:right w:val="nil"/>
            </w:tcBorders>
          </w:tcPr>
          <w:p w14:paraId="3B4F872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2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EDWK14_02</w:t>
            </w:r>
          </w:p>
        </w:tc>
        <w:tc>
          <w:tcPr>
            <w:tcW w:w="2551" w:type="dxa"/>
            <w:tcBorders>
              <w:top w:val="nil"/>
              <w:left w:val="nil"/>
              <w:bottom w:val="nil"/>
              <w:right w:val="nil"/>
            </w:tcBorders>
            <w:shd w:val="solid" w:color="FFFFFF" w:fill="auto"/>
          </w:tcPr>
          <w:p w14:paraId="3B4F872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Kyalite State Forest</w:t>
            </w:r>
          </w:p>
        </w:tc>
      </w:tr>
      <w:tr w:rsidR="006D72D5" w:rsidRPr="008F4D0E" w14:paraId="3B4F872A" w14:textId="77777777" w:rsidTr="00BA6C55">
        <w:trPr>
          <w:trHeight w:val="227"/>
        </w:trPr>
        <w:tc>
          <w:tcPr>
            <w:tcW w:w="4425" w:type="dxa"/>
            <w:tcBorders>
              <w:top w:val="nil"/>
              <w:left w:val="nil"/>
              <w:bottom w:val="nil"/>
              <w:right w:val="nil"/>
            </w:tcBorders>
            <w:shd w:val="solid" w:color="FFFFFF" w:fill="auto"/>
          </w:tcPr>
          <w:p w14:paraId="3B4F872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Little Merran Creek</w:t>
            </w:r>
          </w:p>
        </w:tc>
        <w:tc>
          <w:tcPr>
            <w:tcW w:w="708" w:type="dxa"/>
            <w:tcBorders>
              <w:top w:val="nil"/>
              <w:left w:val="nil"/>
              <w:bottom w:val="nil"/>
              <w:right w:val="nil"/>
            </w:tcBorders>
          </w:tcPr>
          <w:p w14:paraId="3B4F872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15</w:t>
            </w:r>
          </w:p>
        </w:tc>
        <w:tc>
          <w:tcPr>
            <w:tcW w:w="1418" w:type="dxa"/>
            <w:tcBorders>
              <w:top w:val="nil"/>
              <w:left w:val="nil"/>
              <w:bottom w:val="nil"/>
              <w:right w:val="nil"/>
            </w:tcBorders>
          </w:tcPr>
          <w:p w14:paraId="3B4F872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EDWK15_01</w:t>
            </w:r>
          </w:p>
        </w:tc>
        <w:tc>
          <w:tcPr>
            <w:tcW w:w="2551" w:type="dxa"/>
            <w:tcBorders>
              <w:top w:val="nil"/>
              <w:left w:val="nil"/>
              <w:bottom w:val="nil"/>
              <w:right w:val="nil"/>
            </w:tcBorders>
            <w:shd w:val="solid" w:color="FFFFFF" w:fill="auto"/>
          </w:tcPr>
          <w:p w14:paraId="3B4F872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Downs</w:t>
            </w:r>
          </w:p>
        </w:tc>
      </w:tr>
      <w:tr w:rsidR="006D72D5" w:rsidRPr="008F4D0E" w14:paraId="3B4F872F" w14:textId="77777777" w:rsidTr="00BA6C55">
        <w:trPr>
          <w:trHeight w:val="227"/>
        </w:trPr>
        <w:tc>
          <w:tcPr>
            <w:tcW w:w="4425" w:type="dxa"/>
            <w:tcBorders>
              <w:top w:val="nil"/>
              <w:left w:val="nil"/>
              <w:bottom w:val="nil"/>
              <w:right w:val="nil"/>
            </w:tcBorders>
            <w:shd w:val="solid" w:color="FFFFFF" w:fill="auto"/>
          </w:tcPr>
          <w:p w14:paraId="3B4F872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2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2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EDWK16_01</w:t>
            </w:r>
          </w:p>
        </w:tc>
        <w:tc>
          <w:tcPr>
            <w:tcW w:w="2551" w:type="dxa"/>
            <w:tcBorders>
              <w:top w:val="nil"/>
              <w:left w:val="nil"/>
              <w:bottom w:val="nil"/>
              <w:right w:val="nil"/>
            </w:tcBorders>
            <w:shd w:val="solid" w:color="FFFFFF" w:fill="auto"/>
          </w:tcPr>
          <w:p w14:paraId="3B4F872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Erinundra</w:t>
            </w:r>
          </w:p>
        </w:tc>
      </w:tr>
      <w:tr w:rsidR="006D72D5" w:rsidRPr="008F4D0E" w14:paraId="3B4F8734" w14:textId="77777777" w:rsidTr="00BA6C55">
        <w:trPr>
          <w:trHeight w:val="227"/>
        </w:trPr>
        <w:tc>
          <w:tcPr>
            <w:tcW w:w="4425" w:type="dxa"/>
            <w:tcBorders>
              <w:top w:val="nil"/>
              <w:left w:val="nil"/>
              <w:bottom w:val="nil"/>
              <w:right w:val="nil"/>
            </w:tcBorders>
            <w:shd w:val="solid" w:color="FFFFFF" w:fill="auto"/>
          </w:tcPr>
          <w:p w14:paraId="3B4F873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3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3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EDWK16_02</w:t>
            </w:r>
          </w:p>
        </w:tc>
        <w:tc>
          <w:tcPr>
            <w:tcW w:w="2551" w:type="dxa"/>
            <w:tcBorders>
              <w:top w:val="nil"/>
              <w:left w:val="nil"/>
              <w:bottom w:val="nil"/>
              <w:right w:val="nil"/>
            </w:tcBorders>
            <w:shd w:val="solid" w:color="FFFFFF" w:fill="auto"/>
          </w:tcPr>
          <w:p w14:paraId="3B4F873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 Bridge</w:t>
            </w:r>
          </w:p>
        </w:tc>
      </w:tr>
      <w:tr w:rsidR="006D72D5" w:rsidRPr="008F4D0E" w14:paraId="3B4F8739" w14:textId="77777777" w:rsidTr="00BA6C55">
        <w:trPr>
          <w:trHeight w:val="227"/>
        </w:trPr>
        <w:tc>
          <w:tcPr>
            <w:tcW w:w="4425" w:type="dxa"/>
            <w:tcBorders>
              <w:top w:val="nil"/>
              <w:left w:val="nil"/>
              <w:bottom w:val="nil"/>
              <w:right w:val="nil"/>
            </w:tcBorders>
            <w:shd w:val="solid" w:color="FFFFFF" w:fill="auto"/>
          </w:tcPr>
          <w:p w14:paraId="3B4F873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Stevens weir</w:t>
            </w:r>
          </w:p>
        </w:tc>
        <w:tc>
          <w:tcPr>
            <w:tcW w:w="708" w:type="dxa"/>
            <w:tcBorders>
              <w:top w:val="nil"/>
              <w:left w:val="nil"/>
              <w:bottom w:val="nil"/>
              <w:right w:val="nil"/>
            </w:tcBorders>
          </w:tcPr>
          <w:p w14:paraId="3B4F873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EDWK20_01</w:t>
            </w:r>
          </w:p>
        </w:tc>
        <w:tc>
          <w:tcPr>
            <w:tcW w:w="2551" w:type="dxa"/>
            <w:tcBorders>
              <w:top w:val="nil"/>
              <w:left w:val="nil"/>
              <w:bottom w:val="nil"/>
              <w:right w:val="nil"/>
            </w:tcBorders>
            <w:shd w:val="solid" w:color="FFFFFF" w:fill="auto"/>
          </w:tcPr>
          <w:p w14:paraId="3B4F873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Weir1</w:t>
            </w:r>
          </w:p>
        </w:tc>
      </w:tr>
      <w:tr w:rsidR="006D72D5" w:rsidRPr="008F4D0E" w14:paraId="3B4F873E" w14:textId="77777777" w:rsidTr="00BA6C55">
        <w:trPr>
          <w:trHeight w:val="227"/>
        </w:trPr>
        <w:tc>
          <w:tcPr>
            <w:tcW w:w="4425" w:type="dxa"/>
            <w:tcBorders>
              <w:top w:val="nil"/>
              <w:left w:val="nil"/>
              <w:bottom w:val="nil"/>
              <w:right w:val="nil"/>
            </w:tcBorders>
            <w:shd w:val="solid" w:color="FFFFFF" w:fill="auto"/>
          </w:tcPr>
          <w:p w14:paraId="3B4F873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Stevens weir</w:t>
            </w:r>
          </w:p>
        </w:tc>
        <w:tc>
          <w:tcPr>
            <w:tcW w:w="708" w:type="dxa"/>
            <w:tcBorders>
              <w:top w:val="nil"/>
              <w:left w:val="nil"/>
              <w:bottom w:val="nil"/>
              <w:right w:val="nil"/>
            </w:tcBorders>
          </w:tcPr>
          <w:p w14:paraId="3B4F873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EDWK20_02</w:t>
            </w:r>
          </w:p>
        </w:tc>
        <w:tc>
          <w:tcPr>
            <w:tcW w:w="2551" w:type="dxa"/>
            <w:tcBorders>
              <w:top w:val="nil"/>
              <w:left w:val="nil"/>
              <w:bottom w:val="nil"/>
              <w:right w:val="nil"/>
            </w:tcBorders>
            <w:shd w:val="solid" w:color="FFFFFF" w:fill="auto"/>
          </w:tcPr>
          <w:p w14:paraId="3B4F873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Weir2</w:t>
            </w:r>
          </w:p>
        </w:tc>
      </w:tr>
      <w:tr w:rsidR="006D72D5" w:rsidRPr="008F4D0E" w14:paraId="3B4F8743" w14:textId="77777777" w:rsidTr="008F4D0E">
        <w:trPr>
          <w:trHeight w:val="80"/>
        </w:trPr>
        <w:tc>
          <w:tcPr>
            <w:tcW w:w="4425" w:type="dxa"/>
            <w:tcBorders>
              <w:top w:val="nil"/>
              <w:left w:val="nil"/>
              <w:right w:val="nil"/>
            </w:tcBorders>
            <w:shd w:val="solid" w:color="FFFFFF" w:fill="auto"/>
          </w:tcPr>
          <w:p w14:paraId="3B4F873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right w:val="nil"/>
            </w:tcBorders>
          </w:tcPr>
          <w:p w14:paraId="3B4F874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right w:val="nil"/>
            </w:tcBorders>
          </w:tcPr>
          <w:p w14:paraId="3B4F874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EDWK21_01</w:t>
            </w:r>
          </w:p>
        </w:tc>
        <w:tc>
          <w:tcPr>
            <w:tcW w:w="2551" w:type="dxa"/>
            <w:tcBorders>
              <w:top w:val="nil"/>
              <w:left w:val="nil"/>
              <w:right w:val="nil"/>
            </w:tcBorders>
            <w:shd w:val="solid" w:color="FFFFFF" w:fill="auto"/>
          </w:tcPr>
          <w:p w14:paraId="3B4F874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Canal1</w:t>
            </w:r>
          </w:p>
        </w:tc>
      </w:tr>
      <w:tr w:rsidR="006D72D5" w:rsidRPr="00172EA9" w14:paraId="3B4F8748" w14:textId="77777777" w:rsidTr="00BA6C55">
        <w:trPr>
          <w:trHeight w:val="227"/>
        </w:trPr>
        <w:tc>
          <w:tcPr>
            <w:tcW w:w="4425" w:type="dxa"/>
            <w:tcBorders>
              <w:top w:val="nil"/>
              <w:left w:val="nil"/>
              <w:bottom w:val="single" w:sz="4" w:space="0" w:color="auto"/>
              <w:right w:val="nil"/>
            </w:tcBorders>
            <w:shd w:val="solid" w:color="FFFFFF" w:fill="auto"/>
          </w:tcPr>
          <w:p w14:paraId="3B4F874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bottom w:val="single" w:sz="4" w:space="0" w:color="auto"/>
              <w:right w:val="nil"/>
            </w:tcBorders>
          </w:tcPr>
          <w:p w14:paraId="3B4F874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bottom w:val="single" w:sz="4" w:space="0" w:color="auto"/>
              <w:right w:val="nil"/>
            </w:tcBorders>
          </w:tcPr>
          <w:p w14:paraId="3B4F874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EDWK21_02</w:t>
            </w:r>
          </w:p>
        </w:tc>
        <w:tc>
          <w:tcPr>
            <w:tcW w:w="2551" w:type="dxa"/>
            <w:tcBorders>
              <w:top w:val="nil"/>
              <w:left w:val="nil"/>
              <w:bottom w:val="single" w:sz="4" w:space="0" w:color="auto"/>
              <w:right w:val="nil"/>
            </w:tcBorders>
            <w:shd w:val="solid" w:color="FFFFFF" w:fill="auto"/>
          </w:tcPr>
          <w:p w14:paraId="3B4F874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Canal2</w:t>
            </w:r>
          </w:p>
        </w:tc>
      </w:tr>
    </w:tbl>
    <w:p w14:paraId="3B4F8749" w14:textId="77777777" w:rsidR="006D72D5" w:rsidRPr="00172EA9" w:rsidRDefault="006D72D5" w:rsidP="00BA6C55">
      <w:pPr>
        <w:spacing w:after="0" w:line="240" w:lineRule="auto"/>
        <w:rPr>
          <w:rFonts w:asciiTheme="minorHAnsi" w:hAnsiTheme="minorHAnsi" w:cstheme="minorHAnsi"/>
          <w:sz w:val="20"/>
          <w:highlight w:val="yellow"/>
        </w:rPr>
      </w:pPr>
    </w:p>
    <w:p w14:paraId="3B4F874A" w14:textId="77777777" w:rsidR="006D72D5" w:rsidRPr="00172EA9" w:rsidRDefault="006D72D5" w:rsidP="00BA6C55">
      <w:pPr>
        <w:spacing w:after="0" w:line="240" w:lineRule="auto"/>
        <w:jc w:val="left"/>
        <w:rPr>
          <w:rFonts w:asciiTheme="minorHAnsi" w:hAnsiTheme="minorHAnsi" w:cstheme="minorHAnsi"/>
          <w:sz w:val="20"/>
          <w:highlight w:val="yellow"/>
        </w:rPr>
      </w:pPr>
      <w:r w:rsidRPr="00172EA9">
        <w:rPr>
          <w:rFonts w:asciiTheme="minorHAnsi" w:hAnsiTheme="minorHAnsi" w:cstheme="minorHAnsi"/>
          <w:sz w:val="20"/>
          <w:highlight w:val="yellow"/>
        </w:rPr>
        <w:br w:type="page"/>
      </w:r>
    </w:p>
    <w:p w14:paraId="5C88734F" w14:textId="38FE0C4C" w:rsidR="007C643F" w:rsidRDefault="007C643F" w:rsidP="007C643F">
      <w:pPr>
        <w:spacing w:after="0" w:line="240" w:lineRule="auto"/>
        <w:ind w:left="-567" w:right="-851"/>
        <w:jc w:val="left"/>
        <w:rPr>
          <w:rFonts w:asciiTheme="minorHAnsi" w:hAnsiTheme="minorHAnsi" w:cstheme="minorHAnsi"/>
          <w:b/>
          <w:szCs w:val="22"/>
        </w:rPr>
      </w:pPr>
      <w:bookmarkStart w:id="18" w:name="_Toc450164290"/>
      <w:r>
        <w:rPr>
          <w:rFonts w:asciiTheme="minorHAnsi" w:hAnsiTheme="minorHAnsi" w:cstheme="minorHAnsi"/>
          <w:b/>
          <w:szCs w:val="22"/>
        </w:rPr>
        <w:lastRenderedPageBreak/>
        <w:t>Prior to flood</w:t>
      </w:r>
      <w:r w:rsidR="006E0B97">
        <w:rPr>
          <w:rFonts w:asciiTheme="minorHAnsi" w:hAnsiTheme="minorHAnsi" w:cstheme="minorHAnsi"/>
          <w:b/>
          <w:szCs w:val="22"/>
        </w:rPr>
        <w:t xml:space="preserve"> (1 Aug</w:t>
      </w:r>
      <w:r>
        <w:rPr>
          <w:rFonts w:asciiTheme="minorHAnsi" w:hAnsiTheme="minorHAnsi" w:cstheme="minorHAnsi"/>
          <w:b/>
          <w:szCs w:val="22"/>
        </w:rPr>
        <w:t xml:space="preserve"> 2016)</w:t>
      </w:r>
      <w:r>
        <w:rPr>
          <w:rFonts w:asciiTheme="minorHAnsi" w:hAnsiTheme="minorHAnsi" w:cstheme="minorHAnsi"/>
          <w:b/>
          <w:szCs w:val="22"/>
        </w:rPr>
        <w:tab/>
        <w:t xml:space="preserve">              </w:t>
      </w:r>
      <w:r w:rsidR="00B25812">
        <w:rPr>
          <w:rFonts w:asciiTheme="minorHAnsi" w:hAnsiTheme="minorHAnsi" w:cstheme="minorHAnsi"/>
          <w:b/>
          <w:szCs w:val="22"/>
        </w:rPr>
        <w:t xml:space="preserve"> Recession of flood </w:t>
      </w:r>
      <w:r w:rsidR="006E0B97">
        <w:rPr>
          <w:rFonts w:asciiTheme="minorHAnsi" w:hAnsiTheme="minorHAnsi" w:cstheme="minorHAnsi"/>
          <w:b/>
          <w:szCs w:val="22"/>
        </w:rPr>
        <w:t>Nov 2016</w:t>
      </w:r>
      <w:r>
        <w:rPr>
          <w:rFonts w:asciiTheme="minorHAnsi" w:hAnsiTheme="minorHAnsi" w:cstheme="minorHAnsi"/>
          <w:b/>
          <w:szCs w:val="22"/>
        </w:rPr>
        <w:tab/>
        <w:t xml:space="preserve">          </w:t>
      </w:r>
      <w:r w:rsidR="003C4665">
        <w:rPr>
          <w:rFonts w:asciiTheme="minorHAnsi" w:hAnsiTheme="minorHAnsi" w:cstheme="minorHAnsi"/>
          <w:b/>
          <w:szCs w:val="22"/>
        </w:rPr>
        <w:t xml:space="preserve">                  May 2016</w:t>
      </w:r>
    </w:p>
    <w:p w14:paraId="6C711CA0" w14:textId="023F6BA3" w:rsidR="00757C4E" w:rsidRPr="002518D0" w:rsidRDefault="00757C4E" w:rsidP="007C643F">
      <w:pPr>
        <w:spacing w:after="0" w:line="240" w:lineRule="auto"/>
        <w:ind w:left="-567" w:right="-851"/>
        <w:jc w:val="left"/>
        <w:rPr>
          <w:rFonts w:asciiTheme="minorHAnsi" w:hAnsiTheme="minorHAnsi" w:cstheme="minorHAnsi"/>
          <w:b/>
          <w:szCs w:val="22"/>
        </w:rPr>
      </w:pPr>
      <w:r>
        <w:rPr>
          <w:rFonts w:asciiTheme="minorHAnsi" w:hAnsiTheme="minorHAnsi" w:cstheme="minorHAnsi"/>
          <w:b/>
          <w:szCs w:val="22"/>
        </w:rPr>
        <w:tab/>
      </w:r>
      <w:r>
        <w:rPr>
          <w:rFonts w:asciiTheme="minorHAnsi" w:hAnsiTheme="minorHAnsi" w:cstheme="minorHAnsi"/>
          <w:b/>
          <w:szCs w:val="22"/>
        </w:rPr>
        <w:tab/>
      </w:r>
      <w:r>
        <w:rPr>
          <w:rFonts w:asciiTheme="minorHAnsi" w:hAnsiTheme="minorHAnsi" w:cstheme="minorHAnsi"/>
          <w:b/>
          <w:szCs w:val="22"/>
        </w:rPr>
        <w:tab/>
      </w:r>
      <w:r>
        <w:rPr>
          <w:rFonts w:asciiTheme="minorHAnsi" w:hAnsiTheme="minorHAnsi" w:cstheme="minorHAnsi"/>
          <w:b/>
          <w:szCs w:val="22"/>
        </w:rPr>
        <w:tab/>
      </w:r>
      <w:r>
        <w:rPr>
          <w:rFonts w:asciiTheme="minorHAnsi" w:hAnsiTheme="minorHAnsi" w:cstheme="minorHAnsi"/>
          <w:b/>
          <w:szCs w:val="22"/>
        </w:rPr>
        <w:tab/>
        <w:t>e-watering from Wakool escape</w:t>
      </w:r>
      <w:r>
        <w:rPr>
          <w:rFonts w:asciiTheme="minorHAnsi" w:hAnsiTheme="minorHAnsi" w:cstheme="minorHAnsi"/>
          <w:b/>
          <w:szCs w:val="22"/>
        </w:rPr>
        <w:tab/>
        <w:t>e-watering Yallakool Creek</w:t>
      </w:r>
    </w:p>
    <w:p w14:paraId="79BC94C2" w14:textId="2248F61D" w:rsidR="007C643F" w:rsidRPr="000C1DEB" w:rsidRDefault="006E0B97" w:rsidP="007C643F">
      <w:pPr>
        <w:spacing w:after="0" w:line="240" w:lineRule="auto"/>
        <w:ind w:left="-851" w:right="-851"/>
        <w:jc w:val="left"/>
      </w:pPr>
      <w:r>
        <w:rPr>
          <w:noProof/>
          <w:lang w:eastAsia="en-AU"/>
        </w:rPr>
        <w:drawing>
          <wp:inline distT="0" distB="0" distL="0" distR="0" wp14:anchorId="0697B2D4" wp14:editId="2792357E">
            <wp:extent cx="2147115" cy="180000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Z1S1 July 2016.JPG"/>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2147115" cy="1800000"/>
                    </a:xfrm>
                    <a:prstGeom prst="rect">
                      <a:avLst/>
                    </a:prstGeom>
                    <a:ln>
                      <a:noFill/>
                    </a:ln>
                    <a:extLst>
                      <a:ext uri="{53640926-AAD7-44D8-BBD7-CCE9431645EC}">
                        <a14:shadowObscured xmlns:a14="http://schemas.microsoft.com/office/drawing/2010/main"/>
                      </a:ext>
                    </a:extLst>
                  </pic:spPr>
                </pic:pic>
              </a:graphicData>
            </a:graphic>
          </wp:inline>
        </w:drawing>
      </w:r>
      <w:r w:rsidR="007C643F" w:rsidRPr="000C1DEB">
        <w:t>.</w:t>
      </w:r>
      <w:r w:rsidR="00B25812">
        <w:rPr>
          <w:noProof/>
          <w:lang w:eastAsia="en-AU"/>
        </w:rPr>
        <w:drawing>
          <wp:inline distT="0" distB="0" distL="0" distR="0" wp14:anchorId="69EE44D2" wp14:editId="27236D3B">
            <wp:extent cx="2114550" cy="1799590"/>
            <wp:effectExtent l="0" t="0" r="0" b="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Z1S1 November 2016.JPG"/>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2115032" cy="1800000"/>
                    </a:xfrm>
                    <a:prstGeom prst="rect">
                      <a:avLst/>
                    </a:prstGeom>
                    <a:ln>
                      <a:noFill/>
                    </a:ln>
                    <a:extLst>
                      <a:ext uri="{53640926-AAD7-44D8-BBD7-CCE9431645EC}">
                        <a14:shadowObscured xmlns:a14="http://schemas.microsoft.com/office/drawing/2010/main"/>
                      </a:ext>
                    </a:extLst>
                  </pic:spPr>
                </pic:pic>
              </a:graphicData>
            </a:graphic>
          </wp:inline>
        </w:drawing>
      </w:r>
      <w:r w:rsidR="007C643F">
        <w:t xml:space="preserve"> </w:t>
      </w:r>
      <w:r w:rsidR="003C4665">
        <w:rPr>
          <w:noProof/>
          <w:lang w:eastAsia="en-AU"/>
        </w:rPr>
        <w:drawing>
          <wp:inline distT="0" distB="0" distL="0" distR="0" wp14:anchorId="641687AE" wp14:editId="24709915">
            <wp:extent cx="2113280" cy="1799303"/>
            <wp:effectExtent l="0" t="0" r="1270"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Z1S1 April 2017.JPG"/>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2114098" cy="1800000"/>
                    </a:xfrm>
                    <a:prstGeom prst="rect">
                      <a:avLst/>
                    </a:prstGeom>
                    <a:ln>
                      <a:noFill/>
                    </a:ln>
                    <a:extLst>
                      <a:ext uri="{53640926-AAD7-44D8-BBD7-CCE9431645EC}">
                        <a14:shadowObscured xmlns:a14="http://schemas.microsoft.com/office/drawing/2010/main"/>
                      </a:ext>
                    </a:extLst>
                  </pic:spPr>
                </pic:pic>
              </a:graphicData>
            </a:graphic>
          </wp:inline>
        </w:drawing>
      </w:r>
    </w:p>
    <w:p w14:paraId="52A3C85E" w14:textId="2B2D9BAC" w:rsidR="007C643F" w:rsidRPr="000C1DEB" w:rsidRDefault="007C643F" w:rsidP="007C643F">
      <w:pPr>
        <w:spacing w:after="0" w:line="240" w:lineRule="auto"/>
        <w:ind w:left="-851" w:right="-851"/>
        <w:jc w:val="left"/>
        <w:rPr>
          <w:sz w:val="20"/>
        </w:rPr>
      </w:pPr>
      <w:r w:rsidRPr="00757C4E">
        <w:rPr>
          <w:b/>
          <w:sz w:val="20"/>
        </w:rPr>
        <w:t>Yallakool Creek</w:t>
      </w:r>
      <w:r w:rsidRPr="000C1DEB">
        <w:rPr>
          <w:sz w:val="20"/>
        </w:rPr>
        <w:t xml:space="preserve"> </w:t>
      </w:r>
      <w:r w:rsidR="006E0B97">
        <w:rPr>
          <w:sz w:val="20"/>
        </w:rPr>
        <w:t>1/8</w:t>
      </w:r>
      <w:r w:rsidRPr="000C1DEB">
        <w:rPr>
          <w:sz w:val="20"/>
        </w:rPr>
        <w:t>/</w:t>
      </w:r>
      <w:r w:rsidR="006E0B97">
        <w:rPr>
          <w:sz w:val="20"/>
        </w:rPr>
        <w:t>16</w:t>
      </w:r>
      <w:r w:rsidR="003C4665">
        <w:rPr>
          <w:sz w:val="20"/>
        </w:rPr>
        <w:t>, 422</w:t>
      </w:r>
      <w:r w:rsidR="003C4665" w:rsidRPr="003C4665">
        <w:rPr>
          <w:sz w:val="20"/>
        </w:rPr>
        <w:t xml:space="preserve"> ML.d</w:t>
      </w:r>
      <w:r w:rsidR="003C4665" w:rsidRPr="003C4665">
        <w:rPr>
          <w:sz w:val="20"/>
          <w:vertAlign w:val="superscript"/>
        </w:rPr>
        <w:t>-1</w:t>
      </w:r>
      <w:r w:rsidR="00757C4E">
        <w:rPr>
          <w:sz w:val="20"/>
        </w:rPr>
        <w:tab/>
        <w:t xml:space="preserve">          </w:t>
      </w:r>
      <w:r w:rsidRPr="000C1DEB">
        <w:rPr>
          <w:sz w:val="20"/>
        </w:rPr>
        <w:t>2</w:t>
      </w:r>
      <w:r w:rsidR="00B25812">
        <w:rPr>
          <w:sz w:val="20"/>
        </w:rPr>
        <w:t>9/11</w:t>
      </w:r>
      <w:r w:rsidRPr="000C1DEB">
        <w:rPr>
          <w:sz w:val="20"/>
        </w:rPr>
        <w:t>/</w:t>
      </w:r>
      <w:r w:rsidR="00B25812">
        <w:rPr>
          <w:sz w:val="20"/>
        </w:rPr>
        <w:t>16</w:t>
      </w:r>
      <w:r w:rsidRPr="003E7141">
        <w:rPr>
          <w:sz w:val="20"/>
        </w:rPr>
        <w:t>,</w:t>
      </w:r>
      <w:r w:rsidR="00757C4E">
        <w:rPr>
          <w:sz w:val="20"/>
        </w:rPr>
        <w:t xml:space="preserve"> 599 </w:t>
      </w:r>
      <w:r w:rsidR="00757C4E" w:rsidRPr="003C4665">
        <w:rPr>
          <w:sz w:val="20"/>
        </w:rPr>
        <w:t>ML.d</w:t>
      </w:r>
      <w:r w:rsidR="00757C4E" w:rsidRPr="003C4665">
        <w:rPr>
          <w:sz w:val="20"/>
          <w:vertAlign w:val="superscript"/>
        </w:rPr>
        <w:t>-1</w:t>
      </w:r>
      <w:r w:rsidR="00757C4E">
        <w:rPr>
          <w:sz w:val="20"/>
        </w:rPr>
        <w:t xml:space="preserve"> (no e-water)</w:t>
      </w:r>
      <w:r w:rsidR="00757C4E">
        <w:rPr>
          <w:sz w:val="20"/>
          <w:vertAlign w:val="superscript"/>
        </w:rPr>
        <w:tab/>
      </w:r>
      <w:r w:rsidR="00757C4E">
        <w:rPr>
          <w:sz w:val="20"/>
        </w:rPr>
        <w:t xml:space="preserve">     </w:t>
      </w:r>
      <w:r>
        <w:rPr>
          <w:sz w:val="20"/>
        </w:rPr>
        <w:t>1</w:t>
      </w:r>
      <w:r w:rsidR="003C4665">
        <w:rPr>
          <w:sz w:val="20"/>
        </w:rPr>
        <w:t xml:space="preserve">6/05/17, </w:t>
      </w:r>
      <w:r w:rsidR="00757C4E">
        <w:rPr>
          <w:sz w:val="20"/>
        </w:rPr>
        <w:t xml:space="preserve">266 </w:t>
      </w:r>
      <w:r w:rsidR="00757C4E" w:rsidRPr="003C4665">
        <w:rPr>
          <w:sz w:val="20"/>
        </w:rPr>
        <w:t>ML.d</w:t>
      </w:r>
      <w:r w:rsidR="00757C4E" w:rsidRPr="003C4665">
        <w:rPr>
          <w:sz w:val="20"/>
          <w:vertAlign w:val="superscript"/>
        </w:rPr>
        <w:t>-1</w:t>
      </w:r>
      <w:r w:rsidR="003C4665">
        <w:rPr>
          <w:sz w:val="20"/>
        </w:rPr>
        <w:t xml:space="preserve"> </w:t>
      </w:r>
      <w:r w:rsidR="00757C4E">
        <w:rPr>
          <w:sz w:val="20"/>
        </w:rPr>
        <w:t>(during e-watering)</w:t>
      </w:r>
    </w:p>
    <w:p w14:paraId="704A9B95" w14:textId="1D2F9D9C" w:rsidR="007C643F" w:rsidRPr="000C1DEB" w:rsidRDefault="006E0B97" w:rsidP="007C643F">
      <w:pPr>
        <w:spacing w:after="0" w:line="240" w:lineRule="auto"/>
        <w:ind w:left="-851" w:right="-851"/>
        <w:jc w:val="left"/>
      </w:pPr>
      <w:r>
        <w:rPr>
          <w:noProof/>
          <w:lang w:eastAsia="en-AU"/>
        </w:rPr>
        <w:drawing>
          <wp:inline distT="0" distB="0" distL="0" distR="0" wp14:anchorId="10E091C9" wp14:editId="51F168FC">
            <wp:extent cx="2141220" cy="17983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Z2S0 July a 2016.JPG"/>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2143220" cy="1800000"/>
                    </a:xfrm>
                    <a:prstGeom prst="rect">
                      <a:avLst/>
                    </a:prstGeom>
                    <a:ln>
                      <a:noFill/>
                    </a:ln>
                    <a:extLst>
                      <a:ext uri="{53640926-AAD7-44D8-BBD7-CCE9431645EC}">
                        <a14:shadowObscured xmlns:a14="http://schemas.microsoft.com/office/drawing/2010/main"/>
                      </a:ext>
                    </a:extLst>
                  </pic:spPr>
                </pic:pic>
              </a:graphicData>
            </a:graphic>
          </wp:inline>
        </w:drawing>
      </w:r>
      <w:r w:rsidR="007C643F">
        <w:t xml:space="preserve"> </w:t>
      </w:r>
      <w:r w:rsidR="00B25812">
        <w:rPr>
          <w:noProof/>
          <w:lang w:eastAsia="en-AU"/>
        </w:rPr>
        <w:drawing>
          <wp:inline distT="0" distB="0" distL="0" distR="0" wp14:anchorId="2FE88A4A" wp14:editId="03504540">
            <wp:extent cx="2133600" cy="1799590"/>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Z2S1 Nov 2016.JPG"/>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2134086" cy="1800000"/>
                    </a:xfrm>
                    <a:prstGeom prst="rect">
                      <a:avLst/>
                    </a:prstGeom>
                    <a:ln>
                      <a:noFill/>
                    </a:ln>
                    <a:extLst>
                      <a:ext uri="{53640926-AAD7-44D8-BBD7-CCE9431645EC}">
                        <a14:shadowObscured xmlns:a14="http://schemas.microsoft.com/office/drawing/2010/main"/>
                      </a:ext>
                    </a:extLst>
                  </pic:spPr>
                </pic:pic>
              </a:graphicData>
            </a:graphic>
          </wp:inline>
        </w:drawing>
      </w:r>
      <w:r w:rsidR="007C643F">
        <w:t xml:space="preserve"> </w:t>
      </w:r>
      <w:r w:rsidR="003C4665">
        <w:rPr>
          <w:noProof/>
          <w:lang w:eastAsia="en-AU"/>
        </w:rPr>
        <w:drawing>
          <wp:inline distT="0" distB="0" distL="0" distR="0" wp14:anchorId="46BE2444" wp14:editId="219634C2">
            <wp:extent cx="2142700" cy="1798955"/>
            <wp:effectExtent l="0" t="0" r="0"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Z2S0 April 2017.JPG"/>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2143945" cy="1800000"/>
                    </a:xfrm>
                    <a:prstGeom prst="rect">
                      <a:avLst/>
                    </a:prstGeom>
                    <a:ln>
                      <a:noFill/>
                    </a:ln>
                    <a:extLst>
                      <a:ext uri="{53640926-AAD7-44D8-BBD7-CCE9431645EC}">
                        <a14:shadowObscured xmlns:a14="http://schemas.microsoft.com/office/drawing/2010/main"/>
                      </a:ext>
                    </a:extLst>
                  </pic:spPr>
                </pic:pic>
              </a:graphicData>
            </a:graphic>
          </wp:inline>
        </w:drawing>
      </w:r>
    </w:p>
    <w:p w14:paraId="793F905F" w14:textId="079B9F91" w:rsidR="007C643F" w:rsidRPr="000C1DEB" w:rsidRDefault="007C643F" w:rsidP="007C643F">
      <w:pPr>
        <w:spacing w:after="0" w:line="240" w:lineRule="auto"/>
        <w:ind w:left="-851" w:right="-851"/>
        <w:jc w:val="left"/>
        <w:rPr>
          <w:sz w:val="20"/>
        </w:rPr>
      </w:pPr>
      <w:r w:rsidRPr="00757C4E">
        <w:rPr>
          <w:b/>
          <w:sz w:val="20"/>
        </w:rPr>
        <w:t>Wakool R (zone 2)</w:t>
      </w:r>
      <w:r w:rsidRPr="000C1DEB">
        <w:rPr>
          <w:sz w:val="20"/>
        </w:rPr>
        <w:t xml:space="preserve"> </w:t>
      </w:r>
      <w:r w:rsidR="006E0B97">
        <w:rPr>
          <w:sz w:val="20"/>
        </w:rPr>
        <w:t>1/8/16</w:t>
      </w:r>
      <w:r w:rsidR="003C4665">
        <w:rPr>
          <w:sz w:val="20"/>
        </w:rPr>
        <w:t xml:space="preserve">, </w:t>
      </w:r>
      <w:r w:rsidR="003C4665" w:rsidRPr="003C4665">
        <w:rPr>
          <w:sz w:val="20"/>
        </w:rPr>
        <w:t>115 ML.d</w:t>
      </w:r>
      <w:r w:rsidR="003C4665" w:rsidRPr="003C4665">
        <w:rPr>
          <w:sz w:val="20"/>
          <w:vertAlign w:val="superscript"/>
        </w:rPr>
        <w:t>-1</w:t>
      </w:r>
      <w:r w:rsidR="00757C4E">
        <w:rPr>
          <w:sz w:val="20"/>
        </w:rPr>
        <w:t xml:space="preserve">         </w:t>
      </w:r>
      <w:r w:rsidRPr="000C1DEB">
        <w:rPr>
          <w:sz w:val="20"/>
        </w:rPr>
        <w:t>2</w:t>
      </w:r>
      <w:r w:rsidR="00B25812">
        <w:rPr>
          <w:sz w:val="20"/>
        </w:rPr>
        <w:t>9/11</w:t>
      </w:r>
      <w:r>
        <w:rPr>
          <w:sz w:val="20"/>
        </w:rPr>
        <w:t>/</w:t>
      </w:r>
      <w:r w:rsidR="00B25812">
        <w:rPr>
          <w:sz w:val="20"/>
        </w:rPr>
        <w:t>16</w:t>
      </w:r>
      <w:r w:rsidRPr="003E7141">
        <w:rPr>
          <w:sz w:val="20"/>
        </w:rPr>
        <w:t xml:space="preserve">, </w:t>
      </w:r>
      <w:r w:rsidR="00757C4E">
        <w:rPr>
          <w:sz w:val="20"/>
        </w:rPr>
        <w:t xml:space="preserve">750 </w:t>
      </w:r>
      <w:r w:rsidR="00757C4E" w:rsidRPr="003C4665">
        <w:rPr>
          <w:sz w:val="20"/>
        </w:rPr>
        <w:t>ML.d</w:t>
      </w:r>
      <w:r w:rsidR="00757C4E" w:rsidRPr="003C4665">
        <w:rPr>
          <w:sz w:val="20"/>
          <w:vertAlign w:val="superscript"/>
        </w:rPr>
        <w:t>-1</w:t>
      </w:r>
      <w:r>
        <w:rPr>
          <w:sz w:val="20"/>
        </w:rPr>
        <w:t xml:space="preserve"> </w:t>
      </w:r>
      <w:r w:rsidR="00757C4E">
        <w:rPr>
          <w:sz w:val="20"/>
        </w:rPr>
        <w:t xml:space="preserve">(during e-watering)   </w:t>
      </w:r>
      <w:r w:rsidR="003C4665">
        <w:rPr>
          <w:sz w:val="20"/>
        </w:rPr>
        <w:t>16/05/17</w:t>
      </w:r>
      <w:r>
        <w:rPr>
          <w:sz w:val="20"/>
        </w:rPr>
        <w:t xml:space="preserve">, </w:t>
      </w:r>
      <w:r w:rsidR="00757C4E">
        <w:rPr>
          <w:sz w:val="20"/>
        </w:rPr>
        <w:t xml:space="preserve">2 </w:t>
      </w:r>
      <w:r w:rsidR="00757C4E" w:rsidRPr="003C4665">
        <w:rPr>
          <w:sz w:val="20"/>
        </w:rPr>
        <w:t>ML.d</w:t>
      </w:r>
      <w:r w:rsidR="00757C4E" w:rsidRPr="003C4665">
        <w:rPr>
          <w:sz w:val="20"/>
          <w:vertAlign w:val="superscript"/>
        </w:rPr>
        <w:t>-1</w:t>
      </w:r>
      <w:r w:rsidR="00757C4E">
        <w:rPr>
          <w:sz w:val="20"/>
        </w:rPr>
        <w:t xml:space="preserve"> (cease to flow)</w:t>
      </w:r>
      <w:r w:rsidR="003C4665">
        <w:rPr>
          <w:sz w:val="20"/>
        </w:rPr>
        <w:t xml:space="preserve"> </w:t>
      </w:r>
    </w:p>
    <w:p w14:paraId="1692866C" w14:textId="66019BA0" w:rsidR="007C643F" w:rsidRPr="000C1DEB" w:rsidRDefault="006E0B97" w:rsidP="007C643F">
      <w:pPr>
        <w:spacing w:after="0" w:line="240" w:lineRule="auto"/>
        <w:ind w:left="-851" w:right="-851"/>
        <w:jc w:val="left"/>
        <w:rPr>
          <w:noProof/>
          <w:lang w:eastAsia="en-AU"/>
        </w:rPr>
      </w:pPr>
      <w:r>
        <w:rPr>
          <w:noProof/>
          <w:lang w:eastAsia="en-AU"/>
        </w:rPr>
        <w:drawing>
          <wp:inline distT="0" distB="0" distL="0" distR="0" wp14:anchorId="6A351DC1" wp14:editId="69AE799F">
            <wp:extent cx="2141220" cy="179959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Z3S1 July 2016.JPG"/>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2141708" cy="1800000"/>
                    </a:xfrm>
                    <a:prstGeom prst="rect">
                      <a:avLst/>
                    </a:prstGeom>
                    <a:ln>
                      <a:noFill/>
                    </a:ln>
                    <a:extLst>
                      <a:ext uri="{53640926-AAD7-44D8-BBD7-CCE9431645EC}">
                        <a14:shadowObscured xmlns:a14="http://schemas.microsoft.com/office/drawing/2010/main"/>
                      </a:ext>
                    </a:extLst>
                  </pic:spPr>
                </pic:pic>
              </a:graphicData>
            </a:graphic>
          </wp:inline>
        </w:drawing>
      </w:r>
      <w:r w:rsidR="007C643F">
        <w:rPr>
          <w:noProof/>
          <w:lang w:eastAsia="en-AU"/>
        </w:rPr>
        <w:t xml:space="preserve"> </w:t>
      </w:r>
      <w:r w:rsidR="00B25812">
        <w:rPr>
          <w:noProof/>
          <w:lang w:eastAsia="en-AU"/>
        </w:rPr>
        <w:drawing>
          <wp:inline distT="0" distB="0" distL="0" distR="0" wp14:anchorId="73E34540" wp14:editId="229A0794">
            <wp:extent cx="2152650" cy="1799325"/>
            <wp:effectExtent l="0" t="0" r="0"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Z3S1 Nov 2016 b.JPG"/>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2153457" cy="1800000"/>
                    </a:xfrm>
                    <a:prstGeom prst="rect">
                      <a:avLst/>
                    </a:prstGeom>
                    <a:ln>
                      <a:noFill/>
                    </a:ln>
                    <a:extLst>
                      <a:ext uri="{53640926-AAD7-44D8-BBD7-CCE9431645EC}">
                        <a14:shadowObscured xmlns:a14="http://schemas.microsoft.com/office/drawing/2010/main"/>
                      </a:ext>
                    </a:extLst>
                  </pic:spPr>
                </pic:pic>
              </a:graphicData>
            </a:graphic>
          </wp:inline>
        </w:drawing>
      </w:r>
      <w:r w:rsidR="007C643F" w:rsidRPr="000C1DEB">
        <w:rPr>
          <w:noProof/>
          <w:lang w:eastAsia="en-AU"/>
        </w:rPr>
        <w:t xml:space="preserve"> </w:t>
      </w:r>
      <w:r w:rsidR="003C4665">
        <w:rPr>
          <w:noProof/>
          <w:lang w:eastAsia="en-AU"/>
        </w:rPr>
        <w:drawing>
          <wp:inline distT="0" distB="0" distL="0" distR="0" wp14:anchorId="66BC2476" wp14:editId="6B5150A5">
            <wp:extent cx="2114550" cy="1799318"/>
            <wp:effectExtent l="0" t="0" r="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Z3S1 April2017.JPG"/>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2115351" cy="1800000"/>
                    </a:xfrm>
                    <a:prstGeom prst="rect">
                      <a:avLst/>
                    </a:prstGeom>
                    <a:ln>
                      <a:noFill/>
                    </a:ln>
                    <a:extLst>
                      <a:ext uri="{53640926-AAD7-44D8-BBD7-CCE9431645EC}">
                        <a14:shadowObscured xmlns:a14="http://schemas.microsoft.com/office/drawing/2010/main"/>
                      </a:ext>
                    </a:extLst>
                  </pic:spPr>
                </pic:pic>
              </a:graphicData>
            </a:graphic>
          </wp:inline>
        </w:drawing>
      </w:r>
    </w:p>
    <w:p w14:paraId="0E3BA518" w14:textId="4B87BFD3" w:rsidR="007C643F" w:rsidRPr="000C1DEB" w:rsidRDefault="007C643F" w:rsidP="00834B6A">
      <w:pPr>
        <w:spacing w:after="0" w:line="240" w:lineRule="auto"/>
        <w:ind w:left="-851" w:right="-1134"/>
        <w:jc w:val="left"/>
        <w:rPr>
          <w:sz w:val="20"/>
        </w:rPr>
      </w:pPr>
      <w:r w:rsidRPr="00757C4E">
        <w:rPr>
          <w:b/>
          <w:sz w:val="20"/>
        </w:rPr>
        <w:t>Wakool R (zone 3)</w:t>
      </w:r>
      <w:r w:rsidRPr="000C1DEB">
        <w:rPr>
          <w:sz w:val="20"/>
        </w:rPr>
        <w:t xml:space="preserve"> </w:t>
      </w:r>
      <w:r w:rsidR="006E0B97">
        <w:rPr>
          <w:sz w:val="20"/>
        </w:rPr>
        <w:t>1/8/16</w:t>
      </w:r>
      <w:r w:rsidR="00757C4E">
        <w:rPr>
          <w:sz w:val="20"/>
        </w:rPr>
        <w:t>, 363</w:t>
      </w:r>
      <w:r w:rsidR="00757C4E" w:rsidRPr="003C4665">
        <w:rPr>
          <w:sz w:val="20"/>
        </w:rPr>
        <w:t xml:space="preserve"> ML.d</w:t>
      </w:r>
      <w:r w:rsidR="00757C4E" w:rsidRPr="003C4665">
        <w:rPr>
          <w:sz w:val="20"/>
          <w:vertAlign w:val="superscript"/>
        </w:rPr>
        <w:t>-1</w:t>
      </w:r>
      <w:r w:rsidR="00757C4E">
        <w:rPr>
          <w:sz w:val="20"/>
        </w:rPr>
        <w:t xml:space="preserve">        </w:t>
      </w:r>
      <w:r w:rsidR="00B25812">
        <w:rPr>
          <w:sz w:val="20"/>
        </w:rPr>
        <w:t>29/11</w:t>
      </w:r>
      <w:r w:rsidRPr="000C1DEB">
        <w:rPr>
          <w:sz w:val="20"/>
        </w:rPr>
        <w:t>/</w:t>
      </w:r>
      <w:r w:rsidR="00B25812">
        <w:rPr>
          <w:sz w:val="20"/>
        </w:rPr>
        <w:t>16</w:t>
      </w:r>
      <w:r w:rsidRPr="003E7141">
        <w:rPr>
          <w:sz w:val="20"/>
        </w:rPr>
        <w:t xml:space="preserve">, </w:t>
      </w:r>
      <w:r w:rsidR="00757C4E">
        <w:rPr>
          <w:sz w:val="20"/>
        </w:rPr>
        <w:t xml:space="preserve">1533 </w:t>
      </w:r>
      <w:r w:rsidR="00757C4E" w:rsidRPr="003C4665">
        <w:rPr>
          <w:sz w:val="20"/>
        </w:rPr>
        <w:t>ML.d</w:t>
      </w:r>
      <w:r w:rsidR="00757C4E" w:rsidRPr="003C4665">
        <w:rPr>
          <w:sz w:val="20"/>
          <w:vertAlign w:val="superscript"/>
        </w:rPr>
        <w:t>-1</w:t>
      </w:r>
      <w:r w:rsidR="00757C4E">
        <w:rPr>
          <w:sz w:val="20"/>
        </w:rPr>
        <w:t xml:space="preserve"> (during e-watering)</w:t>
      </w:r>
      <w:r w:rsidR="00834B6A">
        <w:rPr>
          <w:sz w:val="20"/>
        </w:rPr>
        <w:t xml:space="preserve"> </w:t>
      </w:r>
      <w:r w:rsidR="00757C4E">
        <w:rPr>
          <w:sz w:val="20"/>
        </w:rPr>
        <w:t xml:space="preserve"> </w:t>
      </w:r>
      <w:r w:rsidR="003C4665">
        <w:rPr>
          <w:sz w:val="20"/>
        </w:rPr>
        <w:t>16</w:t>
      </w:r>
      <w:r w:rsidR="00776742">
        <w:rPr>
          <w:sz w:val="20"/>
        </w:rPr>
        <w:t>/</w:t>
      </w:r>
      <w:r w:rsidR="003C4665">
        <w:rPr>
          <w:sz w:val="20"/>
        </w:rPr>
        <w:t>5/17</w:t>
      </w:r>
      <w:r>
        <w:rPr>
          <w:sz w:val="20"/>
        </w:rPr>
        <w:t xml:space="preserve">, </w:t>
      </w:r>
      <w:r w:rsidR="00757C4E">
        <w:rPr>
          <w:sz w:val="20"/>
        </w:rPr>
        <w:t xml:space="preserve">213 </w:t>
      </w:r>
      <w:r w:rsidR="00757C4E" w:rsidRPr="003C4665">
        <w:rPr>
          <w:sz w:val="20"/>
        </w:rPr>
        <w:t>ML.d</w:t>
      </w:r>
      <w:r w:rsidR="00757C4E" w:rsidRPr="003C4665">
        <w:rPr>
          <w:sz w:val="20"/>
          <w:vertAlign w:val="superscript"/>
        </w:rPr>
        <w:t>-1</w:t>
      </w:r>
      <w:r w:rsidR="00757C4E">
        <w:rPr>
          <w:sz w:val="20"/>
        </w:rPr>
        <w:t xml:space="preserve"> (during e-watering)</w:t>
      </w:r>
    </w:p>
    <w:p w14:paraId="2139449D" w14:textId="051B6F07" w:rsidR="007C643F" w:rsidRPr="000C1DEB" w:rsidRDefault="006E0B97" w:rsidP="007C643F">
      <w:pPr>
        <w:spacing w:after="0" w:line="240" w:lineRule="auto"/>
        <w:ind w:left="-851" w:right="-851"/>
        <w:jc w:val="left"/>
      </w:pPr>
      <w:r>
        <w:rPr>
          <w:noProof/>
          <w:lang w:eastAsia="en-AU"/>
        </w:rPr>
        <w:drawing>
          <wp:inline distT="0" distB="0" distL="0" distR="0" wp14:anchorId="2E5CF204" wp14:editId="7C34200F">
            <wp:extent cx="2141855" cy="179931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Z4S1 July 2016.JPG"/>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2142669" cy="1800000"/>
                    </a:xfrm>
                    <a:prstGeom prst="rect">
                      <a:avLst/>
                    </a:prstGeom>
                    <a:ln>
                      <a:noFill/>
                    </a:ln>
                    <a:extLst>
                      <a:ext uri="{53640926-AAD7-44D8-BBD7-CCE9431645EC}">
                        <a14:shadowObscured xmlns:a14="http://schemas.microsoft.com/office/drawing/2010/main"/>
                      </a:ext>
                    </a:extLst>
                  </pic:spPr>
                </pic:pic>
              </a:graphicData>
            </a:graphic>
          </wp:inline>
        </w:drawing>
      </w:r>
      <w:r w:rsidR="007C643F">
        <w:t xml:space="preserve"> </w:t>
      </w:r>
      <w:r w:rsidR="00B25812">
        <w:rPr>
          <w:noProof/>
          <w:lang w:eastAsia="en-AU"/>
        </w:rPr>
        <w:drawing>
          <wp:inline distT="0" distB="0" distL="0" distR="0" wp14:anchorId="75999F93" wp14:editId="5604CE38">
            <wp:extent cx="2114550" cy="1798955"/>
            <wp:effectExtent l="0" t="0" r="0"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Z4S1 Nov 2016.JPG"/>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115778" cy="1800000"/>
                    </a:xfrm>
                    <a:prstGeom prst="rect">
                      <a:avLst/>
                    </a:prstGeom>
                    <a:ln>
                      <a:noFill/>
                    </a:ln>
                    <a:extLst>
                      <a:ext uri="{53640926-AAD7-44D8-BBD7-CCE9431645EC}">
                        <a14:shadowObscured xmlns:a14="http://schemas.microsoft.com/office/drawing/2010/main"/>
                      </a:ext>
                    </a:extLst>
                  </pic:spPr>
                </pic:pic>
              </a:graphicData>
            </a:graphic>
          </wp:inline>
        </w:drawing>
      </w:r>
      <w:r w:rsidR="007C643F">
        <w:t xml:space="preserve"> </w:t>
      </w:r>
      <w:r w:rsidR="003C4665">
        <w:rPr>
          <w:noProof/>
          <w:lang w:eastAsia="en-AU"/>
        </w:rPr>
        <w:drawing>
          <wp:inline distT="0" distB="0" distL="0" distR="0" wp14:anchorId="087F22E8" wp14:editId="14B3CF19">
            <wp:extent cx="2141855" cy="1799590"/>
            <wp:effectExtent l="0" t="0" r="0" b="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Z4S1 April 2017.JPG"/>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142343" cy="1800000"/>
                    </a:xfrm>
                    <a:prstGeom prst="rect">
                      <a:avLst/>
                    </a:prstGeom>
                    <a:ln>
                      <a:noFill/>
                    </a:ln>
                    <a:extLst>
                      <a:ext uri="{53640926-AAD7-44D8-BBD7-CCE9431645EC}">
                        <a14:shadowObscured xmlns:a14="http://schemas.microsoft.com/office/drawing/2010/main"/>
                      </a:ext>
                    </a:extLst>
                  </pic:spPr>
                </pic:pic>
              </a:graphicData>
            </a:graphic>
          </wp:inline>
        </w:drawing>
      </w:r>
    </w:p>
    <w:p w14:paraId="2D0A0C09" w14:textId="6B0F8E2E" w:rsidR="007C643F" w:rsidRPr="00834B6A" w:rsidRDefault="007C643F" w:rsidP="00757C4E">
      <w:pPr>
        <w:spacing w:after="120" w:line="240" w:lineRule="auto"/>
        <w:ind w:left="-851" w:right="-851"/>
        <w:jc w:val="left"/>
        <w:rPr>
          <w:sz w:val="20"/>
        </w:rPr>
      </w:pPr>
      <w:r w:rsidRPr="00834B6A">
        <w:rPr>
          <w:b/>
          <w:sz w:val="20"/>
        </w:rPr>
        <w:t>Wakool R (zone 4)</w:t>
      </w:r>
      <w:r w:rsidRPr="00834B6A">
        <w:rPr>
          <w:sz w:val="20"/>
        </w:rPr>
        <w:t xml:space="preserve"> </w:t>
      </w:r>
      <w:r w:rsidR="006E0B97" w:rsidRPr="00834B6A">
        <w:rPr>
          <w:sz w:val="20"/>
        </w:rPr>
        <w:t>1/8/16</w:t>
      </w:r>
      <w:r w:rsidR="00757C4E" w:rsidRPr="00834B6A">
        <w:rPr>
          <w:sz w:val="20"/>
        </w:rPr>
        <w:t>, 10 ML.d</w:t>
      </w:r>
      <w:r w:rsidR="00757C4E" w:rsidRPr="00834B6A">
        <w:rPr>
          <w:sz w:val="20"/>
          <w:vertAlign w:val="superscript"/>
        </w:rPr>
        <w:t>-1</w:t>
      </w:r>
      <w:r w:rsidR="00757C4E" w:rsidRPr="00834B6A">
        <w:rPr>
          <w:sz w:val="20"/>
        </w:rPr>
        <w:tab/>
        <w:t xml:space="preserve">         </w:t>
      </w:r>
      <w:r w:rsidRPr="00834B6A">
        <w:rPr>
          <w:sz w:val="20"/>
        </w:rPr>
        <w:t>2</w:t>
      </w:r>
      <w:r w:rsidR="00B25812" w:rsidRPr="00834B6A">
        <w:rPr>
          <w:sz w:val="20"/>
        </w:rPr>
        <w:t>9</w:t>
      </w:r>
      <w:r w:rsidRPr="00834B6A">
        <w:rPr>
          <w:sz w:val="20"/>
        </w:rPr>
        <w:t>/1</w:t>
      </w:r>
      <w:r w:rsidR="00B25812" w:rsidRPr="00834B6A">
        <w:rPr>
          <w:sz w:val="20"/>
        </w:rPr>
        <w:t>1</w:t>
      </w:r>
      <w:r w:rsidRPr="00834B6A">
        <w:rPr>
          <w:sz w:val="20"/>
        </w:rPr>
        <w:t>/</w:t>
      </w:r>
      <w:r w:rsidR="00B25812" w:rsidRPr="00834B6A">
        <w:rPr>
          <w:sz w:val="20"/>
        </w:rPr>
        <w:t>16</w:t>
      </w:r>
      <w:r w:rsidRPr="00834B6A">
        <w:rPr>
          <w:sz w:val="20"/>
        </w:rPr>
        <w:t xml:space="preserve">, </w:t>
      </w:r>
      <w:r w:rsidR="00757C4E" w:rsidRPr="00834B6A">
        <w:rPr>
          <w:sz w:val="20"/>
        </w:rPr>
        <w:t>1840 ML.d</w:t>
      </w:r>
      <w:r w:rsidR="00757C4E" w:rsidRPr="00834B6A">
        <w:rPr>
          <w:sz w:val="20"/>
          <w:vertAlign w:val="superscript"/>
        </w:rPr>
        <w:t>-1</w:t>
      </w:r>
      <w:r w:rsidR="00757C4E" w:rsidRPr="00834B6A">
        <w:rPr>
          <w:sz w:val="20"/>
        </w:rPr>
        <w:t xml:space="preserve"> (e-watering)</w:t>
      </w:r>
      <w:r w:rsidR="00757C4E" w:rsidRPr="00834B6A">
        <w:rPr>
          <w:sz w:val="20"/>
        </w:rPr>
        <w:tab/>
        <w:t xml:space="preserve">    </w:t>
      </w:r>
      <w:r w:rsidR="003C4665" w:rsidRPr="00834B6A">
        <w:rPr>
          <w:sz w:val="20"/>
        </w:rPr>
        <w:t>16/05/17</w:t>
      </w:r>
      <w:r w:rsidRPr="00834B6A">
        <w:rPr>
          <w:sz w:val="20"/>
        </w:rPr>
        <w:t xml:space="preserve">, </w:t>
      </w:r>
      <w:r w:rsidR="00757C4E" w:rsidRPr="00834B6A">
        <w:rPr>
          <w:sz w:val="20"/>
        </w:rPr>
        <w:t>274 ML.d</w:t>
      </w:r>
      <w:r w:rsidR="00757C4E" w:rsidRPr="00834B6A">
        <w:rPr>
          <w:sz w:val="20"/>
          <w:vertAlign w:val="superscript"/>
        </w:rPr>
        <w:t>-1</w:t>
      </w:r>
      <w:r w:rsidR="00757C4E" w:rsidRPr="00834B6A">
        <w:rPr>
          <w:sz w:val="20"/>
        </w:rPr>
        <w:t xml:space="preserve"> (during e-watering)</w:t>
      </w:r>
    </w:p>
    <w:p w14:paraId="0867F8D4" w14:textId="37018F8B" w:rsidR="008F4D0E" w:rsidRDefault="008F4D0E" w:rsidP="00240A30">
      <w:pPr>
        <w:pStyle w:val="FigureCaption0"/>
        <w:ind w:left="-851" w:right="-567"/>
        <w:rPr>
          <w:b w:val="0"/>
          <w:highlight w:val="yellow"/>
        </w:rPr>
      </w:pPr>
      <w:r w:rsidRPr="00834B6A">
        <w:t>Figure 3.2</w:t>
      </w:r>
      <w:r w:rsidR="006D72D5" w:rsidRPr="00834B6A">
        <w:t xml:space="preserve"> </w:t>
      </w:r>
      <w:r w:rsidR="006D72D5" w:rsidRPr="00834B6A">
        <w:rPr>
          <w:b w:val="0"/>
        </w:rPr>
        <w:t xml:space="preserve">Photos of study sites in the four hydrological zones </w:t>
      </w:r>
      <w:r w:rsidR="00902E56" w:rsidRPr="00834B6A">
        <w:rPr>
          <w:b w:val="0"/>
        </w:rPr>
        <w:t>in the Edward-Wakool system</w:t>
      </w:r>
      <w:r w:rsidR="00834B6A" w:rsidRPr="00834B6A">
        <w:rPr>
          <w:b w:val="0"/>
        </w:rPr>
        <w:t xml:space="preserve"> in 2016-17</w:t>
      </w:r>
      <w:r w:rsidR="006D72D5" w:rsidRPr="00834B6A">
        <w:rPr>
          <w:b w:val="0"/>
        </w:rPr>
        <w:t>. Yallakool Creek (zone 1), Wakool River (zone 2) Wakool River upstream of Thule Creek (zone 3) and Wakool River downstream of Thule Creek (zone 4).</w:t>
      </w:r>
      <w:bookmarkEnd w:id="18"/>
      <w:r w:rsidR="00B97E01" w:rsidRPr="00834B6A">
        <w:rPr>
          <w:b w:val="0"/>
        </w:rPr>
        <w:t xml:space="preserve"> (Photos</w:t>
      </w:r>
      <w:r w:rsidR="00834B6A" w:rsidRPr="00834B6A">
        <w:rPr>
          <w:b w:val="0"/>
        </w:rPr>
        <w:t>: Sascha Healy</w:t>
      </w:r>
      <w:r w:rsidR="00B34DCD">
        <w:rPr>
          <w:b w:val="0"/>
        </w:rPr>
        <w:t>)</w:t>
      </w:r>
    </w:p>
    <w:p w14:paraId="71A7C66F" w14:textId="77777777" w:rsidR="00960A8D" w:rsidRDefault="00960A8D" w:rsidP="00960A8D">
      <w:pPr>
        <w:pStyle w:val="FigureCaption0"/>
        <w:ind w:right="-567"/>
        <w:rPr>
          <w:b w:val="0"/>
          <w:highlight w:val="yellow"/>
        </w:rPr>
        <w:sectPr w:rsidR="00960A8D" w:rsidSect="00CE1538">
          <w:pgSz w:w="11906" w:h="16838"/>
          <w:pgMar w:top="1440" w:right="1700" w:bottom="1440" w:left="1701" w:header="709" w:footer="709" w:gutter="0"/>
          <w:cols w:space="708"/>
          <w:docGrid w:linePitch="360"/>
        </w:sectPr>
      </w:pPr>
    </w:p>
    <w:p w14:paraId="41AE8C36" w14:textId="77777777" w:rsidR="00960A8D" w:rsidRDefault="00960A8D" w:rsidP="00960A8D">
      <w:pPr>
        <w:pStyle w:val="BodyText"/>
        <w:spacing w:line="240" w:lineRule="auto"/>
        <w:jc w:val="center"/>
        <w:rPr>
          <w:rFonts w:asciiTheme="minorHAnsi" w:hAnsiTheme="minorHAnsi"/>
          <w:color w:val="000000" w:themeColor="text1"/>
          <w:sz w:val="26"/>
          <w:szCs w:val="26"/>
        </w:rPr>
      </w:pPr>
      <w:r>
        <w:rPr>
          <w:noProof/>
          <w:lang w:val="en-AU" w:eastAsia="en-AU"/>
        </w:rPr>
        <w:lastRenderedPageBreak/>
        <w:drawing>
          <wp:inline distT="0" distB="0" distL="0" distR="0" wp14:anchorId="70CDF456" wp14:editId="5541F6AF">
            <wp:extent cx="7496175" cy="4751640"/>
            <wp:effectExtent l="0" t="0" r="0" b="0"/>
            <wp:docPr id="471" name="Picture 471" descr="C:\Users\thiemj\Desktop\EWarr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hiemj\Desktop\EWarray.tif"/>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7500340" cy="4754280"/>
                    </a:xfrm>
                    <a:prstGeom prst="rect">
                      <a:avLst/>
                    </a:prstGeom>
                    <a:noFill/>
                    <a:ln>
                      <a:noFill/>
                    </a:ln>
                    <a:extLst>
                      <a:ext uri="{53640926-AAD7-44D8-BBD7-CCE9431645EC}">
                        <a14:shadowObscured xmlns:a14="http://schemas.microsoft.com/office/drawing/2010/main"/>
                      </a:ext>
                    </a:extLst>
                  </pic:spPr>
                </pic:pic>
              </a:graphicData>
            </a:graphic>
          </wp:inline>
        </w:drawing>
      </w:r>
    </w:p>
    <w:p w14:paraId="6045CCC8" w14:textId="2EF9B763" w:rsidR="00960A8D" w:rsidRPr="005D7DF5" w:rsidRDefault="00960A8D" w:rsidP="00E82577">
      <w:pPr>
        <w:spacing w:after="0" w:line="240" w:lineRule="auto"/>
        <w:ind w:left="709" w:right="521"/>
        <w:jc w:val="left"/>
        <w:rPr>
          <w:sz w:val="20"/>
        </w:rPr>
      </w:pPr>
      <w:r>
        <w:rPr>
          <w:b/>
          <w:sz w:val="20"/>
        </w:rPr>
        <w:t>Figure 3.3</w:t>
      </w:r>
      <w:r>
        <w:rPr>
          <w:sz w:val="20"/>
        </w:rPr>
        <w:t xml:space="preserve"> Location o</w:t>
      </w:r>
      <w:r w:rsidR="00207EA3">
        <w:rPr>
          <w:sz w:val="20"/>
        </w:rPr>
        <w:t xml:space="preserve">f acoustic telemetry receivers </w:t>
      </w:r>
      <w:r>
        <w:rPr>
          <w:sz w:val="20"/>
        </w:rPr>
        <w:t>moored in the Edward-Wakool system to determine movements of acoustically tagged golden perch and silver perch.</w:t>
      </w:r>
      <w:r w:rsidR="00207EA3">
        <w:rPr>
          <w:sz w:val="20"/>
        </w:rPr>
        <w:t xml:space="preserve"> Green dots </w:t>
      </w:r>
      <w:r w:rsidR="00207EA3" w:rsidRPr="00207EA3">
        <w:rPr>
          <w:sz w:val="20"/>
        </w:rPr>
        <w:t xml:space="preserve">indicate the fine-scale acoustic receiver array of ~6 km receiver spacing in </w:t>
      </w:r>
      <w:r w:rsidR="00207EA3">
        <w:rPr>
          <w:sz w:val="20"/>
        </w:rPr>
        <w:t>the focal study zones</w:t>
      </w:r>
      <w:r w:rsidR="00207EA3" w:rsidRPr="00207EA3">
        <w:rPr>
          <w:sz w:val="20"/>
        </w:rPr>
        <w:t xml:space="preserve">.  An additional 20 receivers (red dots) </w:t>
      </w:r>
      <w:r w:rsidR="00207EA3">
        <w:rPr>
          <w:sz w:val="20"/>
        </w:rPr>
        <w:t xml:space="preserve">funded by Murray Local Land Services </w:t>
      </w:r>
      <w:r w:rsidR="00207EA3" w:rsidRPr="00207EA3">
        <w:rPr>
          <w:sz w:val="20"/>
        </w:rPr>
        <w:t>were placed at</w:t>
      </w:r>
      <w:r w:rsidR="00207EA3" w:rsidRPr="00052289">
        <w:rPr>
          <w:rFonts w:asciiTheme="minorHAnsi" w:hAnsiTheme="minorHAnsi"/>
          <w:szCs w:val="22"/>
        </w:rPr>
        <w:t xml:space="preserve"> </w:t>
      </w:r>
      <w:r w:rsidR="00207EA3" w:rsidRPr="00207EA3">
        <w:rPr>
          <w:sz w:val="20"/>
        </w:rPr>
        <w:t>key entry/exit points and major junctions within the wider Edward-Wakool system to monitor any potential emigration out of the system.</w:t>
      </w:r>
    </w:p>
    <w:p w14:paraId="5E9CD544" w14:textId="7A93C258" w:rsidR="00960A8D" w:rsidRDefault="00960A8D" w:rsidP="008F4D0E">
      <w:pPr>
        <w:pStyle w:val="FigureCaption0"/>
        <w:rPr>
          <w:rFonts w:cs="Calibri"/>
          <w:highlight w:val="yellow"/>
        </w:rPr>
      </w:pPr>
      <w:r>
        <w:rPr>
          <w:rFonts w:cs="Calibri"/>
          <w:noProof/>
          <w:lang w:eastAsia="en-AU"/>
        </w:rPr>
        <w:lastRenderedPageBreak/>
        <w:drawing>
          <wp:inline distT="0" distB="0" distL="0" distR="0" wp14:anchorId="1193A946" wp14:editId="68D1AD48">
            <wp:extent cx="7892965" cy="4824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scapes map.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7892965" cy="4824000"/>
                    </a:xfrm>
                    <a:prstGeom prst="rect">
                      <a:avLst/>
                    </a:prstGeom>
                    <a:ln>
                      <a:noFill/>
                    </a:ln>
                    <a:extLst>
                      <a:ext uri="{53640926-AAD7-44D8-BBD7-CCE9431645EC}">
                        <a14:shadowObscured xmlns:a14="http://schemas.microsoft.com/office/drawing/2010/main"/>
                      </a:ext>
                    </a:extLst>
                  </pic:spPr>
                </pic:pic>
              </a:graphicData>
            </a:graphic>
          </wp:inline>
        </w:drawing>
      </w:r>
    </w:p>
    <w:p w14:paraId="048E6529" w14:textId="51EC9E0A" w:rsidR="008F4D0E" w:rsidRPr="00D80D38" w:rsidRDefault="0096139B" w:rsidP="00960A8D">
      <w:pPr>
        <w:pStyle w:val="FigureCaption0"/>
        <w:ind w:right="-567"/>
        <w:sectPr w:rsidR="008F4D0E" w:rsidRPr="00D80D38" w:rsidSect="008F4D0E">
          <w:pgSz w:w="16838" w:h="11906" w:orient="landscape"/>
          <w:pgMar w:top="1701" w:right="1440" w:bottom="1700" w:left="1440" w:header="709" w:footer="709" w:gutter="0"/>
          <w:cols w:space="708"/>
          <w:docGrid w:linePitch="360"/>
        </w:sectPr>
      </w:pPr>
      <w:r>
        <w:rPr>
          <w:rFonts w:cs="Calibri"/>
        </w:rPr>
        <w:t>Figure</w:t>
      </w:r>
      <w:r w:rsidR="00960A8D">
        <w:rPr>
          <w:rFonts w:cs="Calibri"/>
        </w:rPr>
        <w:t xml:space="preserve"> 3.4</w:t>
      </w:r>
      <w:r w:rsidR="008F4D0E" w:rsidRPr="008F4D0E">
        <w:rPr>
          <w:rFonts w:cs="Calibri"/>
        </w:rPr>
        <w:t xml:space="preserve"> </w:t>
      </w:r>
      <w:r w:rsidR="008F4D0E" w:rsidRPr="008F4D0E">
        <w:rPr>
          <w:rFonts w:cs="Calibri"/>
          <w:b w:val="0"/>
        </w:rPr>
        <w:t>Map of the Edward-Wakool system showing location of Murray irrigation Limited canal escapes used to deliver environmental water in 2016</w:t>
      </w:r>
      <w:r w:rsidR="008F4D0E">
        <w:rPr>
          <w:rFonts w:cs="Calibri"/>
          <w:b w:val="0"/>
        </w:rPr>
        <w:t>. Mo</w:t>
      </w:r>
      <w:r w:rsidR="0048418C">
        <w:rPr>
          <w:rFonts w:cs="Calibri"/>
          <w:b w:val="0"/>
        </w:rPr>
        <w:t>n</w:t>
      </w:r>
      <w:r w:rsidR="008F4D0E">
        <w:rPr>
          <w:rFonts w:cs="Calibri"/>
          <w:b w:val="0"/>
        </w:rPr>
        <w:t>itoring was undertaken at the Edward escape, Wakool escape, Thule escape and Niemur Syphon escape</w:t>
      </w:r>
      <w:r w:rsidR="00CA21F1" w:rsidRPr="00CA21F1">
        <w:rPr>
          <w:b w:val="0"/>
        </w:rPr>
        <w:t>. At each of these escapes samples were collected from the river upstream and downstream of the escape, and from within the canal itself.</w:t>
      </w:r>
      <w:r w:rsidR="00CA21F1">
        <w:rPr>
          <w:highlight w:val="yellow"/>
        </w:rPr>
        <w:t xml:space="preserve"> </w:t>
      </w:r>
    </w:p>
    <w:p w14:paraId="4F1E59E7" w14:textId="09CA7727" w:rsidR="00523C5A" w:rsidRPr="0096139B" w:rsidRDefault="006A71C4" w:rsidP="00D80D38">
      <w:pPr>
        <w:spacing w:after="0" w:line="240" w:lineRule="auto"/>
        <w:ind w:right="-426"/>
        <w:jc w:val="left"/>
        <w:rPr>
          <w:b/>
          <w:color w:val="4F6228" w:themeColor="accent3" w:themeShade="80"/>
          <w:sz w:val="24"/>
          <w:szCs w:val="24"/>
        </w:rPr>
      </w:pPr>
      <w:r w:rsidRPr="0096139B">
        <w:rPr>
          <w:b/>
          <w:noProof/>
          <w:color w:val="4F6228" w:themeColor="accent3" w:themeShade="80"/>
          <w:sz w:val="24"/>
          <w:szCs w:val="24"/>
          <w:lang w:eastAsia="en-AU"/>
        </w:rPr>
        <w:lastRenderedPageBreak/>
        <w:drawing>
          <wp:inline distT="0" distB="0" distL="0" distR="0" wp14:anchorId="1DE1E769" wp14:editId="377FC64B">
            <wp:extent cx="1998607" cy="2664000"/>
            <wp:effectExtent l="0" t="0" r="1905" b="3175"/>
            <wp:docPr id="48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Picture 3"/>
                    <pic:cNvPicPr>
                      <a:picLocks noChangeAspect="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998607" cy="2664000"/>
                    </a:xfrm>
                    <a:prstGeom prst="rect">
                      <a:avLst/>
                    </a:prstGeom>
                    <a:noFill/>
                    <a:ln>
                      <a:noFill/>
                    </a:ln>
                    <a:extLst/>
                  </pic:spPr>
                </pic:pic>
              </a:graphicData>
            </a:graphic>
          </wp:inline>
        </w:drawing>
      </w:r>
      <w:r w:rsidR="00D80D38" w:rsidRPr="0096139B">
        <w:rPr>
          <w:b/>
          <w:color w:val="4F6228" w:themeColor="accent3" w:themeShade="80"/>
          <w:sz w:val="24"/>
          <w:szCs w:val="24"/>
        </w:rPr>
        <w:t xml:space="preserve"> </w:t>
      </w:r>
      <w:r w:rsidR="00D80D38" w:rsidRPr="0096139B">
        <w:rPr>
          <w:b/>
          <w:noProof/>
          <w:color w:val="4F6228" w:themeColor="accent3" w:themeShade="80"/>
          <w:sz w:val="24"/>
          <w:szCs w:val="24"/>
          <w:lang w:eastAsia="en-AU"/>
        </w:rPr>
        <w:drawing>
          <wp:inline distT="0" distB="0" distL="0" distR="0" wp14:anchorId="3749DA0D" wp14:editId="44A2E4E5">
            <wp:extent cx="3062530" cy="2664000"/>
            <wp:effectExtent l="0" t="0" r="5080" b="3175"/>
            <wp:docPr id="472" name="Wakool River Escape #3">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kool River Escape #3">
                      <a:hlinkClick r:id="" action="ppaction://media"/>
                    </pic:cNvPr>
                    <pic:cNvPicPr>
                      <a:picLocks noChangeAspect="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3062530" cy="2664000"/>
                    </a:xfrm>
                    <a:prstGeom prst="rect">
                      <a:avLst/>
                    </a:prstGeom>
                    <a:ln>
                      <a:noFill/>
                    </a:ln>
                    <a:extLst>
                      <a:ext uri="{53640926-AAD7-44D8-BBD7-CCE9431645EC}">
                        <a14:shadowObscured xmlns:a14="http://schemas.microsoft.com/office/drawing/2010/main"/>
                      </a:ext>
                    </a:extLst>
                  </pic:spPr>
                </pic:pic>
              </a:graphicData>
            </a:graphic>
          </wp:inline>
        </w:drawing>
      </w:r>
    </w:p>
    <w:p w14:paraId="62283B76" w14:textId="10E88C99" w:rsidR="00D80D38" w:rsidRPr="0096139B" w:rsidRDefault="00960A8D" w:rsidP="00D80D38">
      <w:pPr>
        <w:pStyle w:val="FigureCaption0"/>
        <w:ind w:right="-284"/>
        <w:rPr>
          <w:b w:val="0"/>
        </w:rPr>
      </w:pPr>
      <w:r w:rsidRPr="0096139B">
        <w:t>Figure 3.5</w:t>
      </w:r>
      <w:r w:rsidR="008F4D0E" w:rsidRPr="0096139B">
        <w:rPr>
          <w:b w:val="0"/>
        </w:rPr>
        <w:t xml:space="preserve"> </w:t>
      </w:r>
      <w:r w:rsidR="00D80D38" w:rsidRPr="0096139B">
        <w:rPr>
          <w:b w:val="0"/>
        </w:rPr>
        <w:t>Turbid oxygenated water released from the Wakool escape from Mulwala canal mixing with hypoxic black water in the Wakool R</w:t>
      </w:r>
      <w:r w:rsidR="00416479" w:rsidRPr="0096139B">
        <w:rPr>
          <w:b w:val="0"/>
        </w:rPr>
        <w:t>iver (P</w:t>
      </w:r>
      <w:r w:rsidR="00D80D38" w:rsidRPr="0096139B">
        <w:rPr>
          <w:b w:val="0"/>
        </w:rPr>
        <w:t xml:space="preserve">hotos: left Robyn Watts, right </w:t>
      </w:r>
      <w:r w:rsidR="00813158" w:rsidRPr="0096139B">
        <w:rPr>
          <w:b w:val="0"/>
        </w:rPr>
        <w:t>CEWO</w:t>
      </w:r>
      <w:r w:rsidR="00D80D38" w:rsidRPr="0096139B">
        <w:rPr>
          <w:b w:val="0"/>
        </w:rPr>
        <w:t>)</w:t>
      </w:r>
    </w:p>
    <w:p w14:paraId="77DF571F" w14:textId="5EC76698" w:rsidR="00D80D38" w:rsidRPr="0096139B" w:rsidRDefault="00D80D38" w:rsidP="00D80D38">
      <w:pPr>
        <w:pStyle w:val="FigureCaption0"/>
        <w:ind w:right="-567"/>
        <w:rPr>
          <w:b w:val="0"/>
        </w:rPr>
      </w:pPr>
      <w:r w:rsidRPr="0096139B">
        <w:rPr>
          <w:b w:val="0"/>
          <w:noProof/>
          <w:lang w:eastAsia="en-AU"/>
        </w:rPr>
        <w:drawing>
          <wp:inline distT="0" distB="0" distL="0" distR="0" wp14:anchorId="22B7C64A" wp14:editId="511A85BA">
            <wp:extent cx="3704566" cy="2448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0" cstate="email">
                      <a:extLst>
                        <a:ext uri="{28A0092B-C50C-407E-A947-70E740481C1C}">
                          <a14:useLocalDpi xmlns:a14="http://schemas.microsoft.com/office/drawing/2010/main"/>
                        </a:ext>
                      </a:extLst>
                    </a:blip>
                    <a:srcRect/>
                    <a:stretch/>
                  </pic:blipFill>
                  <pic:spPr>
                    <a:xfrm>
                      <a:off x="0" y="0"/>
                      <a:ext cx="3704566" cy="2448000"/>
                    </a:xfrm>
                    <a:prstGeom prst="rect">
                      <a:avLst/>
                    </a:prstGeom>
                  </pic:spPr>
                </pic:pic>
              </a:graphicData>
            </a:graphic>
          </wp:inline>
        </w:drawing>
      </w:r>
    </w:p>
    <w:p w14:paraId="3E4B4F56" w14:textId="322A2751" w:rsidR="00D80D38" w:rsidRPr="0096139B" w:rsidRDefault="00D80D38" w:rsidP="00D80D38">
      <w:pPr>
        <w:pStyle w:val="FigureCaption0"/>
        <w:ind w:right="-284"/>
        <w:rPr>
          <w:b w:val="0"/>
        </w:rPr>
      </w:pPr>
      <w:r w:rsidRPr="0096139B">
        <w:t>Figure 3.6</w:t>
      </w:r>
      <w:r w:rsidRPr="0096139B">
        <w:rPr>
          <w:b w:val="0"/>
        </w:rPr>
        <w:t xml:space="preserve"> Turbid oxygenated water released from the Edward Escape (right) mixing with hypoxic black water in the Edward River </w:t>
      </w:r>
      <w:r w:rsidR="00416479" w:rsidRPr="0096139B">
        <w:rPr>
          <w:b w:val="0"/>
        </w:rPr>
        <w:t>(P</w:t>
      </w:r>
      <w:r w:rsidR="00813158" w:rsidRPr="0096139B">
        <w:rPr>
          <w:b w:val="0"/>
        </w:rPr>
        <w:t>hoto: CEWO</w:t>
      </w:r>
      <w:r w:rsidRPr="0096139B">
        <w:rPr>
          <w:b w:val="0"/>
        </w:rPr>
        <w:t>)</w:t>
      </w:r>
    </w:p>
    <w:p w14:paraId="081DA77C" w14:textId="20F534D8" w:rsidR="008F4D0E" w:rsidRPr="00D80D38" w:rsidRDefault="00D80D38" w:rsidP="00D80D38">
      <w:pPr>
        <w:pStyle w:val="FigureCaption0"/>
        <w:spacing w:after="0"/>
        <w:ind w:right="-567"/>
        <w:rPr>
          <w:b w:val="0"/>
        </w:rPr>
      </w:pPr>
      <w:r w:rsidRPr="0096139B">
        <w:rPr>
          <w:b w:val="0"/>
          <w:noProof/>
          <w:lang w:eastAsia="en-AU"/>
        </w:rPr>
        <w:drawing>
          <wp:inline distT="0" distB="0" distL="0" distR="0" wp14:anchorId="79F9157C" wp14:editId="6D746A4F">
            <wp:extent cx="3168000" cy="2376000"/>
            <wp:effectExtent l="0" t="0" r="0" b="5715"/>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168000" cy="2376000"/>
                    </a:xfrm>
                    <a:prstGeom prst="rect">
                      <a:avLst/>
                    </a:prstGeom>
                    <a:noFill/>
                    <a:ln>
                      <a:noFill/>
                    </a:ln>
                    <a:extLst/>
                  </pic:spPr>
                </pic:pic>
              </a:graphicData>
            </a:graphic>
          </wp:inline>
        </w:drawing>
      </w:r>
    </w:p>
    <w:p w14:paraId="2F4A28EF" w14:textId="42C0DD5E" w:rsidR="00D80D38" w:rsidRPr="00D80D38" w:rsidRDefault="00D80D38" w:rsidP="00D80D38">
      <w:pPr>
        <w:pStyle w:val="FigureCaption0"/>
        <w:ind w:right="-284"/>
        <w:rPr>
          <w:b w:val="0"/>
        </w:rPr>
      </w:pPr>
      <w:r w:rsidRPr="00D80D38">
        <w:t>Figure 3.7</w:t>
      </w:r>
      <w:r w:rsidRPr="00D80D38">
        <w:rPr>
          <w:b w:val="0"/>
        </w:rPr>
        <w:t xml:space="preserve"> Commonwealth environmental water being released from the Thule Escape from the Deniboota Canal (</w:t>
      </w:r>
      <w:r w:rsidR="00416479">
        <w:rPr>
          <w:b w:val="0"/>
        </w:rPr>
        <w:t>P</w:t>
      </w:r>
      <w:r w:rsidRPr="00D80D38">
        <w:rPr>
          <w:b w:val="0"/>
        </w:rPr>
        <w:t>hoto</w:t>
      </w:r>
      <w:r w:rsidR="00416479">
        <w:rPr>
          <w:b w:val="0"/>
        </w:rPr>
        <w:t>:</w:t>
      </w:r>
      <w:r w:rsidRPr="00D80D38">
        <w:rPr>
          <w:b w:val="0"/>
        </w:rPr>
        <w:t xml:space="preserve"> Robyn Watts)</w:t>
      </w:r>
    </w:p>
    <w:p w14:paraId="0162911F" w14:textId="3C3E2508" w:rsidR="00C74A6C" w:rsidRPr="00650BA4" w:rsidRDefault="00C74A6C" w:rsidP="00C74A6C">
      <w:pPr>
        <w:tabs>
          <w:tab w:val="left" w:pos="9071"/>
        </w:tabs>
        <w:spacing w:after="240" w:line="320" w:lineRule="exact"/>
        <w:ind w:right="-1"/>
        <w:jc w:val="left"/>
        <w:rPr>
          <w:b/>
          <w:color w:val="31849B" w:themeColor="accent5" w:themeShade="BF"/>
          <w:sz w:val="28"/>
          <w:szCs w:val="28"/>
        </w:rPr>
      </w:pPr>
      <w:r w:rsidRPr="00650BA4">
        <w:rPr>
          <w:b/>
          <w:color w:val="31849B" w:themeColor="accent5" w:themeShade="BF"/>
          <w:sz w:val="28"/>
          <w:szCs w:val="28"/>
        </w:rPr>
        <w:lastRenderedPageBreak/>
        <w:t>3.2 Indicators</w:t>
      </w:r>
    </w:p>
    <w:p w14:paraId="3D6603B7" w14:textId="4901CF7D" w:rsidR="00C74A6C" w:rsidRPr="00DD315B" w:rsidRDefault="00C74A6C" w:rsidP="00C74A6C">
      <w:pPr>
        <w:tabs>
          <w:tab w:val="left" w:pos="9071"/>
        </w:tabs>
        <w:spacing w:after="240" w:line="320" w:lineRule="exact"/>
        <w:jc w:val="left"/>
      </w:pPr>
      <w:r w:rsidRPr="00DD315B">
        <w:t>The rationale regarding the selection of indicators is outlined in the Edward-Wakool Long Term Intervention Monitoring and Evaluation Plan (Watts et al. 2014). Indicators were monitored to contribute to the Edward-Wakool Selected Area Evaluation and/or the Whole of Basin scale evaluation that is undertaken by the Murray-Darling Freshwater Research Centre (Hale et al. 2014). Some indicators are expected to respond to environmental watering in short time frames (&lt; 1 year), but others (e.g. fish community</w:t>
      </w:r>
      <w:r w:rsidR="00650BA4">
        <w:t xml:space="preserve"> assemblage</w:t>
      </w:r>
      <w:r w:rsidRPr="00DD315B">
        <w:t>) are expected to respond over a 2 to 5 year time frame. A summary of monitoring undertaken in 2</w:t>
      </w:r>
      <w:r w:rsidR="00DD315B">
        <w:t>015-16 is presented in Table 3.2</w:t>
      </w:r>
      <w:r w:rsidRPr="00DD315B">
        <w:t>.</w:t>
      </w:r>
    </w:p>
    <w:p w14:paraId="0DA958D4" w14:textId="77777777" w:rsidR="00C74A6C" w:rsidRPr="00DD315B" w:rsidRDefault="00C74A6C" w:rsidP="00C74A6C">
      <w:pPr>
        <w:spacing w:after="0" w:line="320" w:lineRule="exact"/>
      </w:pPr>
      <w:r w:rsidRPr="00DD315B">
        <w:t>There are three categories of monitoring indicators in the LTIM Project:</w:t>
      </w:r>
    </w:p>
    <w:p w14:paraId="34C177AF" w14:textId="2147F610" w:rsidR="00C74A6C" w:rsidRPr="00DD315B" w:rsidRDefault="00C74A6C" w:rsidP="00D0539C">
      <w:pPr>
        <w:pStyle w:val="ListParagraph"/>
        <w:numPr>
          <w:ilvl w:val="0"/>
          <w:numId w:val="20"/>
        </w:numPr>
        <w:tabs>
          <w:tab w:val="left" w:pos="9071"/>
        </w:tabs>
        <w:spacing w:after="120" w:line="320" w:lineRule="exact"/>
        <w:ind w:left="714" w:hanging="357"/>
        <w:jc w:val="left"/>
      </w:pPr>
      <w:r w:rsidRPr="00DD315B">
        <w:rPr>
          <w:b/>
        </w:rPr>
        <w:t>Category I</w:t>
      </w:r>
      <w:r w:rsidRPr="00DD315B">
        <w:t xml:space="preserve"> –</w:t>
      </w:r>
      <w:r w:rsidRPr="00DD315B">
        <w:rPr>
          <w:rFonts w:cs="Calibri"/>
        </w:rPr>
        <w:t xml:space="preserve">Mandatory indicators and </w:t>
      </w:r>
      <w:r w:rsidRPr="00DD315B">
        <w:t>standard operating protocols</w:t>
      </w:r>
      <w:r w:rsidRPr="00DD315B">
        <w:rPr>
          <w:rFonts w:cs="Calibri"/>
        </w:rPr>
        <w:t xml:space="preserve"> that are required to inform Basin-scale evaluation and may be used to answer Selected Area questions. </w:t>
      </w:r>
      <w:r w:rsidRPr="00DD315B">
        <w:t xml:space="preserve">Category 1 indicators monitored in the Edward-Wakool system (Table 3.2) are: river hydrology, stream </w:t>
      </w:r>
      <w:r w:rsidR="00E03EB4">
        <w:t>m</w:t>
      </w:r>
      <w:r w:rsidRPr="00DD315B">
        <w:t xml:space="preserve">etabolism, nutrients and carbon, fish reproduction (larvae) and fish (river). </w:t>
      </w:r>
    </w:p>
    <w:p w14:paraId="7D195707" w14:textId="77777777" w:rsidR="00C74A6C" w:rsidRPr="00DD315B" w:rsidRDefault="00C74A6C" w:rsidP="00D0539C">
      <w:pPr>
        <w:pStyle w:val="ListParagraph"/>
        <w:numPr>
          <w:ilvl w:val="0"/>
          <w:numId w:val="20"/>
        </w:numPr>
        <w:spacing w:after="0" w:line="320" w:lineRule="exact"/>
        <w:ind w:left="714" w:hanging="357"/>
        <w:contextualSpacing/>
        <w:jc w:val="left"/>
      </w:pPr>
      <w:r w:rsidRPr="00DD315B">
        <w:rPr>
          <w:b/>
        </w:rPr>
        <w:t>Category 2</w:t>
      </w:r>
      <w:r w:rsidRPr="00DD315B">
        <w:t xml:space="preserve"> –</w:t>
      </w:r>
      <w:r w:rsidRPr="00DD315B">
        <w:rPr>
          <w:rFonts w:cs="Calibri"/>
        </w:rPr>
        <w:t xml:space="preserve">Optional indicators with mandatory </w:t>
      </w:r>
      <w:r w:rsidRPr="00DD315B">
        <w:t xml:space="preserve">standard protocols </w:t>
      </w:r>
      <w:r w:rsidRPr="00DD315B">
        <w:rPr>
          <w:rFonts w:cs="Calibri"/>
        </w:rPr>
        <w:t xml:space="preserve">that may be used to inform Basin-scale evaluation and may be used to answer Selected Area questions. Fish movement </w:t>
      </w:r>
      <w:r w:rsidRPr="00DD315B">
        <w:t xml:space="preserve">(years 2 to 4) </w:t>
      </w:r>
      <w:r w:rsidRPr="00DD315B">
        <w:rPr>
          <w:rFonts w:cs="Calibri"/>
        </w:rPr>
        <w:t>is the only category 2 indicator monitored in the Edward-Wakool system.</w:t>
      </w:r>
    </w:p>
    <w:p w14:paraId="502C9B4E" w14:textId="77777777" w:rsidR="00C74A6C" w:rsidRDefault="00C74A6C" w:rsidP="00D0539C">
      <w:pPr>
        <w:pStyle w:val="ListParagraph"/>
        <w:numPr>
          <w:ilvl w:val="0"/>
          <w:numId w:val="20"/>
        </w:numPr>
        <w:tabs>
          <w:tab w:val="left" w:pos="9071"/>
        </w:tabs>
        <w:spacing w:after="240" w:line="320" w:lineRule="exact"/>
        <w:ind w:left="714" w:hanging="357"/>
        <w:contextualSpacing/>
        <w:jc w:val="left"/>
      </w:pPr>
      <w:r w:rsidRPr="00DD315B">
        <w:rPr>
          <w:b/>
        </w:rPr>
        <w:t>Category 3</w:t>
      </w:r>
      <w:r w:rsidRPr="00DD315B">
        <w:t xml:space="preserve"> – </w:t>
      </w:r>
      <w:r w:rsidRPr="00DD315B">
        <w:rPr>
          <w:rFonts w:cs="Calibri"/>
        </w:rPr>
        <w:t xml:space="preserve">Selected Area specific monitoring protocols to answer Selected Area questions. </w:t>
      </w:r>
      <w:r w:rsidRPr="00DD315B">
        <w:t xml:space="preserve">Category 3 indicators monitored in the Edward-Wakool system (Table 3.2) are: riverbank inundation by 2D-hydraulic modelling (undertaken in year 1), additional water quality and carbon characterisation, riverbank and aquatic vegetation, fish reproduction (larvae), fish recruitment, and fish community survey (years 1 and 5). </w:t>
      </w:r>
    </w:p>
    <w:p w14:paraId="0FFB800B" w14:textId="77777777" w:rsidR="00416479" w:rsidRDefault="00416479" w:rsidP="00416479">
      <w:pPr>
        <w:tabs>
          <w:tab w:val="left" w:pos="9071"/>
        </w:tabs>
        <w:spacing w:after="240" w:line="320" w:lineRule="exact"/>
        <w:contextualSpacing/>
        <w:jc w:val="left"/>
      </w:pPr>
    </w:p>
    <w:p w14:paraId="248D2F42" w14:textId="77777777" w:rsidR="00416479" w:rsidRPr="00650BA4" w:rsidRDefault="00416479" w:rsidP="00416479">
      <w:pPr>
        <w:tabs>
          <w:tab w:val="left" w:pos="9071"/>
        </w:tabs>
        <w:spacing w:after="240"/>
        <w:ind w:right="-1"/>
        <w:jc w:val="left"/>
        <w:rPr>
          <w:b/>
          <w:color w:val="31849B" w:themeColor="accent5" w:themeShade="BF"/>
          <w:sz w:val="28"/>
          <w:szCs w:val="28"/>
        </w:rPr>
      </w:pPr>
      <w:r w:rsidRPr="00650BA4">
        <w:rPr>
          <w:b/>
          <w:color w:val="31849B" w:themeColor="accent5" w:themeShade="BF"/>
          <w:sz w:val="28"/>
          <w:szCs w:val="28"/>
        </w:rPr>
        <w:t>3.3 Overview of monitoring undertaken in 2016-17</w:t>
      </w:r>
    </w:p>
    <w:p w14:paraId="575AB11F" w14:textId="77777777" w:rsidR="00416479" w:rsidRPr="00DD315B" w:rsidRDefault="00416479" w:rsidP="00416479">
      <w:pPr>
        <w:tabs>
          <w:tab w:val="left" w:pos="9071"/>
        </w:tabs>
        <w:spacing w:after="0" w:line="320" w:lineRule="exact"/>
        <w:jc w:val="left"/>
        <w:rPr>
          <w:color w:val="000000" w:themeColor="text1"/>
          <w:szCs w:val="22"/>
        </w:rPr>
      </w:pPr>
      <w:r w:rsidRPr="00DD315B">
        <w:rPr>
          <w:color w:val="000000" w:themeColor="text1"/>
          <w:szCs w:val="22"/>
        </w:rPr>
        <w:t xml:space="preserve">The monitoring undertaken in 2016-17 is summarized in Table 3.3. The ongoing monitoring of for river hydrology, stream metabolism, water quality, riverbank and aquatic vegetation, fish reproduction was undertaken using the same methods as in 2014-16 (Watts et al. 2015, 2016). </w:t>
      </w:r>
    </w:p>
    <w:p w14:paraId="4D49CA4D" w14:textId="77777777" w:rsidR="00416479" w:rsidRPr="00DD315B" w:rsidRDefault="00416479" w:rsidP="00416479">
      <w:pPr>
        <w:tabs>
          <w:tab w:val="left" w:pos="9071"/>
        </w:tabs>
        <w:spacing w:after="0" w:line="320" w:lineRule="exact"/>
        <w:jc w:val="left"/>
        <w:rPr>
          <w:color w:val="000000" w:themeColor="text1"/>
          <w:szCs w:val="22"/>
        </w:rPr>
      </w:pPr>
    </w:p>
    <w:p w14:paraId="22E2D639" w14:textId="77777777" w:rsidR="00416479" w:rsidRDefault="00416479" w:rsidP="00416479">
      <w:pPr>
        <w:tabs>
          <w:tab w:val="left" w:pos="9071"/>
        </w:tabs>
        <w:spacing w:after="0" w:line="320" w:lineRule="exact"/>
        <w:jc w:val="left"/>
        <w:rPr>
          <w:color w:val="000000" w:themeColor="text1"/>
          <w:szCs w:val="22"/>
        </w:rPr>
      </w:pPr>
      <w:r>
        <w:rPr>
          <w:color w:val="000000" w:themeColor="text1"/>
          <w:szCs w:val="22"/>
        </w:rPr>
        <w:t>A</w:t>
      </w:r>
      <w:r w:rsidRPr="00DD315B">
        <w:rPr>
          <w:color w:val="000000" w:themeColor="text1"/>
          <w:szCs w:val="22"/>
        </w:rPr>
        <w:t xml:space="preserve">dditional monitoring of dissolved organic carbon and nutrients was undertaken weekly over a </w:t>
      </w:r>
      <w:r>
        <w:rPr>
          <w:color w:val="000000" w:themeColor="text1"/>
          <w:szCs w:val="22"/>
        </w:rPr>
        <w:t xml:space="preserve">seven </w:t>
      </w:r>
      <w:r w:rsidRPr="00DD315B">
        <w:rPr>
          <w:color w:val="000000" w:themeColor="text1"/>
          <w:szCs w:val="22"/>
        </w:rPr>
        <w:t xml:space="preserve">week period </w:t>
      </w:r>
      <w:r>
        <w:rPr>
          <w:color w:val="000000" w:themeColor="text1"/>
          <w:szCs w:val="22"/>
        </w:rPr>
        <w:t>in November and December 2016</w:t>
      </w:r>
      <w:r w:rsidRPr="00DD315B">
        <w:rPr>
          <w:color w:val="000000" w:themeColor="text1"/>
          <w:szCs w:val="22"/>
        </w:rPr>
        <w:t xml:space="preserve"> during </w:t>
      </w:r>
      <w:r>
        <w:rPr>
          <w:color w:val="000000" w:themeColor="text1"/>
          <w:szCs w:val="22"/>
        </w:rPr>
        <w:t>the delivery of Commonwealth environmental water from Murray irrigation Limited canal escapes</w:t>
      </w:r>
      <w:r w:rsidRPr="00DD315B">
        <w:rPr>
          <w:color w:val="000000" w:themeColor="text1"/>
          <w:szCs w:val="22"/>
        </w:rPr>
        <w:t xml:space="preserve">. </w:t>
      </w:r>
    </w:p>
    <w:p w14:paraId="734111E9" w14:textId="77777777" w:rsidR="00416479" w:rsidRPr="00DD315B" w:rsidRDefault="00416479" w:rsidP="00416479">
      <w:pPr>
        <w:tabs>
          <w:tab w:val="left" w:pos="9071"/>
        </w:tabs>
        <w:spacing w:after="0" w:line="320" w:lineRule="exact"/>
        <w:jc w:val="left"/>
        <w:rPr>
          <w:color w:val="000000" w:themeColor="text1"/>
          <w:szCs w:val="22"/>
        </w:rPr>
      </w:pPr>
    </w:p>
    <w:p w14:paraId="2259033E" w14:textId="77777777" w:rsidR="00416479" w:rsidRPr="00DD315B" w:rsidRDefault="00416479" w:rsidP="00416479">
      <w:pPr>
        <w:tabs>
          <w:tab w:val="left" w:pos="9071"/>
        </w:tabs>
        <w:spacing w:after="0" w:line="320" w:lineRule="exact"/>
        <w:jc w:val="left"/>
        <w:rPr>
          <w:color w:val="000000" w:themeColor="text1"/>
          <w:szCs w:val="22"/>
        </w:rPr>
      </w:pPr>
      <w:r w:rsidRPr="00DD315B">
        <w:t>The fish community survey for the Edward-Wakool Selected Area was not undertaken in 2016-17 as this indicator is monitored only in year 1 (2014-15) and year 5 (2018-19) of the LTIM project.</w:t>
      </w:r>
      <w:r>
        <w:t xml:space="preserve"> Fish community surveys are undertaken in zone 3 each year </w:t>
      </w:r>
      <w:r w:rsidRPr="00547D70">
        <w:t xml:space="preserve">for </w:t>
      </w:r>
      <w:r>
        <w:t xml:space="preserve">the </w:t>
      </w:r>
      <w:r w:rsidRPr="00547D70">
        <w:t>basin-scale evaluation</w:t>
      </w:r>
      <w:r>
        <w:t xml:space="preserve"> and these will be summarised here but fully reported in a basin-scale evaluation undertaken each year by the Murray-Darling Freshwater Research Centre.</w:t>
      </w:r>
    </w:p>
    <w:p w14:paraId="3B4F8754" w14:textId="7D77B79A" w:rsidR="006D72D5" w:rsidRPr="00DD315B" w:rsidRDefault="006D72D5" w:rsidP="005F21EE">
      <w:pPr>
        <w:pStyle w:val="TableCaption"/>
        <w:spacing w:after="0"/>
        <w:rPr>
          <w:b w:val="0"/>
        </w:rPr>
      </w:pPr>
      <w:r w:rsidRPr="00DD315B">
        <w:lastRenderedPageBreak/>
        <w:t xml:space="preserve">Table 3.2 </w:t>
      </w:r>
      <w:r w:rsidRPr="00DD315B">
        <w:rPr>
          <w:b w:val="0"/>
        </w:rPr>
        <w:t xml:space="preserve">Summary of </w:t>
      </w:r>
      <w:r w:rsidR="0000180C" w:rsidRPr="00DD315B">
        <w:rPr>
          <w:b w:val="0"/>
        </w:rPr>
        <w:t>indicators to be monitored</w:t>
      </w:r>
      <w:r w:rsidRPr="00DD315B">
        <w:rPr>
          <w:b w:val="0"/>
        </w:rPr>
        <w:t xml:space="preserve"> in the Edward-Wakool system for the Long Term Intervention Mo</w:t>
      </w:r>
      <w:r w:rsidR="0000180C" w:rsidRPr="00DD315B">
        <w:rPr>
          <w:b w:val="0"/>
        </w:rPr>
        <w:t>nitoring Project from 2014-2019</w:t>
      </w:r>
      <w:r w:rsidR="00C624F0" w:rsidRPr="00DD315B">
        <w:rPr>
          <w:b w:val="0"/>
        </w:rP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992"/>
        <w:gridCol w:w="992"/>
        <w:gridCol w:w="1134"/>
        <w:gridCol w:w="1134"/>
        <w:gridCol w:w="3402"/>
      </w:tblGrid>
      <w:tr w:rsidR="00E8082F" w:rsidRPr="00DD315B" w14:paraId="3B4F875B" w14:textId="77777777" w:rsidTr="00953E68">
        <w:trPr>
          <w:trHeight w:val="588"/>
        </w:trPr>
        <w:tc>
          <w:tcPr>
            <w:tcW w:w="1555" w:type="dxa"/>
            <w:shd w:val="clear" w:color="auto" w:fill="92CDDC" w:themeFill="accent5" w:themeFillTint="99"/>
          </w:tcPr>
          <w:p w14:paraId="3B4F8755"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b/>
                <w:bCs/>
                <w:sz w:val="20"/>
                <w:szCs w:val="20"/>
              </w:rPr>
              <w:t xml:space="preserve">Indicator </w:t>
            </w:r>
          </w:p>
        </w:tc>
        <w:tc>
          <w:tcPr>
            <w:tcW w:w="992" w:type="dxa"/>
            <w:shd w:val="clear" w:color="auto" w:fill="92CDDC" w:themeFill="accent5" w:themeFillTint="99"/>
            <w:tcMar>
              <w:left w:w="57" w:type="dxa"/>
              <w:right w:w="57" w:type="dxa"/>
            </w:tcMar>
          </w:tcPr>
          <w:p w14:paraId="3B4F8756" w14:textId="77777777" w:rsidR="00846DA4" w:rsidRPr="00DD315B" w:rsidRDefault="00846DA4" w:rsidP="005443BF">
            <w:pPr>
              <w:pStyle w:val="Default"/>
              <w:rPr>
                <w:rFonts w:asciiTheme="minorHAnsi" w:hAnsiTheme="minorHAnsi"/>
                <w:sz w:val="20"/>
                <w:szCs w:val="20"/>
              </w:rPr>
            </w:pPr>
            <w:r w:rsidRPr="00DD315B">
              <w:rPr>
                <w:rFonts w:asciiTheme="minorHAnsi" w:hAnsiTheme="minorHAnsi"/>
                <w:b/>
                <w:bCs/>
                <w:sz w:val="20"/>
                <w:szCs w:val="20"/>
              </w:rPr>
              <w:t xml:space="preserve">Method </w:t>
            </w:r>
          </w:p>
        </w:tc>
        <w:tc>
          <w:tcPr>
            <w:tcW w:w="992" w:type="dxa"/>
            <w:shd w:val="clear" w:color="auto" w:fill="92CDDC" w:themeFill="accent5" w:themeFillTint="99"/>
          </w:tcPr>
          <w:p w14:paraId="3B4F8757" w14:textId="77777777" w:rsidR="00846DA4" w:rsidRPr="00DD315B" w:rsidRDefault="00846DA4" w:rsidP="00846DA4">
            <w:pPr>
              <w:pStyle w:val="Default"/>
              <w:rPr>
                <w:rFonts w:asciiTheme="minorHAnsi" w:hAnsiTheme="minorHAnsi"/>
                <w:b/>
                <w:bCs/>
                <w:sz w:val="20"/>
                <w:szCs w:val="20"/>
              </w:rPr>
            </w:pPr>
            <w:r w:rsidRPr="00DD315B">
              <w:rPr>
                <w:rFonts w:asciiTheme="minorHAnsi" w:hAnsiTheme="minorHAnsi"/>
                <w:b/>
                <w:bCs/>
                <w:sz w:val="20"/>
                <w:szCs w:val="20"/>
              </w:rPr>
              <w:t xml:space="preserve">Zone </w:t>
            </w:r>
          </w:p>
        </w:tc>
        <w:tc>
          <w:tcPr>
            <w:tcW w:w="1134" w:type="dxa"/>
            <w:shd w:val="clear" w:color="auto" w:fill="92CDDC" w:themeFill="accent5" w:themeFillTint="99"/>
          </w:tcPr>
          <w:p w14:paraId="3B4F8758" w14:textId="77777777" w:rsidR="00846DA4" w:rsidRPr="00DD315B" w:rsidRDefault="00E8082F" w:rsidP="00E8082F">
            <w:pPr>
              <w:pStyle w:val="Default"/>
              <w:rPr>
                <w:rFonts w:asciiTheme="minorHAnsi" w:hAnsiTheme="minorHAnsi"/>
                <w:sz w:val="20"/>
                <w:szCs w:val="20"/>
              </w:rPr>
            </w:pPr>
            <w:r w:rsidRPr="00DD315B">
              <w:rPr>
                <w:rFonts w:asciiTheme="minorHAnsi" w:hAnsiTheme="minorHAnsi"/>
                <w:b/>
                <w:bCs/>
                <w:sz w:val="20"/>
                <w:szCs w:val="20"/>
              </w:rPr>
              <w:t xml:space="preserve">Edward-Wakool Selected Area </w:t>
            </w:r>
            <w:r w:rsidR="00846DA4" w:rsidRPr="00DD315B">
              <w:rPr>
                <w:rFonts w:asciiTheme="minorHAnsi" w:hAnsiTheme="minorHAnsi"/>
                <w:b/>
                <w:bCs/>
                <w:sz w:val="20"/>
                <w:szCs w:val="20"/>
              </w:rPr>
              <w:t xml:space="preserve">Evaluation </w:t>
            </w:r>
          </w:p>
        </w:tc>
        <w:tc>
          <w:tcPr>
            <w:tcW w:w="1134" w:type="dxa"/>
            <w:shd w:val="clear" w:color="auto" w:fill="92CDDC" w:themeFill="accent5" w:themeFillTint="99"/>
          </w:tcPr>
          <w:p w14:paraId="3B4F8759" w14:textId="77777777" w:rsidR="00846DA4" w:rsidRPr="00DD315B" w:rsidRDefault="00E8082F" w:rsidP="00E8082F">
            <w:pPr>
              <w:pStyle w:val="Default"/>
              <w:rPr>
                <w:rFonts w:asciiTheme="minorHAnsi" w:hAnsiTheme="minorHAnsi"/>
                <w:sz w:val="20"/>
                <w:szCs w:val="20"/>
              </w:rPr>
            </w:pPr>
            <w:r w:rsidRPr="00DD315B">
              <w:rPr>
                <w:rFonts w:asciiTheme="minorHAnsi" w:hAnsiTheme="minorHAnsi"/>
                <w:b/>
                <w:bCs/>
                <w:sz w:val="20"/>
                <w:szCs w:val="20"/>
              </w:rPr>
              <w:t>Contribute to w</w:t>
            </w:r>
            <w:r w:rsidR="00846DA4" w:rsidRPr="00DD315B">
              <w:rPr>
                <w:rFonts w:asciiTheme="minorHAnsi" w:hAnsiTheme="minorHAnsi"/>
                <w:b/>
                <w:bCs/>
                <w:sz w:val="20"/>
                <w:szCs w:val="20"/>
              </w:rPr>
              <w:t xml:space="preserve">hole of basin-scale </w:t>
            </w:r>
            <w:r w:rsidRPr="00DD315B">
              <w:rPr>
                <w:rFonts w:asciiTheme="minorHAnsi" w:hAnsiTheme="minorHAnsi"/>
                <w:b/>
                <w:bCs/>
                <w:sz w:val="20"/>
                <w:szCs w:val="20"/>
              </w:rPr>
              <w:t>evaluation</w:t>
            </w:r>
          </w:p>
        </w:tc>
        <w:tc>
          <w:tcPr>
            <w:tcW w:w="3402" w:type="dxa"/>
            <w:shd w:val="clear" w:color="auto" w:fill="92CDDC" w:themeFill="accent5" w:themeFillTint="99"/>
          </w:tcPr>
          <w:p w14:paraId="3B4F875A" w14:textId="77777777" w:rsidR="00846DA4" w:rsidRPr="00DD315B" w:rsidRDefault="00E8082F" w:rsidP="00846DA4">
            <w:pPr>
              <w:pStyle w:val="Default"/>
              <w:rPr>
                <w:sz w:val="20"/>
                <w:szCs w:val="20"/>
              </w:rPr>
            </w:pPr>
            <w:r w:rsidRPr="00DD315B">
              <w:rPr>
                <w:rFonts w:asciiTheme="minorHAnsi" w:hAnsiTheme="minorHAnsi"/>
                <w:b/>
                <w:bCs/>
                <w:sz w:val="20"/>
                <w:szCs w:val="20"/>
              </w:rPr>
              <w:t>Description</w:t>
            </w:r>
            <w:r w:rsidR="00846DA4" w:rsidRPr="00DD315B">
              <w:rPr>
                <w:b/>
                <w:bCs/>
                <w:sz w:val="20"/>
                <w:szCs w:val="20"/>
              </w:rPr>
              <w:t xml:space="preserve"> </w:t>
            </w:r>
          </w:p>
        </w:tc>
      </w:tr>
      <w:tr w:rsidR="00E8082F" w:rsidRPr="00DD315B" w14:paraId="3B4F8762" w14:textId="77777777" w:rsidTr="005443BF">
        <w:trPr>
          <w:trHeight w:val="100"/>
        </w:trPr>
        <w:tc>
          <w:tcPr>
            <w:tcW w:w="1555" w:type="dxa"/>
          </w:tcPr>
          <w:p w14:paraId="3B4F875C"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River hydrology </w:t>
            </w:r>
          </w:p>
        </w:tc>
        <w:tc>
          <w:tcPr>
            <w:tcW w:w="992" w:type="dxa"/>
            <w:tcMar>
              <w:left w:w="57" w:type="dxa"/>
              <w:right w:w="57" w:type="dxa"/>
            </w:tcMar>
          </w:tcPr>
          <w:p w14:paraId="3B4F875D"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 xml:space="preserve">Cat 1 </w:t>
            </w:r>
          </w:p>
        </w:tc>
        <w:tc>
          <w:tcPr>
            <w:tcW w:w="992" w:type="dxa"/>
            <w:tcMar>
              <w:left w:w="57" w:type="dxa"/>
              <w:right w:w="57" w:type="dxa"/>
            </w:tcMar>
          </w:tcPr>
          <w:p w14:paraId="3B4F875E"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5F"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0"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61" w14:textId="77777777" w:rsidR="00846DA4" w:rsidRPr="00DD315B" w:rsidRDefault="00846DA4" w:rsidP="00E8082F">
            <w:pPr>
              <w:pStyle w:val="Default"/>
              <w:rPr>
                <w:rFonts w:asciiTheme="minorHAnsi" w:hAnsiTheme="minorHAnsi"/>
                <w:sz w:val="20"/>
                <w:szCs w:val="20"/>
              </w:rPr>
            </w:pPr>
            <w:r w:rsidRPr="00DD315B">
              <w:rPr>
                <w:rFonts w:asciiTheme="minorHAnsi" w:hAnsiTheme="minorHAnsi"/>
                <w:sz w:val="20"/>
                <w:szCs w:val="20"/>
              </w:rPr>
              <w:t xml:space="preserve">Discharge data will be obtained from NOW website. </w:t>
            </w:r>
            <w:r w:rsidR="00E8082F" w:rsidRPr="00DD315B">
              <w:rPr>
                <w:rFonts w:asciiTheme="minorHAnsi" w:hAnsiTheme="minorHAnsi"/>
                <w:sz w:val="20"/>
                <w:szCs w:val="20"/>
              </w:rPr>
              <w:t>W</w:t>
            </w:r>
            <w:r w:rsidRPr="00DD315B">
              <w:rPr>
                <w:rFonts w:asciiTheme="minorHAnsi" w:hAnsiTheme="minorHAnsi"/>
                <w:sz w:val="20"/>
                <w:szCs w:val="20"/>
              </w:rPr>
              <w:t>ater depth monitored using depth loggers and staff gauges</w:t>
            </w:r>
            <w:r w:rsidR="00E8082F" w:rsidRPr="00DD315B">
              <w:rPr>
                <w:rFonts w:asciiTheme="minorHAnsi" w:hAnsiTheme="minorHAnsi"/>
                <w:sz w:val="20"/>
                <w:szCs w:val="20"/>
              </w:rPr>
              <w:t>.</w:t>
            </w:r>
          </w:p>
        </w:tc>
      </w:tr>
      <w:tr w:rsidR="00E8082F" w:rsidRPr="00DD315B" w14:paraId="3B4F8769" w14:textId="77777777" w:rsidTr="005443BF">
        <w:trPr>
          <w:trHeight w:val="343"/>
        </w:trPr>
        <w:tc>
          <w:tcPr>
            <w:tcW w:w="1555" w:type="dxa"/>
          </w:tcPr>
          <w:p w14:paraId="3B4F8763"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Hydraulic modelling </w:t>
            </w:r>
          </w:p>
        </w:tc>
        <w:tc>
          <w:tcPr>
            <w:tcW w:w="992" w:type="dxa"/>
            <w:tcMar>
              <w:left w:w="57" w:type="dxa"/>
              <w:right w:w="57" w:type="dxa"/>
            </w:tcMar>
          </w:tcPr>
          <w:p w14:paraId="3B4F8764"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Cat 3</w:t>
            </w:r>
          </w:p>
        </w:tc>
        <w:tc>
          <w:tcPr>
            <w:tcW w:w="992" w:type="dxa"/>
            <w:tcMar>
              <w:left w:w="57" w:type="dxa"/>
              <w:right w:w="57" w:type="dxa"/>
            </w:tcMar>
          </w:tcPr>
          <w:p w14:paraId="3B4F8765"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66"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7" w14:textId="77777777" w:rsidR="00846DA4" w:rsidRPr="00DD315B" w:rsidRDefault="00846DA4" w:rsidP="00846DA4">
            <w:pPr>
              <w:pStyle w:val="Default"/>
              <w:jc w:val="center"/>
              <w:rPr>
                <w:rFonts w:asciiTheme="minorHAnsi" w:hAnsiTheme="minorHAnsi" w:cs="Wingdings"/>
                <w:sz w:val="20"/>
                <w:szCs w:val="20"/>
              </w:rPr>
            </w:pPr>
          </w:p>
        </w:tc>
        <w:tc>
          <w:tcPr>
            <w:tcW w:w="3402" w:type="dxa"/>
          </w:tcPr>
          <w:p w14:paraId="3B4F8768" w14:textId="77777777" w:rsidR="00846DA4" w:rsidRPr="00DD315B" w:rsidRDefault="00846DA4" w:rsidP="00E8082F">
            <w:pPr>
              <w:pStyle w:val="Default"/>
              <w:rPr>
                <w:rFonts w:asciiTheme="minorHAnsi" w:hAnsiTheme="minorHAnsi"/>
                <w:sz w:val="20"/>
                <w:szCs w:val="20"/>
              </w:rPr>
            </w:pPr>
            <w:r w:rsidRPr="00DD315B">
              <w:rPr>
                <w:rFonts w:asciiTheme="minorHAnsi" w:hAnsiTheme="minorHAnsi"/>
                <w:sz w:val="20"/>
                <w:szCs w:val="20"/>
              </w:rPr>
              <w:t>The extent of within channel inundation of geomorphic features will be modelled</w:t>
            </w:r>
            <w:r w:rsidR="00E8082F" w:rsidRPr="00DD315B">
              <w:rPr>
                <w:rFonts w:asciiTheme="minorHAnsi" w:hAnsiTheme="minorHAnsi"/>
                <w:sz w:val="20"/>
                <w:szCs w:val="20"/>
              </w:rPr>
              <w:t xml:space="preserve"> for a range of different discharges</w:t>
            </w:r>
            <w:r w:rsidRPr="00DD315B">
              <w:rPr>
                <w:rFonts w:asciiTheme="minorHAnsi" w:hAnsiTheme="minorHAnsi"/>
                <w:sz w:val="20"/>
                <w:szCs w:val="20"/>
              </w:rPr>
              <w:t>.</w:t>
            </w:r>
          </w:p>
        </w:tc>
      </w:tr>
      <w:tr w:rsidR="00E8082F" w:rsidRPr="00DD315B" w14:paraId="3B4F8770" w14:textId="77777777" w:rsidTr="005443BF">
        <w:trPr>
          <w:trHeight w:val="465"/>
        </w:trPr>
        <w:tc>
          <w:tcPr>
            <w:tcW w:w="1555" w:type="dxa"/>
          </w:tcPr>
          <w:p w14:paraId="3B4F876A"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Stream metabolism and instream primary productivity </w:t>
            </w:r>
          </w:p>
        </w:tc>
        <w:tc>
          <w:tcPr>
            <w:tcW w:w="992" w:type="dxa"/>
            <w:tcMar>
              <w:left w:w="57" w:type="dxa"/>
              <w:right w:w="57" w:type="dxa"/>
            </w:tcMar>
          </w:tcPr>
          <w:p w14:paraId="3B4F876B"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Cat 1</w:t>
            </w:r>
          </w:p>
        </w:tc>
        <w:tc>
          <w:tcPr>
            <w:tcW w:w="992" w:type="dxa"/>
            <w:tcMar>
              <w:left w:w="57" w:type="dxa"/>
              <w:right w:w="57" w:type="dxa"/>
            </w:tcMar>
          </w:tcPr>
          <w:p w14:paraId="3B4F876C"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6D"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E"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6F" w14:textId="202024DB" w:rsidR="00846DA4" w:rsidRPr="00DD315B" w:rsidRDefault="00846DA4" w:rsidP="000229F8">
            <w:pPr>
              <w:pStyle w:val="Default"/>
              <w:rPr>
                <w:rFonts w:asciiTheme="minorHAnsi" w:hAnsiTheme="minorHAnsi"/>
                <w:sz w:val="20"/>
                <w:szCs w:val="20"/>
              </w:rPr>
            </w:pPr>
            <w:r w:rsidRPr="00DD315B">
              <w:rPr>
                <w:rFonts w:asciiTheme="minorHAnsi" w:hAnsiTheme="minorHAnsi"/>
                <w:sz w:val="20"/>
                <w:szCs w:val="20"/>
              </w:rPr>
              <w:t xml:space="preserve">Dissolved oxygen and light will be logged continuously in each zone between August and </w:t>
            </w:r>
            <w:r w:rsidR="000229F8">
              <w:rPr>
                <w:rFonts w:asciiTheme="minorHAnsi" w:hAnsiTheme="minorHAnsi"/>
                <w:sz w:val="20"/>
                <w:szCs w:val="20"/>
              </w:rPr>
              <w:t>April</w:t>
            </w:r>
            <w:r w:rsidR="00E8082F" w:rsidRPr="00DD315B">
              <w:rPr>
                <w:rFonts w:asciiTheme="minorHAnsi" w:hAnsiTheme="minorHAnsi"/>
                <w:sz w:val="20"/>
                <w:szCs w:val="20"/>
              </w:rPr>
              <w:t xml:space="preserve"> each year</w:t>
            </w:r>
            <w:r w:rsidRPr="00DD315B">
              <w:rPr>
                <w:rFonts w:asciiTheme="minorHAnsi" w:hAnsiTheme="minorHAnsi"/>
                <w:sz w:val="20"/>
                <w:szCs w:val="20"/>
              </w:rPr>
              <w:t xml:space="preserve">. </w:t>
            </w:r>
          </w:p>
        </w:tc>
      </w:tr>
      <w:tr w:rsidR="00813DE2" w:rsidRPr="00DD315B" w14:paraId="3B4F8777" w14:textId="77777777" w:rsidTr="005443BF">
        <w:trPr>
          <w:trHeight w:val="344"/>
        </w:trPr>
        <w:tc>
          <w:tcPr>
            <w:tcW w:w="1555" w:type="dxa"/>
          </w:tcPr>
          <w:p w14:paraId="3B4F8771" w14:textId="77777777" w:rsidR="00813DE2" w:rsidRPr="00DD315B" w:rsidRDefault="00813DE2" w:rsidP="004B25EB">
            <w:pPr>
              <w:pStyle w:val="Default"/>
              <w:rPr>
                <w:rFonts w:asciiTheme="minorHAnsi" w:hAnsiTheme="minorHAnsi"/>
                <w:sz w:val="20"/>
                <w:szCs w:val="20"/>
              </w:rPr>
            </w:pPr>
            <w:r w:rsidRPr="00DD315B">
              <w:rPr>
                <w:rFonts w:asciiTheme="minorHAnsi" w:hAnsiTheme="minorHAnsi"/>
                <w:sz w:val="20"/>
                <w:szCs w:val="20"/>
              </w:rPr>
              <w:t>Nutrients and carbon</w:t>
            </w:r>
          </w:p>
        </w:tc>
        <w:tc>
          <w:tcPr>
            <w:tcW w:w="992" w:type="dxa"/>
            <w:tcMar>
              <w:left w:w="57" w:type="dxa"/>
              <w:right w:w="57" w:type="dxa"/>
            </w:tcMar>
          </w:tcPr>
          <w:p w14:paraId="3B4F8772" w14:textId="77777777" w:rsidR="00813DE2" w:rsidRPr="00DD315B" w:rsidRDefault="00813DE2" w:rsidP="004B25EB">
            <w:pPr>
              <w:pStyle w:val="Default"/>
              <w:rPr>
                <w:rFonts w:asciiTheme="minorHAnsi" w:hAnsiTheme="minorHAnsi"/>
                <w:sz w:val="18"/>
                <w:szCs w:val="18"/>
              </w:rPr>
            </w:pPr>
            <w:r w:rsidRPr="00DD315B">
              <w:rPr>
                <w:rFonts w:asciiTheme="minorHAnsi" w:hAnsiTheme="minorHAnsi"/>
                <w:sz w:val="18"/>
                <w:szCs w:val="18"/>
              </w:rPr>
              <w:t>Cat 1</w:t>
            </w:r>
          </w:p>
        </w:tc>
        <w:tc>
          <w:tcPr>
            <w:tcW w:w="992" w:type="dxa"/>
            <w:tcMar>
              <w:left w:w="57" w:type="dxa"/>
              <w:right w:w="57" w:type="dxa"/>
            </w:tcMar>
          </w:tcPr>
          <w:p w14:paraId="3B4F8773" w14:textId="77777777" w:rsidR="00813DE2" w:rsidRPr="00DD315B" w:rsidRDefault="00813DE2" w:rsidP="004B25EB">
            <w:pPr>
              <w:pStyle w:val="Default"/>
              <w:jc w:val="center"/>
              <w:rPr>
                <w:rFonts w:asciiTheme="minorHAnsi" w:hAnsiTheme="minorHAnsi"/>
                <w:sz w:val="18"/>
                <w:szCs w:val="18"/>
              </w:rPr>
            </w:pPr>
            <w:r w:rsidRPr="00DD315B">
              <w:rPr>
                <w:rFonts w:asciiTheme="minorHAnsi" w:hAnsiTheme="minorHAnsi"/>
                <w:sz w:val="18"/>
                <w:szCs w:val="18"/>
              </w:rPr>
              <w:t>1,2,3,4</w:t>
            </w:r>
          </w:p>
        </w:tc>
        <w:tc>
          <w:tcPr>
            <w:tcW w:w="1134" w:type="dxa"/>
          </w:tcPr>
          <w:p w14:paraId="3B4F8774" w14:textId="77777777" w:rsidR="00813DE2" w:rsidRPr="00DD315B" w:rsidRDefault="00813DE2" w:rsidP="004B25EB">
            <w:pPr>
              <w:pStyle w:val="Default"/>
              <w:jc w:val="center"/>
              <w:rPr>
                <w:rFonts w:ascii="Wingdings" w:hAnsi="Wingdings" w:cs="Wingdings"/>
                <w:sz w:val="20"/>
                <w:szCs w:val="20"/>
              </w:rPr>
            </w:pPr>
            <w:r w:rsidRPr="00DD315B">
              <w:rPr>
                <w:rFonts w:ascii="Wingdings" w:hAnsi="Wingdings" w:cs="Wingdings"/>
                <w:sz w:val="20"/>
                <w:szCs w:val="20"/>
              </w:rPr>
              <w:t></w:t>
            </w:r>
          </w:p>
        </w:tc>
        <w:tc>
          <w:tcPr>
            <w:tcW w:w="1134" w:type="dxa"/>
          </w:tcPr>
          <w:p w14:paraId="3B4F8775" w14:textId="77777777" w:rsidR="00813DE2" w:rsidRPr="00DD315B" w:rsidRDefault="00813DE2"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76" w14:textId="77777777" w:rsidR="00813DE2" w:rsidRPr="00DD315B" w:rsidRDefault="00813DE2" w:rsidP="004B25EB">
            <w:pPr>
              <w:pStyle w:val="Default"/>
              <w:rPr>
                <w:rFonts w:asciiTheme="minorHAnsi" w:hAnsiTheme="minorHAnsi"/>
                <w:sz w:val="20"/>
                <w:szCs w:val="20"/>
              </w:rPr>
            </w:pPr>
            <w:r w:rsidRPr="00DD315B">
              <w:rPr>
                <w:rFonts w:asciiTheme="minorHAnsi" w:hAnsiTheme="minorHAnsi"/>
                <w:sz w:val="20"/>
                <w:szCs w:val="20"/>
              </w:rPr>
              <w:t>Nutrients and carbon samples will be collected monthly and spot water quality monitored fortnightly.</w:t>
            </w:r>
          </w:p>
        </w:tc>
      </w:tr>
      <w:tr w:rsidR="00E8082F" w:rsidRPr="00DD315B" w14:paraId="3B4F877E" w14:textId="77777777" w:rsidTr="005443BF">
        <w:trPr>
          <w:trHeight w:val="344"/>
        </w:trPr>
        <w:tc>
          <w:tcPr>
            <w:tcW w:w="1555" w:type="dxa"/>
          </w:tcPr>
          <w:p w14:paraId="3B4F8778" w14:textId="77777777" w:rsidR="004B25EB" w:rsidRPr="00DD315B" w:rsidRDefault="00813DE2" w:rsidP="004B25EB">
            <w:pPr>
              <w:pStyle w:val="Default"/>
              <w:rPr>
                <w:rFonts w:asciiTheme="minorHAnsi" w:hAnsiTheme="minorHAnsi"/>
                <w:sz w:val="20"/>
                <w:szCs w:val="20"/>
              </w:rPr>
            </w:pPr>
            <w:r w:rsidRPr="00DD315B">
              <w:rPr>
                <w:rFonts w:asciiTheme="minorHAnsi" w:hAnsiTheme="minorHAnsi"/>
                <w:sz w:val="20"/>
                <w:szCs w:val="20"/>
              </w:rPr>
              <w:t>C</w:t>
            </w:r>
            <w:r w:rsidR="004B25EB" w:rsidRPr="00DD315B">
              <w:rPr>
                <w:rFonts w:asciiTheme="minorHAnsi" w:hAnsiTheme="minorHAnsi"/>
                <w:sz w:val="20"/>
                <w:szCs w:val="20"/>
              </w:rPr>
              <w:t xml:space="preserve">haracterisation of carbon </w:t>
            </w:r>
          </w:p>
        </w:tc>
        <w:tc>
          <w:tcPr>
            <w:tcW w:w="992" w:type="dxa"/>
            <w:tcMar>
              <w:left w:w="57" w:type="dxa"/>
              <w:right w:w="57" w:type="dxa"/>
            </w:tcMar>
          </w:tcPr>
          <w:p w14:paraId="3B4F8779"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3</w:t>
            </w:r>
          </w:p>
        </w:tc>
        <w:tc>
          <w:tcPr>
            <w:tcW w:w="992" w:type="dxa"/>
            <w:tcMar>
              <w:left w:w="57" w:type="dxa"/>
              <w:right w:w="57" w:type="dxa"/>
            </w:tcMar>
          </w:tcPr>
          <w:p w14:paraId="3B4F877A"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7B"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7C"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7D" w14:textId="1155C432" w:rsidR="004B25EB" w:rsidRPr="00DD315B" w:rsidRDefault="004B25EB" w:rsidP="000229F8">
            <w:pPr>
              <w:pStyle w:val="Default"/>
              <w:rPr>
                <w:rFonts w:asciiTheme="minorHAnsi" w:hAnsiTheme="minorHAnsi"/>
                <w:sz w:val="20"/>
                <w:szCs w:val="20"/>
              </w:rPr>
            </w:pPr>
            <w:r w:rsidRPr="00DD315B">
              <w:rPr>
                <w:rFonts w:asciiTheme="minorHAnsi" w:hAnsiTheme="minorHAnsi"/>
                <w:sz w:val="20"/>
                <w:szCs w:val="20"/>
              </w:rPr>
              <w:t xml:space="preserve">The type and source of </w:t>
            </w:r>
            <w:r w:rsidR="00E34B00" w:rsidRPr="00DD315B">
              <w:rPr>
                <w:rFonts w:asciiTheme="minorHAnsi" w:hAnsiTheme="minorHAnsi"/>
                <w:sz w:val="20"/>
                <w:szCs w:val="20"/>
              </w:rPr>
              <w:t xml:space="preserve">dissolved organic </w:t>
            </w:r>
            <w:r w:rsidRPr="00DD315B">
              <w:rPr>
                <w:rFonts w:asciiTheme="minorHAnsi" w:hAnsiTheme="minorHAnsi"/>
                <w:sz w:val="20"/>
                <w:szCs w:val="20"/>
              </w:rPr>
              <w:t xml:space="preserve">carbon will be monitored monthly between August and </w:t>
            </w:r>
            <w:r w:rsidR="000229F8">
              <w:rPr>
                <w:rFonts w:asciiTheme="minorHAnsi" w:hAnsiTheme="minorHAnsi"/>
                <w:sz w:val="20"/>
                <w:szCs w:val="20"/>
              </w:rPr>
              <w:t>April</w:t>
            </w:r>
            <w:r w:rsidRPr="00DD315B">
              <w:rPr>
                <w:rFonts w:asciiTheme="minorHAnsi" w:hAnsiTheme="minorHAnsi"/>
                <w:sz w:val="20"/>
                <w:szCs w:val="20"/>
              </w:rPr>
              <w:t>.</w:t>
            </w:r>
          </w:p>
        </w:tc>
      </w:tr>
      <w:tr w:rsidR="00E8082F" w:rsidRPr="00DD315B" w14:paraId="3B4F8786" w14:textId="77777777" w:rsidTr="005443BF">
        <w:trPr>
          <w:trHeight w:val="344"/>
        </w:trPr>
        <w:tc>
          <w:tcPr>
            <w:tcW w:w="1555" w:type="dxa"/>
          </w:tcPr>
          <w:p w14:paraId="3B4F877F" w14:textId="77777777" w:rsidR="004B25EB" w:rsidRPr="00DD315B" w:rsidRDefault="004B25EB" w:rsidP="00E8082F">
            <w:pPr>
              <w:pStyle w:val="Default"/>
              <w:rPr>
                <w:rFonts w:asciiTheme="minorHAnsi" w:hAnsiTheme="minorHAnsi"/>
                <w:sz w:val="20"/>
                <w:szCs w:val="20"/>
              </w:rPr>
            </w:pPr>
            <w:r w:rsidRPr="00DD315B">
              <w:rPr>
                <w:rFonts w:asciiTheme="minorHAnsi" w:hAnsiTheme="minorHAnsi"/>
                <w:sz w:val="20"/>
                <w:szCs w:val="20"/>
              </w:rPr>
              <w:t>Water quality and carbon during poor water quality events</w:t>
            </w:r>
          </w:p>
        </w:tc>
        <w:tc>
          <w:tcPr>
            <w:tcW w:w="992" w:type="dxa"/>
            <w:tcMar>
              <w:left w:w="57" w:type="dxa"/>
              <w:right w:w="57" w:type="dxa"/>
            </w:tcMar>
          </w:tcPr>
          <w:p w14:paraId="3B4F8780"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3</w:t>
            </w:r>
          </w:p>
        </w:tc>
        <w:tc>
          <w:tcPr>
            <w:tcW w:w="992" w:type="dxa"/>
            <w:tcMar>
              <w:left w:w="57" w:type="dxa"/>
              <w:right w:w="57" w:type="dxa"/>
            </w:tcMar>
          </w:tcPr>
          <w:p w14:paraId="3B4F8781" w14:textId="77777777" w:rsidR="00813DE2" w:rsidRPr="00DD315B" w:rsidRDefault="004B25EB" w:rsidP="004B25EB">
            <w:pPr>
              <w:pStyle w:val="Default"/>
              <w:jc w:val="center"/>
              <w:rPr>
                <w:rFonts w:asciiTheme="minorHAnsi" w:hAnsiTheme="minorHAnsi"/>
                <w:sz w:val="18"/>
                <w:szCs w:val="18"/>
              </w:rPr>
            </w:pPr>
            <w:r w:rsidRPr="00DD315B">
              <w:rPr>
                <w:rFonts w:asciiTheme="minorHAnsi" w:hAnsiTheme="minorHAnsi"/>
                <w:sz w:val="18"/>
                <w:szCs w:val="18"/>
              </w:rPr>
              <w:t xml:space="preserve">1,2,3,4 </w:t>
            </w:r>
          </w:p>
          <w:p w14:paraId="3B4F8782" w14:textId="77777777" w:rsidR="004B25EB" w:rsidRPr="00DD315B" w:rsidRDefault="004B25EB" w:rsidP="004B25EB">
            <w:pPr>
              <w:pStyle w:val="Default"/>
              <w:jc w:val="center"/>
              <w:rPr>
                <w:rFonts w:asciiTheme="minorHAnsi" w:hAnsiTheme="minorHAnsi"/>
                <w:sz w:val="18"/>
                <w:szCs w:val="18"/>
              </w:rPr>
            </w:pPr>
            <w:r w:rsidRPr="00DD315B">
              <w:rPr>
                <w:rFonts w:asciiTheme="minorHAnsi" w:hAnsiTheme="minorHAnsi"/>
                <w:sz w:val="18"/>
                <w:szCs w:val="18"/>
              </w:rPr>
              <w:t>plus additional zones as required</w:t>
            </w:r>
          </w:p>
        </w:tc>
        <w:tc>
          <w:tcPr>
            <w:tcW w:w="1134" w:type="dxa"/>
          </w:tcPr>
          <w:p w14:paraId="3B4F8783" w14:textId="77777777" w:rsidR="004B25EB" w:rsidRPr="00DD315B" w:rsidRDefault="004B25EB" w:rsidP="004B25EB">
            <w:pPr>
              <w:pStyle w:val="Default"/>
              <w:jc w:val="center"/>
              <w:rPr>
                <w:rFonts w:ascii="Wingdings" w:hAnsi="Wingdings" w:cs="Wingdings"/>
                <w:sz w:val="20"/>
                <w:szCs w:val="20"/>
              </w:rPr>
            </w:pPr>
            <w:r w:rsidRPr="00DD315B">
              <w:rPr>
                <w:rFonts w:ascii="Wingdings" w:hAnsi="Wingdings" w:cs="Wingdings"/>
                <w:sz w:val="20"/>
                <w:szCs w:val="20"/>
              </w:rPr>
              <w:t></w:t>
            </w:r>
          </w:p>
        </w:tc>
        <w:tc>
          <w:tcPr>
            <w:tcW w:w="1134" w:type="dxa"/>
          </w:tcPr>
          <w:p w14:paraId="3B4F8784"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85" w14:textId="77777777" w:rsidR="004B25EB" w:rsidRPr="00DD315B" w:rsidRDefault="004B25EB" w:rsidP="00E8082F">
            <w:pPr>
              <w:pStyle w:val="Default"/>
              <w:rPr>
                <w:rFonts w:asciiTheme="minorHAnsi" w:hAnsiTheme="minorHAnsi"/>
                <w:sz w:val="20"/>
                <w:szCs w:val="20"/>
              </w:rPr>
            </w:pPr>
            <w:r w:rsidRPr="00DD315B">
              <w:rPr>
                <w:rFonts w:asciiTheme="minorHAnsi" w:hAnsiTheme="minorHAnsi"/>
                <w:sz w:val="20"/>
                <w:szCs w:val="20"/>
              </w:rPr>
              <w:t xml:space="preserve">There is an option for additional </w:t>
            </w:r>
            <w:r w:rsidR="00E8082F" w:rsidRPr="00DD315B">
              <w:rPr>
                <w:rFonts w:asciiTheme="minorHAnsi" w:hAnsiTheme="minorHAnsi"/>
                <w:sz w:val="20"/>
                <w:szCs w:val="20"/>
              </w:rPr>
              <w:t xml:space="preserve">water quality and carbon </w:t>
            </w:r>
            <w:r w:rsidRPr="00DD315B">
              <w:rPr>
                <w:rFonts w:asciiTheme="minorHAnsi" w:hAnsiTheme="minorHAnsi"/>
                <w:sz w:val="20"/>
                <w:szCs w:val="20"/>
              </w:rPr>
              <w:t>sampling during blackwater or other poor water quality events</w:t>
            </w:r>
          </w:p>
        </w:tc>
      </w:tr>
      <w:tr w:rsidR="00E8082F" w:rsidRPr="00DD315B" w14:paraId="3B4F878D" w14:textId="77777777" w:rsidTr="005443BF">
        <w:trPr>
          <w:trHeight w:val="343"/>
        </w:trPr>
        <w:tc>
          <w:tcPr>
            <w:tcW w:w="1555" w:type="dxa"/>
          </w:tcPr>
          <w:p w14:paraId="3B4F8787"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Riverbank and aquatic vegetation </w:t>
            </w:r>
          </w:p>
        </w:tc>
        <w:tc>
          <w:tcPr>
            <w:tcW w:w="992" w:type="dxa"/>
            <w:tcMar>
              <w:left w:w="57" w:type="dxa"/>
              <w:right w:w="57" w:type="dxa"/>
            </w:tcMar>
          </w:tcPr>
          <w:p w14:paraId="3B4F8788"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 xml:space="preserve">Cat 3 </w:t>
            </w:r>
          </w:p>
        </w:tc>
        <w:tc>
          <w:tcPr>
            <w:tcW w:w="992" w:type="dxa"/>
            <w:tcMar>
              <w:left w:w="57" w:type="dxa"/>
              <w:right w:w="57" w:type="dxa"/>
            </w:tcMar>
          </w:tcPr>
          <w:p w14:paraId="3B4F8789"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8A"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8B"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8C"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The composition and percent cover of riverbank and aquatic vegetation will be monitored monthly. </w:t>
            </w:r>
          </w:p>
        </w:tc>
      </w:tr>
      <w:tr w:rsidR="00E8082F" w:rsidRPr="00DD315B" w14:paraId="3B4F8795" w14:textId="77777777" w:rsidTr="005443BF">
        <w:trPr>
          <w:trHeight w:val="466"/>
        </w:trPr>
        <w:tc>
          <w:tcPr>
            <w:tcW w:w="1555" w:type="dxa"/>
          </w:tcPr>
          <w:p w14:paraId="3B4F878E"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78F"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(larvae) </w:t>
            </w:r>
          </w:p>
        </w:tc>
        <w:tc>
          <w:tcPr>
            <w:tcW w:w="992" w:type="dxa"/>
            <w:tcMar>
              <w:left w:w="57" w:type="dxa"/>
              <w:right w:w="57" w:type="dxa"/>
            </w:tcMar>
          </w:tcPr>
          <w:p w14:paraId="3B4F8790" w14:textId="77777777" w:rsidR="004B25EB" w:rsidRPr="00DD315B" w:rsidRDefault="004B25EB" w:rsidP="00813DE2">
            <w:pPr>
              <w:pStyle w:val="Default"/>
              <w:rPr>
                <w:rFonts w:asciiTheme="minorHAnsi" w:hAnsiTheme="minorHAnsi"/>
                <w:sz w:val="18"/>
                <w:szCs w:val="18"/>
              </w:rPr>
            </w:pPr>
            <w:r w:rsidRPr="00DD315B">
              <w:rPr>
                <w:rFonts w:asciiTheme="minorHAnsi" w:hAnsiTheme="minorHAnsi"/>
                <w:sz w:val="18"/>
                <w:szCs w:val="18"/>
              </w:rPr>
              <w:t xml:space="preserve">Cat 1 basin evaluation Cat 3 area evaluation </w:t>
            </w:r>
          </w:p>
        </w:tc>
        <w:tc>
          <w:tcPr>
            <w:tcW w:w="992" w:type="dxa"/>
            <w:tcMar>
              <w:left w:w="57" w:type="dxa"/>
              <w:right w:w="57" w:type="dxa"/>
            </w:tcMar>
          </w:tcPr>
          <w:p w14:paraId="3B4F8791"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92"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93"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94"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The abundance and diversity of larval fish will be monitored fortnightly between September and March using light traps and drift nets. </w:t>
            </w:r>
          </w:p>
        </w:tc>
      </w:tr>
      <w:tr w:rsidR="00E8082F" w:rsidRPr="00DD315B" w14:paraId="3B4F879C" w14:textId="77777777" w:rsidTr="005443BF">
        <w:trPr>
          <w:trHeight w:val="343"/>
        </w:trPr>
        <w:tc>
          <w:tcPr>
            <w:tcW w:w="1555" w:type="dxa"/>
          </w:tcPr>
          <w:p w14:paraId="3B4F8796"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Fish recruitment</w:t>
            </w:r>
          </w:p>
        </w:tc>
        <w:tc>
          <w:tcPr>
            <w:tcW w:w="992" w:type="dxa"/>
            <w:tcMar>
              <w:left w:w="57" w:type="dxa"/>
              <w:right w:w="57" w:type="dxa"/>
            </w:tcMar>
          </w:tcPr>
          <w:p w14:paraId="3B4F8797"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 xml:space="preserve">Cat 3 </w:t>
            </w:r>
          </w:p>
        </w:tc>
        <w:tc>
          <w:tcPr>
            <w:tcW w:w="992" w:type="dxa"/>
            <w:tcMar>
              <w:left w:w="57" w:type="dxa"/>
              <w:right w:w="57" w:type="dxa"/>
            </w:tcMar>
          </w:tcPr>
          <w:p w14:paraId="3B4F8798"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99"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9A"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9B" w14:textId="77777777" w:rsidR="004B25EB" w:rsidRPr="00DD315B" w:rsidRDefault="00E8082F" w:rsidP="00E8082F">
            <w:pPr>
              <w:pStyle w:val="Default"/>
              <w:rPr>
                <w:rFonts w:asciiTheme="minorHAnsi" w:hAnsiTheme="minorHAnsi"/>
                <w:sz w:val="20"/>
                <w:szCs w:val="20"/>
              </w:rPr>
            </w:pPr>
            <w:r w:rsidRPr="00DD315B">
              <w:rPr>
                <w:rFonts w:asciiTheme="minorHAnsi" w:hAnsiTheme="minorHAnsi"/>
                <w:sz w:val="20"/>
                <w:szCs w:val="20"/>
              </w:rPr>
              <w:t>Y</w:t>
            </w:r>
            <w:r w:rsidR="004B25EB" w:rsidRPr="00DD315B">
              <w:rPr>
                <w:rFonts w:asciiTheme="minorHAnsi" w:hAnsiTheme="minorHAnsi"/>
                <w:sz w:val="20"/>
                <w:szCs w:val="20"/>
              </w:rPr>
              <w:t xml:space="preserve">oung-of-year fish will be </w:t>
            </w:r>
            <w:r w:rsidRPr="00DD315B">
              <w:rPr>
                <w:rFonts w:asciiTheme="minorHAnsi" w:hAnsiTheme="minorHAnsi"/>
                <w:sz w:val="20"/>
                <w:szCs w:val="20"/>
              </w:rPr>
              <w:t>collected</w:t>
            </w:r>
            <w:r w:rsidR="004B25EB" w:rsidRPr="00DD315B">
              <w:rPr>
                <w:rFonts w:asciiTheme="minorHAnsi" w:hAnsiTheme="minorHAnsi"/>
                <w:sz w:val="20"/>
                <w:szCs w:val="20"/>
              </w:rPr>
              <w:t xml:space="preserve"> by back-pack electrofishing and set lines in February and March to develop growth</w:t>
            </w:r>
            <w:r w:rsidR="004B25EB" w:rsidRPr="00DD315B">
              <w:rPr>
                <w:rFonts w:asciiTheme="minorHAnsi" w:hAnsiTheme="minorHAnsi"/>
              </w:rPr>
              <w:t xml:space="preserve"> </w:t>
            </w:r>
            <w:r w:rsidR="004B25EB" w:rsidRPr="00DD315B">
              <w:rPr>
                <w:rFonts w:asciiTheme="minorHAnsi" w:hAnsiTheme="minorHAnsi"/>
                <w:sz w:val="20"/>
                <w:szCs w:val="20"/>
              </w:rPr>
              <w:t xml:space="preserve">and recruitment </w:t>
            </w:r>
            <w:r w:rsidRPr="00DD315B">
              <w:rPr>
                <w:rFonts w:asciiTheme="minorHAnsi" w:hAnsiTheme="minorHAnsi"/>
                <w:sz w:val="20"/>
                <w:szCs w:val="20"/>
              </w:rPr>
              <w:t xml:space="preserve">indices for young-of-year and age-class 1 </w:t>
            </w:r>
            <w:r w:rsidR="004B25EB" w:rsidRPr="00DD315B">
              <w:rPr>
                <w:rFonts w:asciiTheme="minorHAnsi" w:hAnsiTheme="minorHAnsi"/>
                <w:sz w:val="20"/>
                <w:szCs w:val="20"/>
              </w:rPr>
              <w:t>Murray cod, silver perch and golden perch</w:t>
            </w:r>
          </w:p>
        </w:tc>
      </w:tr>
      <w:tr w:rsidR="00E8082F" w:rsidRPr="00DD315B" w14:paraId="3B4F87A3" w14:textId="77777777" w:rsidTr="005443BF">
        <w:trPr>
          <w:trHeight w:val="344"/>
        </w:trPr>
        <w:tc>
          <w:tcPr>
            <w:tcW w:w="1555" w:type="dxa"/>
          </w:tcPr>
          <w:p w14:paraId="3B4F879D" w14:textId="61909000" w:rsidR="004B25EB" w:rsidRPr="00DD315B" w:rsidRDefault="004B25EB" w:rsidP="00650BA4">
            <w:pPr>
              <w:pStyle w:val="Default"/>
              <w:rPr>
                <w:rFonts w:asciiTheme="minorHAnsi" w:hAnsiTheme="minorHAnsi"/>
                <w:sz w:val="20"/>
                <w:szCs w:val="20"/>
              </w:rPr>
            </w:pPr>
            <w:r w:rsidRPr="00DD315B">
              <w:rPr>
                <w:rFonts w:asciiTheme="minorHAnsi" w:hAnsiTheme="minorHAnsi"/>
                <w:sz w:val="20"/>
                <w:szCs w:val="20"/>
              </w:rPr>
              <w:t xml:space="preserve">Fish community </w:t>
            </w:r>
            <w:r w:rsidR="00650BA4">
              <w:rPr>
                <w:rFonts w:asciiTheme="minorHAnsi" w:hAnsiTheme="minorHAnsi"/>
                <w:sz w:val="20"/>
                <w:szCs w:val="20"/>
              </w:rPr>
              <w:t>assemblage</w:t>
            </w:r>
            <w:r w:rsidRPr="00DD315B">
              <w:rPr>
                <w:rFonts w:asciiTheme="minorHAnsi" w:hAnsiTheme="minorHAnsi"/>
                <w:sz w:val="20"/>
                <w:szCs w:val="20"/>
              </w:rPr>
              <w:t xml:space="preserve"> </w:t>
            </w:r>
          </w:p>
        </w:tc>
        <w:tc>
          <w:tcPr>
            <w:tcW w:w="992" w:type="dxa"/>
            <w:tcMar>
              <w:left w:w="57" w:type="dxa"/>
              <w:right w:w="57" w:type="dxa"/>
            </w:tcMar>
          </w:tcPr>
          <w:p w14:paraId="3B4F879E" w14:textId="77777777" w:rsidR="004B25EB" w:rsidRPr="00DD315B" w:rsidRDefault="005443BF" w:rsidP="005F21EE">
            <w:pPr>
              <w:pStyle w:val="Default"/>
              <w:rPr>
                <w:rFonts w:asciiTheme="minorHAnsi" w:hAnsiTheme="minorHAnsi"/>
                <w:sz w:val="18"/>
                <w:szCs w:val="18"/>
              </w:rPr>
            </w:pPr>
            <w:r w:rsidRPr="00DD315B">
              <w:rPr>
                <w:rFonts w:asciiTheme="minorHAnsi" w:hAnsiTheme="minorHAnsi"/>
                <w:sz w:val="18"/>
                <w:szCs w:val="18"/>
              </w:rPr>
              <w:t xml:space="preserve">Cat 1 for basin evaluation </w:t>
            </w:r>
            <w:r w:rsidR="004B25EB" w:rsidRPr="00DD315B">
              <w:rPr>
                <w:rFonts w:asciiTheme="minorHAnsi" w:hAnsiTheme="minorHAnsi"/>
                <w:sz w:val="18"/>
                <w:szCs w:val="18"/>
              </w:rPr>
              <w:t>Cat 3 for selected area evaluation</w:t>
            </w:r>
            <w:r w:rsidR="005F21EE" w:rsidRPr="00DD315B">
              <w:rPr>
                <w:rFonts w:asciiTheme="minorHAnsi" w:hAnsiTheme="minorHAnsi"/>
                <w:sz w:val="18"/>
                <w:szCs w:val="18"/>
              </w:rPr>
              <w:t xml:space="preserve"> y</w:t>
            </w:r>
            <w:r w:rsidR="004B25EB" w:rsidRPr="00DD315B">
              <w:rPr>
                <w:rFonts w:asciiTheme="minorHAnsi" w:hAnsiTheme="minorHAnsi"/>
                <w:sz w:val="18"/>
                <w:szCs w:val="18"/>
              </w:rPr>
              <w:t xml:space="preserve">ears 1 </w:t>
            </w:r>
            <w:r w:rsidR="005F21EE" w:rsidRPr="00DD315B">
              <w:rPr>
                <w:rFonts w:asciiTheme="minorHAnsi" w:hAnsiTheme="minorHAnsi"/>
                <w:sz w:val="18"/>
                <w:szCs w:val="18"/>
              </w:rPr>
              <w:t>&amp;</w:t>
            </w:r>
            <w:r w:rsidR="004B25EB" w:rsidRPr="00DD315B">
              <w:rPr>
                <w:rFonts w:asciiTheme="minorHAnsi" w:hAnsiTheme="minorHAnsi"/>
                <w:sz w:val="18"/>
                <w:szCs w:val="18"/>
              </w:rPr>
              <w:t xml:space="preserve"> 5</w:t>
            </w:r>
          </w:p>
        </w:tc>
        <w:tc>
          <w:tcPr>
            <w:tcW w:w="992" w:type="dxa"/>
            <w:tcMar>
              <w:left w:w="57" w:type="dxa"/>
              <w:right w:w="57" w:type="dxa"/>
            </w:tcMar>
          </w:tcPr>
          <w:p w14:paraId="3B4F879F" w14:textId="2AB176EA" w:rsidR="004B25EB" w:rsidRPr="00DD315B" w:rsidRDefault="004B25EB" w:rsidP="00E8082F">
            <w:pPr>
              <w:pStyle w:val="Default"/>
              <w:jc w:val="center"/>
              <w:rPr>
                <w:rFonts w:ascii="Wingdings" w:hAnsi="Wingdings" w:cs="Wingdings"/>
                <w:sz w:val="20"/>
                <w:szCs w:val="20"/>
              </w:rPr>
            </w:pPr>
            <w:r w:rsidRPr="00DD315B">
              <w:rPr>
                <w:rFonts w:asciiTheme="minorHAnsi" w:hAnsiTheme="minorHAnsi"/>
                <w:sz w:val="18"/>
                <w:szCs w:val="18"/>
              </w:rPr>
              <w:t xml:space="preserve">3 (plus 15 </w:t>
            </w:r>
            <w:r w:rsidR="0048418C">
              <w:rPr>
                <w:rFonts w:asciiTheme="minorHAnsi" w:hAnsiTheme="minorHAnsi"/>
                <w:sz w:val="18"/>
                <w:szCs w:val="18"/>
              </w:rPr>
              <w:t xml:space="preserve">additional </w:t>
            </w:r>
            <w:r w:rsidRPr="00DD315B">
              <w:rPr>
                <w:rFonts w:asciiTheme="minorHAnsi" w:hAnsiTheme="minorHAnsi"/>
                <w:sz w:val="18"/>
                <w:szCs w:val="18"/>
              </w:rPr>
              <w:t xml:space="preserve">sites in year 1 and 5) </w:t>
            </w:r>
          </w:p>
        </w:tc>
        <w:tc>
          <w:tcPr>
            <w:tcW w:w="1134" w:type="dxa"/>
          </w:tcPr>
          <w:p w14:paraId="3B4F87A0"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A1"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A2"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Cat 1 fish community surveys will be undertaken once annually in zone 3 between March and May. An additional 15 sites throughout the system will be surveyed in years 1 and 5 using Cat 3 methods to report on long-term change in the fish community. </w:t>
            </w:r>
          </w:p>
        </w:tc>
      </w:tr>
      <w:tr w:rsidR="00E8082F" w:rsidRPr="00DD315B" w14:paraId="3B4F87AA" w14:textId="77777777" w:rsidTr="005443BF">
        <w:trPr>
          <w:trHeight w:val="220"/>
        </w:trPr>
        <w:tc>
          <w:tcPr>
            <w:tcW w:w="1555" w:type="dxa"/>
          </w:tcPr>
          <w:p w14:paraId="3B4F87A4"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Fish movement </w:t>
            </w:r>
          </w:p>
        </w:tc>
        <w:tc>
          <w:tcPr>
            <w:tcW w:w="992" w:type="dxa"/>
            <w:tcMar>
              <w:left w:w="57" w:type="dxa"/>
              <w:right w:w="57" w:type="dxa"/>
            </w:tcMar>
          </w:tcPr>
          <w:p w14:paraId="3B4F87A5"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2</w:t>
            </w:r>
          </w:p>
        </w:tc>
        <w:tc>
          <w:tcPr>
            <w:tcW w:w="992" w:type="dxa"/>
            <w:tcMar>
              <w:left w:w="57" w:type="dxa"/>
              <w:right w:w="57" w:type="dxa"/>
            </w:tcMar>
          </w:tcPr>
          <w:p w14:paraId="3B4F87A6" w14:textId="77777777" w:rsidR="004B25EB" w:rsidRPr="00DD315B" w:rsidRDefault="004B25EB" w:rsidP="005443BF">
            <w:pPr>
              <w:pStyle w:val="Default"/>
              <w:jc w:val="center"/>
              <w:rPr>
                <w:rFonts w:ascii="Wingdings" w:hAnsi="Wingdings" w:cs="Wingdings"/>
                <w:sz w:val="20"/>
                <w:szCs w:val="20"/>
              </w:rPr>
            </w:pPr>
            <w:r w:rsidRPr="00DD315B">
              <w:rPr>
                <w:rFonts w:asciiTheme="minorHAnsi" w:hAnsiTheme="minorHAnsi"/>
                <w:sz w:val="18"/>
                <w:szCs w:val="18"/>
              </w:rPr>
              <w:t>1,2,3,4</w:t>
            </w:r>
            <w:r w:rsidR="007C2727" w:rsidRPr="00DD315B">
              <w:rPr>
                <w:rFonts w:asciiTheme="minorHAnsi" w:hAnsiTheme="minorHAnsi"/>
                <w:sz w:val="18"/>
                <w:szCs w:val="18"/>
              </w:rPr>
              <w:t xml:space="preserve"> </w:t>
            </w:r>
            <w:r w:rsidR="007C2727" w:rsidRPr="00DD315B">
              <w:rPr>
                <w:rFonts w:asciiTheme="minorHAnsi" w:hAnsiTheme="minorHAnsi"/>
                <w:sz w:val="16"/>
                <w:szCs w:val="16"/>
              </w:rPr>
              <w:t xml:space="preserve">(plus additional </w:t>
            </w:r>
            <w:r w:rsidR="005443BF" w:rsidRPr="00DD315B">
              <w:rPr>
                <w:rFonts w:asciiTheme="minorHAnsi" w:hAnsiTheme="minorHAnsi"/>
                <w:sz w:val="16"/>
                <w:szCs w:val="16"/>
              </w:rPr>
              <w:t>sites</w:t>
            </w:r>
            <w:r w:rsidR="007C2727" w:rsidRPr="00DD315B">
              <w:rPr>
                <w:rFonts w:asciiTheme="minorHAnsi" w:hAnsiTheme="minorHAnsi"/>
                <w:sz w:val="16"/>
                <w:szCs w:val="16"/>
              </w:rPr>
              <w:t xml:space="preserve"> funded</w:t>
            </w:r>
            <w:r w:rsidR="007C2727" w:rsidRPr="00DD315B">
              <w:rPr>
                <w:rFonts w:asciiTheme="minorHAnsi" w:hAnsiTheme="minorHAnsi"/>
                <w:sz w:val="18"/>
                <w:szCs w:val="18"/>
              </w:rPr>
              <w:t xml:space="preserve"> </w:t>
            </w:r>
            <w:r w:rsidR="005443BF" w:rsidRPr="00DD315B">
              <w:rPr>
                <w:rFonts w:asciiTheme="minorHAnsi" w:hAnsiTheme="minorHAnsi"/>
                <w:sz w:val="18"/>
                <w:szCs w:val="18"/>
              </w:rPr>
              <w:t xml:space="preserve">by </w:t>
            </w:r>
            <w:r w:rsidR="005443BF" w:rsidRPr="00DD315B">
              <w:rPr>
                <w:rFonts w:asciiTheme="minorHAnsi" w:hAnsiTheme="minorHAnsi"/>
                <w:sz w:val="16"/>
                <w:szCs w:val="16"/>
              </w:rPr>
              <w:t>Murray LLS)</w:t>
            </w:r>
            <w:r w:rsidRPr="00DD315B">
              <w:rPr>
                <w:rFonts w:asciiTheme="minorHAnsi" w:hAnsiTheme="minorHAnsi"/>
                <w:sz w:val="18"/>
                <w:szCs w:val="18"/>
              </w:rPr>
              <w:t xml:space="preserve"> </w:t>
            </w:r>
          </w:p>
        </w:tc>
        <w:tc>
          <w:tcPr>
            <w:tcW w:w="1134" w:type="dxa"/>
          </w:tcPr>
          <w:p w14:paraId="3B4F87A7"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A8"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A9"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Movement of golden perch and silver perch will be monitored commencing in spring 2015</w:t>
            </w:r>
          </w:p>
        </w:tc>
      </w:tr>
    </w:tbl>
    <w:p w14:paraId="3B4F87B1" w14:textId="74CB8435" w:rsidR="008B1F96" w:rsidRPr="00DD315B" w:rsidRDefault="008B1F96" w:rsidP="003960AD">
      <w:pPr>
        <w:pStyle w:val="TableCaption"/>
        <w:spacing w:after="0"/>
      </w:pPr>
      <w:bookmarkStart w:id="19" w:name="_Ref418773960"/>
      <w:r w:rsidRPr="00DD315B">
        <w:lastRenderedPageBreak/>
        <w:t xml:space="preserve">Table </w:t>
      </w:r>
      <w:bookmarkEnd w:id="19"/>
      <w:r w:rsidR="004659CB" w:rsidRPr="00DD315B">
        <w:t>3.</w:t>
      </w:r>
      <w:r w:rsidR="007F30A0" w:rsidRPr="00DD315B">
        <w:t>3</w:t>
      </w:r>
      <w:r w:rsidRPr="00DD315B">
        <w:t xml:space="preserve"> </w:t>
      </w:r>
      <w:r w:rsidRPr="00DD315B">
        <w:rPr>
          <w:b w:val="0"/>
        </w:rPr>
        <w:t xml:space="preserve">Schedule of monitoring activities </w:t>
      </w:r>
      <w:r w:rsidR="004659CB" w:rsidRPr="00DD315B">
        <w:rPr>
          <w:b w:val="0"/>
        </w:rPr>
        <w:t xml:space="preserve">For Edward-Wakool Long-Term Intervention Monitoring project </w:t>
      </w:r>
      <w:r w:rsidR="00547D70">
        <w:rPr>
          <w:b w:val="0"/>
        </w:rPr>
        <w:t>for 2016-17</w:t>
      </w:r>
      <w:r w:rsidR="00703B4B" w:rsidRPr="00DD315B">
        <w:rPr>
          <w:b w:val="0"/>
        </w:rPr>
        <w:t xml:space="preserve"> (grey shading)</w:t>
      </w:r>
      <w:r w:rsidRPr="00DD315B">
        <w:rPr>
          <w:b w:val="0"/>
        </w:rPr>
        <w:t>.</w:t>
      </w:r>
      <w:r w:rsidRPr="00DD315B">
        <w:t xml:space="preserve"> </w:t>
      </w:r>
      <w:r w:rsidR="00446E95" w:rsidRPr="00DD315B">
        <w:rPr>
          <w:b w:val="0"/>
        </w:rPr>
        <w:t>The three categories of indicators are described in section 3.2</w:t>
      </w:r>
      <w:r w:rsidR="00703B4B" w:rsidRPr="00DD315B">
        <w:rPr>
          <w:b w:val="0"/>
        </w:rPr>
        <w:t>.</w:t>
      </w:r>
    </w:p>
    <w:tbl>
      <w:tblPr>
        <w:tblStyle w:val="TableGrid"/>
        <w:tblW w:w="8784" w:type="dxa"/>
        <w:tblLayout w:type="fixed"/>
        <w:tblLook w:val="04A0" w:firstRow="1" w:lastRow="0" w:firstColumn="1" w:lastColumn="0" w:noHBand="0" w:noVBand="1"/>
      </w:tblPr>
      <w:tblGrid>
        <w:gridCol w:w="2203"/>
        <w:gridCol w:w="559"/>
        <w:gridCol w:w="1054"/>
        <w:gridCol w:w="425"/>
        <w:gridCol w:w="425"/>
        <w:gridCol w:w="425"/>
        <w:gridCol w:w="41"/>
        <w:gridCol w:w="360"/>
        <w:gridCol w:w="25"/>
        <w:gridCol w:w="471"/>
        <w:gridCol w:w="528"/>
        <w:gridCol w:w="380"/>
        <w:gridCol w:w="329"/>
        <w:gridCol w:w="350"/>
        <w:gridCol w:w="385"/>
        <w:gridCol w:w="399"/>
        <w:gridCol w:w="425"/>
      </w:tblGrid>
      <w:tr w:rsidR="001D00F4" w:rsidRPr="00DD315B" w14:paraId="3B4F87B6" w14:textId="77777777" w:rsidTr="00953E68">
        <w:tc>
          <w:tcPr>
            <w:tcW w:w="2203" w:type="dxa"/>
            <w:vMerge w:val="restart"/>
            <w:shd w:val="clear" w:color="auto" w:fill="92CDDC" w:themeFill="accent5" w:themeFillTint="99"/>
          </w:tcPr>
          <w:p w14:paraId="3B4F87B2" w14:textId="77777777" w:rsidR="001D00F4" w:rsidRPr="00DD315B" w:rsidRDefault="001D00F4" w:rsidP="00E1285D">
            <w:pPr>
              <w:spacing w:after="0" w:line="240" w:lineRule="auto"/>
              <w:rPr>
                <w:b/>
                <w:lang w:val="en-US"/>
              </w:rPr>
            </w:pPr>
            <w:r w:rsidRPr="00DD315B">
              <w:rPr>
                <w:b/>
                <w:lang w:val="en-US"/>
              </w:rPr>
              <w:t>Indicator</w:t>
            </w:r>
          </w:p>
        </w:tc>
        <w:tc>
          <w:tcPr>
            <w:tcW w:w="559" w:type="dxa"/>
            <w:vMerge w:val="restart"/>
            <w:shd w:val="clear" w:color="auto" w:fill="92CDDC" w:themeFill="accent5" w:themeFillTint="99"/>
          </w:tcPr>
          <w:p w14:paraId="3B4F87B3" w14:textId="77777777" w:rsidR="001D00F4" w:rsidRPr="00DD315B" w:rsidRDefault="001D00F4" w:rsidP="00E1285D">
            <w:pPr>
              <w:spacing w:after="0" w:line="240" w:lineRule="auto"/>
              <w:rPr>
                <w:b/>
                <w:lang w:val="en-US"/>
              </w:rPr>
            </w:pPr>
            <w:r w:rsidRPr="00DD315B">
              <w:rPr>
                <w:b/>
                <w:lang w:val="en-US"/>
              </w:rPr>
              <w:t>Cat</w:t>
            </w:r>
          </w:p>
        </w:tc>
        <w:tc>
          <w:tcPr>
            <w:tcW w:w="1054" w:type="dxa"/>
            <w:vMerge w:val="restart"/>
            <w:shd w:val="clear" w:color="auto" w:fill="92CDDC" w:themeFill="accent5" w:themeFillTint="99"/>
          </w:tcPr>
          <w:p w14:paraId="3B4F87B4" w14:textId="77777777" w:rsidR="001D00F4" w:rsidRPr="00DD315B" w:rsidRDefault="001D00F4" w:rsidP="00E1285D">
            <w:pPr>
              <w:spacing w:after="0" w:line="240" w:lineRule="auto"/>
              <w:rPr>
                <w:b/>
                <w:lang w:val="en-US"/>
              </w:rPr>
            </w:pPr>
            <w:r w:rsidRPr="00DD315B">
              <w:rPr>
                <w:b/>
                <w:lang w:val="en-US"/>
              </w:rPr>
              <w:t>Zones</w:t>
            </w:r>
          </w:p>
        </w:tc>
        <w:tc>
          <w:tcPr>
            <w:tcW w:w="4968" w:type="dxa"/>
            <w:gridSpan w:val="14"/>
            <w:shd w:val="clear" w:color="auto" w:fill="92CDDC" w:themeFill="accent5" w:themeFillTint="99"/>
          </w:tcPr>
          <w:p w14:paraId="3B4F87B5" w14:textId="77777777" w:rsidR="001D00F4" w:rsidRPr="00DD315B" w:rsidRDefault="001D00F4" w:rsidP="00E1285D">
            <w:pPr>
              <w:spacing w:after="0" w:line="240" w:lineRule="auto"/>
              <w:jc w:val="center"/>
              <w:rPr>
                <w:b/>
                <w:lang w:val="en-US"/>
              </w:rPr>
            </w:pPr>
            <w:r w:rsidRPr="00DD315B">
              <w:rPr>
                <w:b/>
                <w:lang w:val="en-US"/>
              </w:rPr>
              <w:t>Schedule of activities</w:t>
            </w:r>
          </w:p>
        </w:tc>
      </w:tr>
      <w:tr w:rsidR="001D00F4" w:rsidRPr="00DD315B" w14:paraId="3B4F87C6" w14:textId="77777777" w:rsidTr="002A275D">
        <w:tc>
          <w:tcPr>
            <w:tcW w:w="2203" w:type="dxa"/>
            <w:vMerge/>
            <w:shd w:val="clear" w:color="auto" w:fill="92CDDC" w:themeFill="accent5" w:themeFillTint="99"/>
          </w:tcPr>
          <w:p w14:paraId="3B4F87B7" w14:textId="77777777" w:rsidR="001D00F4" w:rsidRPr="00DD315B" w:rsidRDefault="001D00F4" w:rsidP="00E1285D">
            <w:pPr>
              <w:spacing w:after="0" w:line="240" w:lineRule="auto"/>
              <w:rPr>
                <w:b/>
                <w:lang w:val="en-US"/>
              </w:rPr>
            </w:pPr>
          </w:p>
        </w:tc>
        <w:tc>
          <w:tcPr>
            <w:tcW w:w="559" w:type="dxa"/>
            <w:vMerge/>
            <w:shd w:val="clear" w:color="auto" w:fill="92CDDC" w:themeFill="accent5" w:themeFillTint="99"/>
          </w:tcPr>
          <w:p w14:paraId="3B4F87B8" w14:textId="77777777" w:rsidR="001D00F4" w:rsidRPr="00DD315B" w:rsidRDefault="001D00F4" w:rsidP="00E1285D">
            <w:pPr>
              <w:spacing w:after="0" w:line="240" w:lineRule="auto"/>
              <w:rPr>
                <w:b/>
                <w:lang w:val="en-US"/>
              </w:rPr>
            </w:pPr>
          </w:p>
        </w:tc>
        <w:tc>
          <w:tcPr>
            <w:tcW w:w="1054" w:type="dxa"/>
            <w:vMerge/>
            <w:shd w:val="clear" w:color="auto" w:fill="92CDDC" w:themeFill="accent5" w:themeFillTint="99"/>
          </w:tcPr>
          <w:p w14:paraId="3B4F87B9" w14:textId="77777777" w:rsidR="001D00F4" w:rsidRPr="00DD315B" w:rsidRDefault="001D00F4" w:rsidP="00E1285D">
            <w:pPr>
              <w:spacing w:after="0" w:line="240" w:lineRule="auto"/>
              <w:rPr>
                <w:b/>
                <w:lang w:val="en-US"/>
              </w:rPr>
            </w:pPr>
          </w:p>
        </w:tc>
        <w:tc>
          <w:tcPr>
            <w:tcW w:w="425" w:type="dxa"/>
            <w:shd w:val="clear" w:color="auto" w:fill="92CDDC" w:themeFill="accent5" w:themeFillTint="99"/>
          </w:tcPr>
          <w:p w14:paraId="3B4F87BA" w14:textId="77777777" w:rsidR="001D00F4" w:rsidRPr="00DD315B" w:rsidRDefault="001D00F4" w:rsidP="00E1285D">
            <w:pPr>
              <w:spacing w:after="0" w:line="240" w:lineRule="auto"/>
              <w:rPr>
                <w:b/>
                <w:lang w:val="en-US"/>
              </w:rPr>
            </w:pPr>
            <w:r w:rsidRPr="00DD315B">
              <w:rPr>
                <w:b/>
                <w:lang w:val="en-US"/>
              </w:rPr>
              <w:t>J</w:t>
            </w:r>
          </w:p>
        </w:tc>
        <w:tc>
          <w:tcPr>
            <w:tcW w:w="425" w:type="dxa"/>
            <w:shd w:val="clear" w:color="auto" w:fill="92CDDC" w:themeFill="accent5" w:themeFillTint="99"/>
          </w:tcPr>
          <w:p w14:paraId="3B4F87BB" w14:textId="77777777" w:rsidR="001D00F4" w:rsidRPr="00DD315B" w:rsidRDefault="001D00F4" w:rsidP="00E1285D">
            <w:pPr>
              <w:spacing w:after="0" w:line="240" w:lineRule="auto"/>
              <w:rPr>
                <w:b/>
                <w:lang w:val="en-US"/>
              </w:rPr>
            </w:pPr>
            <w:r w:rsidRPr="00DD315B">
              <w:rPr>
                <w:b/>
                <w:lang w:val="en-US"/>
              </w:rPr>
              <w:t>A</w:t>
            </w:r>
          </w:p>
        </w:tc>
        <w:tc>
          <w:tcPr>
            <w:tcW w:w="425" w:type="dxa"/>
            <w:shd w:val="clear" w:color="auto" w:fill="92CDDC" w:themeFill="accent5" w:themeFillTint="99"/>
          </w:tcPr>
          <w:p w14:paraId="3B4F87BC" w14:textId="77777777" w:rsidR="001D00F4" w:rsidRPr="00DD315B" w:rsidRDefault="001D00F4" w:rsidP="00E1285D">
            <w:pPr>
              <w:spacing w:after="0" w:line="240" w:lineRule="auto"/>
              <w:rPr>
                <w:b/>
                <w:lang w:val="en-US"/>
              </w:rPr>
            </w:pPr>
            <w:r w:rsidRPr="00DD315B">
              <w:rPr>
                <w:b/>
                <w:lang w:val="en-US"/>
              </w:rPr>
              <w:t>S</w:t>
            </w:r>
          </w:p>
        </w:tc>
        <w:tc>
          <w:tcPr>
            <w:tcW w:w="426" w:type="dxa"/>
            <w:gridSpan w:val="3"/>
            <w:shd w:val="clear" w:color="auto" w:fill="92CDDC" w:themeFill="accent5" w:themeFillTint="99"/>
          </w:tcPr>
          <w:p w14:paraId="3B4F87BD" w14:textId="77777777" w:rsidR="001D00F4" w:rsidRPr="00DD315B" w:rsidRDefault="001D00F4" w:rsidP="00E1285D">
            <w:pPr>
              <w:spacing w:after="0" w:line="240" w:lineRule="auto"/>
              <w:rPr>
                <w:b/>
                <w:lang w:val="en-US"/>
              </w:rPr>
            </w:pPr>
            <w:r w:rsidRPr="00DD315B">
              <w:rPr>
                <w:b/>
                <w:lang w:val="en-US"/>
              </w:rPr>
              <w:t>O</w:t>
            </w:r>
          </w:p>
        </w:tc>
        <w:tc>
          <w:tcPr>
            <w:tcW w:w="471" w:type="dxa"/>
            <w:shd w:val="clear" w:color="auto" w:fill="92CDDC" w:themeFill="accent5" w:themeFillTint="99"/>
          </w:tcPr>
          <w:p w14:paraId="3B4F87BE" w14:textId="77777777" w:rsidR="001D00F4" w:rsidRPr="00DD315B" w:rsidRDefault="001D00F4" w:rsidP="00E1285D">
            <w:pPr>
              <w:spacing w:after="0" w:line="240" w:lineRule="auto"/>
              <w:rPr>
                <w:b/>
                <w:lang w:val="en-US"/>
              </w:rPr>
            </w:pPr>
            <w:r w:rsidRPr="00DD315B">
              <w:rPr>
                <w:b/>
                <w:lang w:val="en-US"/>
              </w:rPr>
              <w:t>N</w:t>
            </w:r>
          </w:p>
        </w:tc>
        <w:tc>
          <w:tcPr>
            <w:tcW w:w="528" w:type="dxa"/>
            <w:shd w:val="clear" w:color="auto" w:fill="92CDDC" w:themeFill="accent5" w:themeFillTint="99"/>
          </w:tcPr>
          <w:p w14:paraId="3B4F87BF" w14:textId="77777777" w:rsidR="001D00F4" w:rsidRPr="00DD315B" w:rsidRDefault="001D00F4" w:rsidP="00E1285D">
            <w:pPr>
              <w:spacing w:after="0" w:line="240" w:lineRule="auto"/>
              <w:rPr>
                <w:b/>
                <w:lang w:val="en-US"/>
              </w:rPr>
            </w:pPr>
            <w:r w:rsidRPr="00DD315B">
              <w:rPr>
                <w:b/>
                <w:lang w:val="en-US"/>
              </w:rPr>
              <w:t>D</w:t>
            </w:r>
          </w:p>
        </w:tc>
        <w:tc>
          <w:tcPr>
            <w:tcW w:w="380" w:type="dxa"/>
            <w:shd w:val="clear" w:color="auto" w:fill="92CDDC" w:themeFill="accent5" w:themeFillTint="99"/>
          </w:tcPr>
          <w:p w14:paraId="3B4F87C0" w14:textId="77777777" w:rsidR="001D00F4" w:rsidRPr="00DD315B" w:rsidRDefault="001D00F4" w:rsidP="00E1285D">
            <w:pPr>
              <w:spacing w:after="0" w:line="240" w:lineRule="auto"/>
              <w:rPr>
                <w:b/>
                <w:lang w:val="en-US"/>
              </w:rPr>
            </w:pPr>
            <w:r w:rsidRPr="00DD315B">
              <w:rPr>
                <w:b/>
                <w:lang w:val="en-US"/>
              </w:rPr>
              <w:t>J</w:t>
            </w:r>
          </w:p>
        </w:tc>
        <w:tc>
          <w:tcPr>
            <w:tcW w:w="329" w:type="dxa"/>
            <w:shd w:val="clear" w:color="auto" w:fill="92CDDC" w:themeFill="accent5" w:themeFillTint="99"/>
          </w:tcPr>
          <w:p w14:paraId="3B4F87C1" w14:textId="77777777" w:rsidR="001D00F4" w:rsidRPr="00DD315B" w:rsidRDefault="001D00F4" w:rsidP="00E1285D">
            <w:pPr>
              <w:spacing w:after="0" w:line="240" w:lineRule="auto"/>
              <w:rPr>
                <w:b/>
                <w:lang w:val="en-US"/>
              </w:rPr>
            </w:pPr>
            <w:r w:rsidRPr="00DD315B">
              <w:rPr>
                <w:b/>
                <w:lang w:val="en-US"/>
              </w:rPr>
              <w:t>F</w:t>
            </w:r>
          </w:p>
        </w:tc>
        <w:tc>
          <w:tcPr>
            <w:tcW w:w="350" w:type="dxa"/>
            <w:shd w:val="clear" w:color="auto" w:fill="92CDDC" w:themeFill="accent5" w:themeFillTint="99"/>
          </w:tcPr>
          <w:p w14:paraId="3B4F87C2" w14:textId="77777777" w:rsidR="001D00F4" w:rsidRPr="00DD315B" w:rsidRDefault="001D00F4" w:rsidP="00E1285D">
            <w:pPr>
              <w:spacing w:after="0" w:line="240" w:lineRule="auto"/>
              <w:rPr>
                <w:b/>
                <w:lang w:val="en-US"/>
              </w:rPr>
            </w:pPr>
            <w:r w:rsidRPr="00DD315B">
              <w:rPr>
                <w:b/>
                <w:lang w:val="en-US"/>
              </w:rPr>
              <w:t>M</w:t>
            </w:r>
          </w:p>
        </w:tc>
        <w:tc>
          <w:tcPr>
            <w:tcW w:w="385" w:type="dxa"/>
            <w:shd w:val="clear" w:color="auto" w:fill="92CDDC" w:themeFill="accent5" w:themeFillTint="99"/>
          </w:tcPr>
          <w:p w14:paraId="3B4F87C3" w14:textId="77777777" w:rsidR="001D00F4" w:rsidRPr="00DD315B" w:rsidRDefault="001D00F4" w:rsidP="00E1285D">
            <w:pPr>
              <w:spacing w:after="0" w:line="240" w:lineRule="auto"/>
              <w:rPr>
                <w:b/>
                <w:lang w:val="en-US"/>
              </w:rPr>
            </w:pPr>
            <w:r w:rsidRPr="00DD315B">
              <w:rPr>
                <w:b/>
                <w:lang w:val="en-US"/>
              </w:rPr>
              <w:t>A</w:t>
            </w:r>
          </w:p>
        </w:tc>
        <w:tc>
          <w:tcPr>
            <w:tcW w:w="399" w:type="dxa"/>
            <w:shd w:val="clear" w:color="auto" w:fill="92CDDC" w:themeFill="accent5" w:themeFillTint="99"/>
          </w:tcPr>
          <w:p w14:paraId="3B4F87C4" w14:textId="77777777" w:rsidR="001D00F4" w:rsidRPr="00DD315B" w:rsidRDefault="001D00F4" w:rsidP="00E1285D">
            <w:pPr>
              <w:spacing w:after="0" w:line="240" w:lineRule="auto"/>
              <w:rPr>
                <w:b/>
                <w:lang w:val="en-US"/>
              </w:rPr>
            </w:pPr>
            <w:r w:rsidRPr="00DD315B">
              <w:rPr>
                <w:b/>
                <w:lang w:val="en-US"/>
              </w:rPr>
              <w:t>M</w:t>
            </w:r>
          </w:p>
        </w:tc>
        <w:tc>
          <w:tcPr>
            <w:tcW w:w="425" w:type="dxa"/>
            <w:shd w:val="clear" w:color="auto" w:fill="92CDDC" w:themeFill="accent5" w:themeFillTint="99"/>
          </w:tcPr>
          <w:p w14:paraId="3B4F87C5" w14:textId="77777777" w:rsidR="001D00F4" w:rsidRPr="00DD315B" w:rsidRDefault="001D00F4" w:rsidP="00E1285D">
            <w:pPr>
              <w:spacing w:after="0" w:line="240" w:lineRule="auto"/>
              <w:rPr>
                <w:b/>
                <w:lang w:val="en-US"/>
              </w:rPr>
            </w:pPr>
            <w:r w:rsidRPr="00DD315B">
              <w:rPr>
                <w:b/>
                <w:lang w:val="en-US"/>
              </w:rPr>
              <w:t>J</w:t>
            </w:r>
          </w:p>
        </w:tc>
      </w:tr>
      <w:tr w:rsidR="001D00F4" w:rsidRPr="00DD315B" w14:paraId="3B4F87CB" w14:textId="77777777" w:rsidTr="00DD315B">
        <w:tc>
          <w:tcPr>
            <w:tcW w:w="2203" w:type="dxa"/>
          </w:tcPr>
          <w:p w14:paraId="3B4F87C7" w14:textId="77777777" w:rsidR="001D00F4" w:rsidRPr="00DD315B" w:rsidRDefault="001D00F4" w:rsidP="007F5529">
            <w:pPr>
              <w:spacing w:after="0" w:line="240" w:lineRule="auto"/>
              <w:jc w:val="left"/>
              <w:rPr>
                <w:rFonts w:asciiTheme="minorHAnsi" w:hAnsiTheme="minorHAnsi"/>
                <w:sz w:val="20"/>
              </w:rPr>
            </w:pPr>
            <w:r w:rsidRPr="00DD315B">
              <w:rPr>
                <w:rFonts w:asciiTheme="minorHAnsi" w:hAnsiTheme="minorHAnsi"/>
                <w:sz w:val="20"/>
              </w:rPr>
              <w:t xml:space="preserve">River hydrology </w:t>
            </w:r>
          </w:p>
        </w:tc>
        <w:tc>
          <w:tcPr>
            <w:tcW w:w="559" w:type="dxa"/>
          </w:tcPr>
          <w:p w14:paraId="3B4F87C8" w14:textId="77777777" w:rsidR="001D00F4" w:rsidRPr="00DD315B" w:rsidRDefault="001D00F4" w:rsidP="00E1285D">
            <w:pPr>
              <w:spacing w:after="0" w:line="240" w:lineRule="auto"/>
              <w:rPr>
                <w:lang w:val="en-US"/>
              </w:rPr>
            </w:pPr>
            <w:r w:rsidRPr="00DD315B">
              <w:rPr>
                <w:lang w:val="en-US"/>
              </w:rPr>
              <w:t>1</w:t>
            </w:r>
          </w:p>
        </w:tc>
        <w:tc>
          <w:tcPr>
            <w:tcW w:w="1054" w:type="dxa"/>
            <w:tcMar>
              <w:left w:w="85" w:type="dxa"/>
              <w:right w:w="85" w:type="dxa"/>
            </w:tcMar>
          </w:tcPr>
          <w:p w14:paraId="3B4F87C9" w14:textId="77777777" w:rsidR="001D00F4" w:rsidRPr="00DD315B" w:rsidRDefault="001D00F4" w:rsidP="00E1285D">
            <w:pPr>
              <w:spacing w:after="0" w:line="240" w:lineRule="auto"/>
              <w:rPr>
                <w:lang w:val="en-US"/>
              </w:rPr>
            </w:pPr>
            <w:r w:rsidRPr="00DD315B">
              <w:rPr>
                <w:lang w:val="en-US"/>
              </w:rPr>
              <w:t>1,2,3,4</w:t>
            </w:r>
          </w:p>
        </w:tc>
        <w:tc>
          <w:tcPr>
            <w:tcW w:w="4968" w:type="dxa"/>
            <w:gridSpan w:val="14"/>
            <w:shd w:val="clear" w:color="auto" w:fill="D9D9D9" w:themeFill="background1" w:themeFillShade="D9"/>
          </w:tcPr>
          <w:p w14:paraId="3B4F87CA" w14:textId="77777777" w:rsidR="001D00F4" w:rsidRPr="00DD315B" w:rsidRDefault="001D00F4" w:rsidP="00E1285D">
            <w:pPr>
              <w:spacing w:after="0" w:line="240" w:lineRule="auto"/>
              <w:rPr>
                <w:sz w:val="20"/>
                <w:lang w:val="en-US"/>
              </w:rPr>
            </w:pPr>
            <w:r w:rsidRPr="00DD315B">
              <w:rPr>
                <w:sz w:val="20"/>
                <w:lang w:val="en-US"/>
              </w:rPr>
              <w:t>Continuous data from automated gauging stations</w:t>
            </w:r>
          </w:p>
        </w:tc>
      </w:tr>
      <w:tr w:rsidR="001D00F4" w:rsidRPr="00DD315B" w14:paraId="3B4F87D0" w14:textId="77777777" w:rsidTr="00DD315B">
        <w:tc>
          <w:tcPr>
            <w:tcW w:w="2203" w:type="dxa"/>
          </w:tcPr>
          <w:p w14:paraId="3B4F87CC" w14:textId="77777777" w:rsidR="001D00F4" w:rsidRPr="00DD315B" w:rsidRDefault="001D00F4" w:rsidP="007F5529">
            <w:pPr>
              <w:spacing w:after="0" w:line="240" w:lineRule="auto"/>
              <w:jc w:val="left"/>
              <w:rPr>
                <w:lang w:val="en-US"/>
              </w:rPr>
            </w:pPr>
            <w:r w:rsidRPr="00DD315B">
              <w:rPr>
                <w:rFonts w:asciiTheme="minorHAnsi" w:hAnsiTheme="minorHAnsi"/>
                <w:sz w:val="20"/>
              </w:rPr>
              <w:t xml:space="preserve">Hydraulic modelling </w:t>
            </w:r>
          </w:p>
        </w:tc>
        <w:tc>
          <w:tcPr>
            <w:tcW w:w="559" w:type="dxa"/>
          </w:tcPr>
          <w:p w14:paraId="3B4F87CD" w14:textId="77777777" w:rsidR="001D00F4" w:rsidRPr="00DD315B" w:rsidRDefault="001D00F4" w:rsidP="00E1285D">
            <w:pPr>
              <w:spacing w:after="0" w:line="240" w:lineRule="auto"/>
              <w:rPr>
                <w:lang w:val="en-US"/>
              </w:rPr>
            </w:pPr>
            <w:r w:rsidRPr="00DD315B">
              <w:rPr>
                <w:lang w:val="en-US"/>
              </w:rPr>
              <w:t>3</w:t>
            </w:r>
          </w:p>
        </w:tc>
        <w:tc>
          <w:tcPr>
            <w:tcW w:w="1054" w:type="dxa"/>
            <w:tcMar>
              <w:left w:w="85" w:type="dxa"/>
              <w:right w:w="85" w:type="dxa"/>
            </w:tcMar>
          </w:tcPr>
          <w:p w14:paraId="3B4F87CE" w14:textId="77777777" w:rsidR="001D00F4" w:rsidRPr="00DD315B" w:rsidRDefault="001D00F4" w:rsidP="00E1285D">
            <w:pPr>
              <w:spacing w:after="0" w:line="240" w:lineRule="auto"/>
              <w:rPr>
                <w:lang w:val="en-US"/>
              </w:rPr>
            </w:pPr>
            <w:r w:rsidRPr="00DD315B">
              <w:rPr>
                <w:lang w:val="en-US"/>
              </w:rPr>
              <w:t>1,2,3,4</w:t>
            </w:r>
          </w:p>
        </w:tc>
        <w:tc>
          <w:tcPr>
            <w:tcW w:w="4968" w:type="dxa"/>
            <w:gridSpan w:val="14"/>
          </w:tcPr>
          <w:p w14:paraId="3B4F87CF" w14:textId="77777777" w:rsidR="001D00F4" w:rsidRPr="00DD315B" w:rsidRDefault="001D00F4" w:rsidP="00E1285D">
            <w:pPr>
              <w:spacing w:after="0" w:line="240" w:lineRule="auto"/>
              <w:rPr>
                <w:sz w:val="20"/>
                <w:lang w:val="en-US"/>
              </w:rPr>
            </w:pPr>
            <w:r w:rsidRPr="00DD315B">
              <w:rPr>
                <w:sz w:val="20"/>
                <w:lang w:val="en-US"/>
              </w:rPr>
              <w:t>Modelling undertaken in 2014-15</w:t>
            </w:r>
          </w:p>
        </w:tc>
      </w:tr>
      <w:tr w:rsidR="00DD315B" w:rsidRPr="00DD315B" w14:paraId="3B4F87DA" w14:textId="77777777" w:rsidTr="004F0B1F">
        <w:tc>
          <w:tcPr>
            <w:tcW w:w="2203" w:type="dxa"/>
          </w:tcPr>
          <w:p w14:paraId="3B4F87D1" w14:textId="77777777" w:rsidR="00DD315B" w:rsidRPr="00DD315B" w:rsidRDefault="00DD315B" w:rsidP="007F5529">
            <w:pPr>
              <w:spacing w:after="0" w:line="240" w:lineRule="auto"/>
              <w:jc w:val="left"/>
              <w:rPr>
                <w:lang w:val="en-US"/>
              </w:rPr>
            </w:pPr>
            <w:r w:rsidRPr="00DD315B">
              <w:rPr>
                <w:rFonts w:asciiTheme="minorHAnsi" w:hAnsiTheme="minorHAnsi"/>
                <w:sz w:val="20"/>
              </w:rPr>
              <w:t xml:space="preserve">Stream metabolism and instream primary productivity </w:t>
            </w:r>
          </w:p>
        </w:tc>
        <w:tc>
          <w:tcPr>
            <w:tcW w:w="559" w:type="dxa"/>
          </w:tcPr>
          <w:p w14:paraId="3B4F87D2" w14:textId="77777777" w:rsidR="00DD315B" w:rsidRPr="00DD315B" w:rsidRDefault="00DD315B" w:rsidP="00E1285D">
            <w:pPr>
              <w:spacing w:after="0" w:line="240" w:lineRule="auto"/>
              <w:rPr>
                <w:lang w:val="en-US"/>
              </w:rPr>
            </w:pPr>
            <w:r w:rsidRPr="00DD315B">
              <w:rPr>
                <w:lang w:val="en-US"/>
              </w:rPr>
              <w:t>1</w:t>
            </w:r>
          </w:p>
        </w:tc>
        <w:tc>
          <w:tcPr>
            <w:tcW w:w="1054" w:type="dxa"/>
            <w:tcMar>
              <w:left w:w="85" w:type="dxa"/>
              <w:right w:w="85" w:type="dxa"/>
            </w:tcMar>
          </w:tcPr>
          <w:p w14:paraId="3B4F87D3" w14:textId="77777777" w:rsidR="00DD315B" w:rsidRPr="00DD315B" w:rsidRDefault="00DD315B" w:rsidP="00E1285D">
            <w:pPr>
              <w:spacing w:after="0" w:line="240" w:lineRule="auto"/>
              <w:rPr>
                <w:lang w:val="en-US"/>
              </w:rPr>
            </w:pPr>
            <w:r w:rsidRPr="00DD315B">
              <w:rPr>
                <w:lang w:val="en-US"/>
              </w:rPr>
              <w:t>1,2,3,4</w:t>
            </w:r>
          </w:p>
        </w:tc>
        <w:tc>
          <w:tcPr>
            <w:tcW w:w="425" w:type="dxa"/>
          </w:tcPr>
          <w:p w14:paraId="3B4F87D4" w14:textId="77777777" w:rsidR="00DD315B" w:rsidRPr="00DD315B" w:rsidRDefault="00DD315B" w:rsidP="00E1285D">
            <w:pPr>
              <w:spacing w:after="0" w:line="240" w:lineRule="auto"/>
              <w:rPr>
                <w:lang w:val="en-US"/>
              </w:rPr>
            </w:pPr>
          </w:p>
        </w:tc>
        <w:tc>
          <w:tcPr>
            <w:tcW w:w="4543" w:type="dxa"/>
            <w:gridSpan w:val="13"/>
            <w:shd w:val="clear" w:color="auto" w:fill="D9D9D9" w:themeFill="background1" w:themeFillShade="D9"/>
          </w:tcPr>
          <w:p w14:paraId="5AC4D39B" w14:textId="77777777" w:rsidR="00DD315B" w:rsidRPr="00DD315B" w:rsidRDefault="00DD315B" w:rsidP="00E1285D">
            <w:pPr>
              <w:spacing w:after="0" w:line="240" w:lineRule="auto"/>
              <w:rPr>
                <w:sz w:val="20"/>
                <w:lang w:val="en-US"/>
              </w:rPr>
            </w:pPr>
            <w:r w:rsidRPr="00DD315B">
              <w:rPr>
                <w:sz w:val="20"/>
                <w:lang w:val="en-US"/>
              </w:rPr>
              <w:t>Continuous data from loggers</w:t>
            </w:r>
          </w:p>
          <w:p w14:paraId="3B4F87D9" w14:textId="77777777" w:rsidR="00DD315B" w:rsidRPr="00DD315B" w:rsidRDefault="00DD315B" w:rsidP="00E1285D">
            <w:pPr>
              <w:spacing w:after="0" w:line="240" w:lineRule="auto"/>
              <w:rPr>
                <w:lang w:val="en-US"/>
              </w:rPr>
            </w:pPr>
          </w:p>
        </w:tc>
      </w:tr>
      <w:tr w:rsidR="001D00F4" w:rsidRPr="00DD315B" w14:paraId="3B4F87E4" w14:textId="77777777" w:rsidTr="000229F8">
        <w:tc>
          <w:tcPr>
            <w:tcW w:w="2203" w:type="dxa"/>
          </w:tcPr>
          <w:p w14:paraId="3B4F87DB" w14:textId="77777777" w:rsidR="001D00F4" w:rsidRPr="00DD315B" w:rsidRDefault="00813DE2" w:rsidP="001D00F4">
            <w:pPr>
              <w:spacing w:after="0" w:line="240" w:lineRule="auto"/>
              <w:jc w:val="left"/>
              <w:rPr>
                <w:lang w:val="en-US"/>
              </w:rPr>
            </w:pPr>
            <w:r w:rsidRPr="00DD315B">
              <w:rPr>
                <w:rFonts w:asciiTheme="minorHAnsi" w:hAnsiTheme="minorHAnsi"/>
                <w:sz w:val="20"/>
              </w:rPr>
              <w:t>Nutrients and carbon</w:t>
            </w:r>
          </w:p>
        </w:tc>
        <w:tc>
          <w:tcPr>
            <w:tcW w:w="559" w:type="dxa"/>
          </w:tcPr>
          <w:p w14:paraId="3B4F87DC" w14:textId="77777777" w:rsidR="001D00F4" w:rsidRPr="00DD315B" w:rsidRDefault="001D00F4" w:rsidP="00E1285D">
            <w:pPr>
              <w:spacing w:after="0" w:line="240" w:lineRule="auto"/>
              <w:rPr>
                <w:lang w:val="en-US"/>
              </w:rPr>
            </w:pPr>
            <w:r w:rsidRPr="00DD315B">
              <w:rPr>
                <w:lang w:val="en-US"/>
              </w:rPr>
              <w:t>1</w:t>
            </w:r>
          </w:p>
        </w:tc>
        <w:tc>
          <w:tcPr>
            <w:tcW w:w="1054" w:type="dxa"/>
            <w:tcMar>
              <w:left w:w="85" w:type="dxa"/>
              <w:right w:w="85" w:type="dxa"/>
            </w:tcMar>
          </w:tcPr>
          <w:p w14:paraId="3B4F87DD" w14:textId="77777777" w:rsidR="001D00F4" w:rsidRPr="00DD315B" w:rsidRDefault="00813DE2" w:rsidP="00E1285D">
            <w:pPr>
              <w:spacing w:after="0" w:line="240" w:lineRule="auto"/>
              <w:rPr>
                <w:lang w:val="en-US"/>
              </w:rPr>
            </w:pPr>
            <w:r w:rsidRPr="00DD315B">
              <w:rPr>
                <w:lang w:val="en-US"/>
              </w:rPr>
              <w:t>1,2,3,4</w:t>
            </w:r>
          </w:p>
        </w:tc>
        <w:tc>
          <w:tcPr>
            <w:tcW w:w="425" w:type="dxa"/>
          </w:tcPr>
          <w:p w14:paraId="3B4F87DE" w14:textId="77777777" w:rsidR="001D00F4" w:rsidRPr="00DD315B" w:rsidRDefault="001D00F4" w:rsidP="00E1285D">
            <w:pPr>
              <w:spacing w:after="0" w:line="240" w:lineRule="auto"/>
              <w:rPr>
                <w:lang w:val="en-US"/>
              </w:rPr>
            </w:pPr>
          </w:p>
        </w:tc>
        <w:tc>
          <w:tcPr>
            <w:tcW w:w="3334" w:type="dxa"/>
            <w:gridSpan w:val="10"/>
            <w:shd w:val="clear" w:color="auto" w:fill="D9D9D9" w:themeFill="background1" w:themeFillShade="D9"/>
          </w:tcPr>
          <w:p w14:paraId="3B4F87DF" w14:textId="77777777" w:rsidR="001D00F4" w:rsidRPr="00DD315B" w:rsidRDefault="001D00F4" w:rsidP="00E1285D">
            <w:pPr>
              <w:spacing w:after="0" w:line="240" w:lineRule="auto"/>
              <w:rPr>
                <w:sz w:val="20"/>
                <w:lang w:val="en-US"/>
              </w:rPr>
            </w:pPr>
            <w:r w:rsidRPr="00DD315B">
              <w:rPr>
                <w:sz w:val="20"/>
                <w:lang w:val="en-US"/>
              </w:rPr>
              <w:t>Monthly sampling</w:t>
            </w:r>
          </w:p>
          <w:p w14:paraId="3B4F87E0" w14:textId="77777777" w:rsidR="001D00F4" w:rsidRPr="00DD315B" w:rsidRDefault="001D00F4" w:rsidP="00E1285D">
            <w:pPr>
              <w:spacing w:after="0" w:line="240" w:lineRule="auto"/>
              <w:rPr>
                <w:lang w:val="en-US"/>
              </w:rPr>
            </w:pPr>
          </w:p>
        </w:tc>
        <w:tc>
          <w:tcPr>
            <w:tcW w:w="385" w:type="dxa"/>
            <w:shd w:val="clear" w:color="auto" w:fill="D9D9D9" w:themeFill="background1" w:themeFillShade="D9"/>
          </w:tcPr>
          <w:p w14:paraId="3B4F87E1" w14:textId="77777777" w:rsidR="001D00F4" w:rsidRPr="000229F8" w:rsidRDefault="001D00F4" w:rsidP="00E1285D">
            <w:pPr>
              <w:spacing w:after="0" w:line="240" w:lineRule="auto"/>
              <w:rPr>
                <w:highlight w:val="yellow"/>
                <w:lang w:val="en-US"/>
              </w:rPr>
            </w:pPr>
          </w:p>
        </w:tc>
        <w:tc>
          <w:tcPr>
            <w:tcW w:w="399" w:type="dxa"/>
            <w:shd w:val="clear" w:color="auto" w:fill="D9D9D9" w:themeFill="background1" w:themeFillShade="D9"/>
          </w:tcPr>
          <w:p w14:paraId="3B4F87E2" w14:textId="77777777" w:rsidR="001D00F4" w:rsidRPr="000229F8" w:rsidRDefault="001D00F4" w:rsidP="00E1285D">
            <w:pPr>
              <w:spacing w:after="0" w:line="240" w:lineRule="auto"/>
              <w:rPr>
                <w:highlight w:val="yellow"/>
                <w:lang w:val="en-US"/>
              </w:rPr>
            </w:pPr>
          </w:p>
        </w:tc>
        <w:tc>
          <w:tcPr>
            <w:tcW w:w="425" w:type="dxa"/>
          </w:tcPr>
          <w:p w14:paraId="3B4F87E3" w14:textId="77777777" w:rsidR="001D00F4" w:rsidRPr="00DD315B" w:rsidRDefault="001D00F4" w:rsidP="00E1285D">
            <w:pPr>
              <w:spacing w:after="0" w:line="240" w:lineRule="auto"/>
              <w:rPr>
                <w:lang w:val="en-US"/>
              </w:rPr>
            </w:pPr>
          </w:p>
        </w:tc>
      </w:tr>
      <w:tr w:rsidR="001D00F4" w:rsidRPr="00DD315B" w14:paraId="3B4F87EE" w14:textId="77777777" w:rsidTr="000229F8">
        <w:tc>
          <w:tcPr>
            <w:tcW w:w="2203" w:type="dxa"/>
          </w:tcPr>
          <w:p w14:paraId="3B4F87E5" w14:textId="77777777" w:rsidR="001D00F4" w:rsidRPr="00DD315B" w:rsidRDefault="00813DE2" w:rsidP="006D1BD6">
            <w:pPr>
              <w:spacing w:after="0" w:line="240" w:lineRule="auto"/>
              <w:jc w:val="left"/>
              <w:rPr>
                <w:rFonts w:asciiTheme="minorHAnsi" w:hAnsiTheme="minorHAnsi"/>
                <w:sz w:val="20"/>
              </w:rPr>
            </w:pPr>
            <w:r w:rsidRPr="00DD315B">
              <w:rPr>
                <w:rFonts w:asciiTheme="minorHAnsi" w:hAnsiTheme="minorHAnsi"/>
                <w:sz w:val="20"/>
              </w:rPr>
              <w:t>C</w:t>
            </w:r>
            <w:r w:rsidR="001D00F4" w:rsidRPr="00DD315B">
              <w:rPr>
                <w:rFonts w:asciiTheme="minorHAnsi" w:hAnsiTheme="minorHAnsi"/>
                <w:sz w:val="20"/>
              </w:rPr>
              <w:t xml:space="preserve">arbon </w:t>
            </w:r>
            <w:r w:rsidR="006D1BD6" w:rsidRPr="00DD315B">
              <w:rPr>
                <w:rFonts w:asciiTheme="minorHAnsi" w:hAnsiTheme="minorHAnsi"/>
                <w:sz w:val="20"/>
              </w:rPr>
              <w:t>characterisation</w:t>
            </w:r>
          </w:p>
        </w:tc>
        <w:tc>
          <w:tcPr>
            <w:tcW w:w="559" w:type="dxa"/>
          </w:tcPr>
          <w:p w14:paraId="3B4F87E6" w14:textId="77777777" w:rsidR="001D00F4" w:rsidRPr="00DD315B" w:rsidRDefault="001D00F4" w:rsidP="001D00F4">
            <w:pPr>
              <w:spacing w:after="0" w:line="240" w:lineRule="auto"/>
              <w:rPr>
                <w:lang w:val="en-US"/>
              </w:rPr>
            </w:pPr>
            <w:r w:rsidRPr="00DD315B">
              <w:rPr>
                <w:lang w:val="en-US"/>
              </w:rPr>
              <w:t>3</w:t>
            </w:r>
          </w:p>
        </w:tc>
        <w:tc>
          <w:tcPr>
            <w:tcW w:w="1054" w:type="dxa"/>
            <w:tcMar>
              <w:left w:w="85" w:type="dxa"/>
              <w:right w:w="85" w:type="dxa"/>
            </w:tcMar>
          </w:tcPr>
          <w:p w14:paraId="3B4F87E7" w14:textId="77777777" w:rsidR="001D00F4" w:rsidRPr="00DD315B" w:rsidRDefault="001D00F4" w:rsidP="00E1285D">
            <w:pPr>
              <w:spacing w:after="0" w:line="240" w:lineRule="auto"/>
              <w:rPr>
                <w:lang w:val="en-US"/>
              </w:rPr>
            </w:pPr>
            <w:r w:rsidRPr="00DD315B">
              <w:rPr>
                <w:lang w:val="en-US"/>
              </w:rPr>
              <w:t>1,2,3,4</w:t>
            </w:r>
          </w:p>
        </w:tc>
        <w:tc>
          <w:tcPr>
            <w:tcW w:w="425" w:type="dxa"/>
          </w:tcPr>
          <w:p w14:paraId="3B4F87E8" w14:textId="77777777" w:rsidR="001D00F4" w:rsidRPr="00DD315B" w:rsidRDefault="001D00F4" w:rsidP="00E1285D">
            <w:pPr>
              <w:spacing w:after="0" w:line="240" w:lineRule="auto"/>
              <w:rPr>
                <w:lang w:val="en-US"/>
              </w:rPr>
            </w:pPr>
          </w:p>
        </w:tc>
        <w:tc>
          <w:tcPr>
            <w:tcW w:w="3334" w:type="dxa"/>
            <w:gridSpan w:val="10"/>
            <w:shd w:val="clear" w:color="auto" w:fill="D9D9D9" w:themeFill="background1" w:themeFillShade="D9"/>
          </w:tcPr>
          <w:p w14:paraId="3B4F87E9" w14:textId="77777777" w:rsidR="001D00F4" w:rsidRPr="00DD315B" w:rsidRDefault="001D00F4" w:rsidP="001D00F4">
            <w:pPr>
              <w:spacing w:after="0" w:line="240" w:lineRule="auto"/>
              <w:rPr>
                <w:sz w:val="20"/>
                <w:lang w:val="en-US"/>
              </w:rPr>
            </w:pPr>
            <w:r w:rsidRPr="00DD315B">
              <w:rPr>
                <w:sz w:val="20"/>
                <w:lang w:val="en-US"/>
              </w:rPr>
              <w:t>Monthly sampling</w:t>
            </w:r>
          </w:p>
          <w:p w14:paraId="3B4F87EA" w14:textId="77777777" w:rsidR="001D00F4" w:rsidRPr="00DD315B" w:rsidRDefault="001D00F4" w:rsidP="00E1285D">
            <w:pPr>
              <w:spacing w:after="0" w:line="240" w:lineRule="auto"/>
              <w:rPr>
                <w:sz w:val="20"/>
                <w:lang w:val="en-US"/>
              </w:rPr>
            </w:pPr>
          </w:p>
        </w:tc>
        <w:tc>
          <w:tcPr>
            <w:tcW w:w="385" w:type="dxa"/>
            <w:shd w:val="clear" w:color="auto" w:fill="D9D9D9" w:themeFill="background1" w:themeFillShade="D9"/>
          </w:tcPr>
          <w:p w14:paraId="3B4F87EB" w14:textId="77777777" w:rsidR="001D00F4" w:rsidRPr="000229F8" w:rsidRDefault="001D00F4" w:rsidP="00E1285D">
            <w:pPr>
              <w:spacing w:after="0" w:line="240" w:lineRule="auto"/>
              <w:rPr>
                <w:highlight w:val="yellow"/>
                <w:lang w:val="en-US"/>
              </w:rPr>
            </w:pPr>
          </w:p>
        </w:tc>
        <w:tc>
          <w:tcPr>
            <w:tcW w:w="399" w:type="dxa"/>
            <w:shd w:val="clear" w:color="auto" w:fill="D9D9D9" w:themeFill="background1" w:themeFillShade="D9"/>
          </w:tcPr>
          <w:p w14:paraId="3B4F87EC" w14:textId="77777777" w:rsidR="001D00F4" w:rsidRPr="000229F8" w:rsidRDefault="001D00F4" w:rsidP="00E1285D">
            <w:pPr>
              <w:spacing w:after="0" w:line="240" w:lineRule="auto"/>
              <w:rPr>
                <w:highlight w:val="yellow"/>
                <w:lang w:val="en-US"/>
              </w:rPr>
            </w:pPr>
          </w:p>
        </w:tc>
        <w:tc>
          <w:tcPr>
            <w:tcW w:w="425" w:type="dxa"/>
          </w:tcPr>
          <w:p w14:paraId="3B4F87ED" w14:textId="77777777" w:rsidR="001D00F4" w:rsidRPr="00DD315B" w:rsidRDefault="001D00F4" w:rsidP="00E1285D">
            <w:pPr>
              <w:spacing w:after="0" w:line="240" w:lineRule="auto"/>
              <w:rPr>
                <w:lang w:val="en-US"/>
              </w:rPr>
            </w:pPr>
          </w:p>
        </w:tc>
      </w:tr>
      <w:tr w:rsidR="00DD315B" w:rsidRPr="00DD315B" w14:paraId="3B4F87FB" w14:textId="77777777" w:rsidTr="002A275D">
        <w:tc>
          <w:tcPr>
            <w:tcW w:w="2203" w:type="dxa"/>
          </w:tcPr>
          <w:p w14:paraId="3B4F87EF" w14:textId="22CB682C" w:rsidR="00DD315B" w:rsidRPr="00DD315B" w:rsidRDefault="00DD315B" w:rsidP="00DD315B">
            <w:pPr>
              <w:spacing w:after="0" w:line="240" w:lineRule="auto"/>
              <w:jc w:val="left"/>
              <w:rPr>
                <w:rFonts w:asciiTheme="minorHAnsi" w:hAnsiTheme="minorHAnsi"/>
                <w:sz w:val="20"/>
              </w:rPr>
            </w:pPr>
            <w:r w:rsidRPr="00DD315B">
              <w:rPr>
                <w:rFonts w:asciiTheme="minorHAnsi" w:hAnsiTheme="minorHAnsi"/>
                <w:sz w:val="20"/>
              </w:rPr>
              <w:t xml:space="preserve">Additional water quality and carbon characterisation associated with e-watering from irrigation escapes during hypoxic blackwater event </w:t>
            </w:r>
          </w:p>
        </w:tc>
        <w:tc>
          <w:tcPr>
            <w:tcW w:w="559" w:type="dxa"/>
          </w:tcPr>
          <w:p w14:paraId="3B4F87F0" w14:textId="77777777" w:rsidR="00DD315B" w:rsidRPr="00DD315B" w:rsidRDefault="00DD315B" w:rsidP="004659CB">
            <w:pPr>
              <w:spacing w:after="0" w:line="240" w:lineRule="auto"/>
              <w:jc w:val="left"/>
              <w:rPr>
                <w:shd w:val="clear" w:color="auto" w:fill="FFFFFF" w:themeFill="background1"/>
                <w:lang w:val="en-US"/>
              </w:rPr>
            </w:pPr>
            <w:r w:rsidRPr="00DD315B">
              <w:rPr>
                <w:shd w:val="clear" w:color="auto" w:fill="FFFFFF" w:themeFill="background1"/>
                <w:lang w:val="en-US"/>
              </w:rPr>
              <w:t>3</w:t>
            </w:r>
          </w:p>
        </w:tc>
        <w:tc>
          <w:tcPr>
            <w:tcW w:w="1054" w:type="dxa"/>
            <w:tcMar>
              <w:left w:w="85" w:type="dxa"/>
              <w:right w:w="85" w:type="dxa"/>
            </w:tcMar>
          </w:tcPr>
          <w:p w14:paraId="3B4F87F1" w14:textId="7EF7A018" w:rsidR="00DD315B" w:rsidRPr="00DD315B" w:rsidRDefault="002A275D" w:rsidP="00DD315B">
            <w:pPr>
              <w:spacing w:after="0" w:line="240" w:lineRule="auto"/>
              <w:jc w:val="left"/>
              <w:rPr>
                <w:lang w:val="en-US"/>
              </w:rPr>
            </w:pPr>
            <w:r>
              <w:rPr>
                <w:lang w:val="en-US"/>
              </w:rPr>
              <w:t>4 escapes</w:t>
            </w:r>
          </w:p>
        </w:tc>
        <w:tc>
          <w:tcPr>
            <w:tcW w:w="425" w:type="dxa"/>
          </w:tcPr>
          <w:p w14:paraId="3B4F87F2" w14:textId="77777777" w:rsidR="00DD315B" w:rsidRPr="00DD315B" w:rsidRDefault="00DD315B" w:rsidP="00E1285D">
            <w:pPr>
              <w:spacing w:after="0" w:line="240" w:lineRule="auto"/>
              <w:rPr>
                <w:lang w:val="en-US"/>
              </w:rPr>
            </w:pPr>
          </w:p>
        </w:tc>
        <w:tc>
          <w:tcPr>
            <w:tcW w:w="425" w:type="dxa"/>
          </w:tcPr>
          <w:p w14:paraId="3B4F87F3" w14:textId="77777777" w:rsidR="00DD315B" w:rsidRPr="00DD315B" w:rsidRDefault="00DD315B" w:rsidP="00E1285D">
            <w:pPr>
              <w:spacing w:after="0" w:line="240" w:lineRule="auto"/>
              <w:rPr>
                <w:lang w:val="en-US"/>
              </w:rPr>
            </w:pPr>
          </w:p>
        </w:tc>
        <w:tc>
          <w:tcPr>
            <w:tcW w:w="425" w:type="dxa"/>
          </w:tcPr>
          <w:p w14:paraId="3B4F87F4" w14:textId="77777777" w:rsidR="00DD315B" w:rsidRPr="00DD315B" w:rsidRDefault="00DD315B" w:rsidP="00E1285D">
            <w:pPr>
              <w:spacing w:after="0" w:line="240" w:lineRule="auto"/>
              <w:rPr>
                <w:lang w:val="en-US"/>
              </w:rPr>
            </w:pPr>
          </w:p>
        </w:tc>
        <w:tc>
          <w:tcPr>
            <w:tcW w:w="426" w:type="dxa"/>
            <w:gridSpan w:val="3"/>
          </w:tcPr>
          <w:p w14:paraId="3B4F87F5" w14:textId="77777777" w:rsidR="00DD315B" w:rsidRPr="00DD315B" w:rsidRDefault="00DD315B" w:rsidP="00E1285D">
            <w:pPr>
              <w:spacing w:after="0" w:line="240" w:lineRule="auto"/>
              <w:rPr>
                <w:lang w:val="en-US"/>
              </w:rPr>
            </w:pPr>
          </w:p>
        </w:tc>
        <w:tc>
          <w:tcPr>
            <w:tcW w:w="999" w:type="dxa"/>
            <w:gridSpan w:val="2"/>
            <w:shd w:val="clear" w:color="auto" w:fill="D9D9D9" w:themeFill="background1" w:themeFillShade="D9"/>
          </w:tcPr>
          <w:p w14:paraId="3B4F87F7" w14:textId="0FB95016" w:rsidR="00DD315B" w:rsidRPr="00DD315B" w:rsidRDefault="00DD315B" w:rsidP="00E1285D">
            <w:pPr>
              <w:spacing w:after="0" w:line="240" w:lineRule="auto"/>
              <w:rPr>
                <w:lang w:val="en-US"/>
              </w:rPr>
            </w:pPr>
            <w:r w:rsidRPr="00DD315B">
              <w:rPr>
                <w:sz w:val="20"/>
                <w:lang w:val="en-US"/>
              </w:rPr>
              <w:t>Weekly</w:t>
            </w:r>
            <w:r>
              <w:rPr>
                <w:sz w:val="20"/>
                <w:lang w:val="en-US"/>
              </w:rPr>
              <w:t xml:space="preserve"> </w:t>
            </w:r>
            <w:r w:rsidRPr="00DD315B">
              <w:rPr>
                <w:sz w:val="20"/>
                <w:lang w:val="en-US"/>
              </w:rPr>
              <w:t>sampling</w:t>
            </w:r>
          </w:p>
        </w:tc>
        <w:tc>
          <w:tcPr>
            <w:tcW w:w="380" w:type="dxa"/>
            <w:shd w:val="clear" w:color="auto" w:fill="FFFFFF" w:themeFill="background1"/>
          </w:tcPr>
          <w:p w14:paraId="3B4F87F8" w14:textId="77777777" w:rsidR="00DD315B" w:rsidRPr="00DD315B" w:rsidRDefault="00DD315B" w:rsidP="00E1285D">
            <w:pPr>
              <w:spacing w:after="0" w:line="240" w:lineRule="auto"/>
              <w:rPr>
                <w:lang w:val="en-US"/>
              </w:rPr>
            </w:pPr>
          </w:p>
        </w:tc>
        <w:tc>
          <w:tcPr>
            <w:tcW w:w="329" w:type="dxa"/>
            <w:shd w:val="clear" w:color="auto" w:fill="FFFFFF" w:themeFill="background1"/>
          </w:tcPr>
          <w:p w14:paraId="53627E5B" w14:textId="77777777" w:rsidR="00DD315B" w:rsidRPr="00DD315B" w:rsidRDefault="00DD315B" w:rsidP="004659CB">
            <w:pPr>
              <w:spacing w:after="0" w:line="240" w:lineRule="auto"/>
              <w:rPr>
                <w:sz w:val="20"/>
                <w:lang w:val="en-US"/>
              </w:rPr>
            </w:pPr>
          </w:p>
        </w:tc>
        <w:tc>
          <w:tcPr>
            <w:tcW w:w="350" w:type="dxa"/>
            <w:shd w:val="clear" w:color="auto" w:fill="FFFFFF" w:themeFill="background1"/>
          </w:tcPr>
          <w:p w14:paraId="049643BA" w14:textId="77777777" w:rsidR="00DD315B" w:rsidRPr="00DD315B" w:rsidRDefault="00DD315B" w:rsidP="004659CB">
            <w:pPr>
              <w:spacing w:after="0" w:line="240" w:lineRule="auto"/>
              <w:rPr>
                <w:sz w:val="20"/>
                <w:lang w:val="en-US"/>
              </w:rPr>
            </w:pPr>
          </w:p>
        </w:tc>
        <w:tc>
          <w:tcPr>
            <w:tcW w:w="385" w:type="dxa"/>
            <w:shd w:val="clear" w:color="auto" w:fill="FFFFFF" w:themeFill="background1"/>
          </w:tcPr>
          <w:p w14:paraId="13B0E1CF" w14:textId="77777777" w:rsidR="00DD315B" w:rsidRPr="00DD315B" w:rsidRDefault="00DD315B" w:rsidP="004659CB">
            <w:pPr>
              <w:spacing w:after="0" w:line="240" w:lineRule="auto"/>
              <w:rPr>
                <w:sz w:val="20"/>
                <w:lang w:val="en-US"/>
              </w:rPr>
            </w:pPr>
          </w:p>
        </w:tc>
        <w:tc>
          <w:tcPr>
            <w:tcW w:w="399" w:type="dxa"/>
            <w:shd w:val="clear" w:color="auto" w:fill="FFFFFF" w:themeFill="background1"/>
          </w:tcPr>
          <w:p w14:paraId="3B4F87F9" w14:textId="38A9565A" w:rsidR="00DD315B" w:rsidRPr="00DD315B" w:rsidRDefault="00DD315B" w:rsidP="004659CB">
            <w:pPr>
              <w:spacing w:after="0" w:line="240" w:lineRule="auto"/>
              <w:rPr>
                <w:sz w:val="20"/>
                <w:lang w:val="en-US"/>
              </w:rPr>
            </w:pPr>
          </w:p>
        </w:tc>
        <w:tc>
          <w:tcPr>
            <w:tcW w:w="425" w:type="dxa"/>
          </w:tcPr>
          <w:p w14:paraId="3B4F87FA" w14:textId="77777777" w:rsidR="00DD315B" w:rsidRPr="00DD315B" w:rsidRDefault="00DD315B" w:rsidP="00E1285D">
            <w:pPr>
              <w:spacing w:after="0" w:line="240" w:lineRule="auto"/>
              <w:rPr>
                <w:lang w:val="en-US"/>
              </w:rPr>
            </w:pPr>
          </w:p>
        </w:tc>
      </w:tr>
      <w:tr w:rsidR="001D00F4" w:rsidRPr="00DD315B" w14:paraId="3B4F8802" w14:textId="77777777" w:rsidTr="00DD315B">
        <w:tc>
          <w:tcPr>
            <w:tcW w:w="2203" w:type="dxa"/>
          </w:tcPr>
          <w:p w14:paraId="3B4F87FC" w14:textId="77777777" w:rsidR="001D00F4" w:rsidRPr="00DD315B" w:rsidRDefault="001D00F4" w:rsidP="007F5529">
            <w:pPr>
              <w:spacing w:after="0" w:line="240" w:lineRule="auto"/>
              <w:jc w:val="left"/>
              <w:rPr>
                <w:lang w:val="en-US"/>
              </w:rPr>
            </w:pPr>
            <w:r w:rsidRPr="00DD315B">
              <w:rPr>
                <w:rFonts w:asciiTheme="minorHAnsi" w:hAnsiTheme="minorHAnsi"/>
                <w:sz w:val="20"/>
              </w:rPr>
              <w:t xml:space="preserve">Riverbank and aquatic vegetation </w:t>
            </w:r>
          </w:p>
        </w:tc>
        <w:tc>
          <w:tcPr>
            <w:tcW w:w="559" w:type="dxa"/>
          </w:tcPr>
          <w:p w14:paraId="3B4F87FD" w14:textId="77777777" w:rsidR="001D00F4" w:rsidRPr="00DD315B" w:rsidRDefault="001D00F4" w:rsidP="00E1285D">
            <w:pPr>
              <w:spacing w:after="0" w:line="240" w:lineRule="auto"/>
              <w:rPr>
                <w:lang w:val="en-US"/>
              </w:rPr>
            </w:pPr>
            <w:r w:rsidRPr="00DD315B">
              <w:rPr>
                <w:lang w:val="en-US"/>
              </w:rPr>
              <w:t>3</w:t>
            </w:r>
          </w:p>
        </w:tc>
        <w:tc>
          <w:tcPr>
            <w:tcW w:w="1054" w:type="dxa"/>
            <w:tcMar>
              <w:left w:w="85" w:type="dxa"/>
              <w:right w:w="85" w:type="dxa"/>
            </w:tcMar>
          </w:tcPr>
          <w:p w14:paraId="3B4F87FE" w14:textId="77777777" w:rsidR="001D00F4" w:rsidRPr="00DD315B" w:rsidRDefault="001D00F4" w:rsidP="00E1285D">
            <w:pPr>
              <w:spacing w:after="0" w:line="240" w:lineRule="auto"/>
              <w:rPr>
                <w:lang w:val="en-US"/>
              </w:rPr>
            </w:pPr>
            <w:r w:rsidRPr="00DD315B">
              <w:rPr>
                <w:lang w:val="en-US"/>
              </w:rPr>
              <w:t>1,2,3,4</w:t>
            </w:r>
          </w:p>
        </w:tc>
        <w:tc>
          <w:tcPr>
            <w:tcW w:w="425" w:type="dxa"/>
          </w:tcPr>
          <w:p w14:paraId="3B4F87FF" w14:textId="77777777" w:rsidR="001D00F4" w:rsidRPr="00DD315B" w:rsidRDefault="001D00F4" w:rsidP="00E1285D">
            <w:pPr>
              <w:spacing w:after="0" w:line="240" w:lineRule="auto"/>
              <w:rPr>
                <w:lang w:val="en-US"/>
              </w:rPr>
            </w:pPr>
          </w:p>
        </w:tc>
        <w:tc>
          <w:tcPr>
            <w:tcW w:w="4543" w:type="dxa"/>
            <w:gridSpan w:val="13"/>
            <w:shd w:val="clear" w:color="auto" w:fill="D9D9D9" w:themeFill="background1" w:themeFillShade="D9"/>
          </w:tcPr>
          <w:p w14:paraId="3B4F8800" w14:textId="16F7788E" w:rsidR="001D00F4" w:rsidRPr="00DD315B" w:rsidRDefault="001D00F4" w:rsidP="00E1285D">
            <w:pPr>
              <w:spacing w:after="0" w:line="240" w:lineRule="auto"/>
              <w:rPr>
                <w:sz w:val="20"/>
                <w:lang w:val="en-US"/>
              </w:rPr>
            </w:pPr>
            <w:r w:rsidRPr="00DD315B">
              <w:rPr>
                <w:sz w:val="20"/>
                <w:lang w:val="en-US"/>
              </w:rPr>
              <w:t>Monthly monitoring</w:t>
            </w:r>
            <w:r w:rsidR="00547D70">
              <w:rPr>
                <w:sz w:val="20"/>
                <w:lang w:val="en-US"/>
              </w:rPr>
              <w:t xml:space="preserve"> (some missing data during flood)</w:t>
            </w:r>
          </w:p>
          <w:p w14:paraId="3B4F8801" w14:textId="77777777" w:rsidR="001D00F4" w:rsidRPr="00DD315B" w:rsidRDefault="001D00F4" w:rsidP="00E1285D">
            <w:pPr>
              <w:spacing w:after="0" w:line="240" w:lineRule="auto"/>
              <w:rPr>
                <w:lang w:val="en-US"/>
              </w:rPr>
            </w:pPr>
          </w:p>
        </w:tc>
      </w:tr>
      <w:tr w:rsidR="00D35833" w:rsidRPr="00DD315B" w14:paraId="3B4F8811" w14:textId="77777777" w:rsidTr="002A275D">
        <w:tc>
          <w:tcPr>
            <w:tcW w:w="2203" w:type="dxa"/>
          </w:tcPr>
          <w:p w14:paraId="3B4F8803" w14:textId="77777777" w:rsidR="00D35833" w:rsidRPr="00DD315B" w:rsidRDefault="00D35833" w:rsidP="007F5529">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804" w14:textId="77777777" w:rsidR="00D35833" w:rsidRPr="00DD315B" w:rsidRDefault="00D35833" w:rsidP="007F5529">
            <w:pPr>
              <w:spacing w:after="0" w:line="240" w:lineRule="auto"/>
              <w:jc w:val="left"/>
              <w:rPr>
                <w:lang w:val="en-US"/>
              </w:rPr>
            </w:pPr>
            <w:r w:rsidRPr="00DD315B">
              <w:rPr>
                <w:rFonts w:asciiTheme="minorHAnsi" w:hAnsiTheme="minorHAnsi"/>
                <w:sz w:val="20"/>
              </w:rPr>
              <w:t xml:space="preserve">(larvae) </w:t>
            </w:r>
          </w:p>
        </w:tc>
        <w:tc>
          <w:tcPr>
            <w:tcW w:w="559" w:type="dxa"/>
          </w:tcPr>
          <w:p w14:paraId="3B4F8805" w14:textId="77777777" w:rsidR="00D35833" w:rsidRPr="00DD315B" w:rsidRDefault="00D35833" w:rsidP="00E1285D">
            <w:pPr>
              <w:spacing w:after="0" w:line="240" w:lineRule="auto"/>
              <w:rPr>
                <w:lang w:val="en-US"/>
              </w:rPr>
            </w:pPr>
            <w:r w:rsidRPr="00DD315B">
              <w:rPr>
                <w:lang w:val="en-US"/>
              </w:rPr>
              <w:t>1</w:t>
            </w:r>
          </w:p>
        </w:tc>
        <w:tc>
          <w:tcPr>
            <w:tcW w:w="1054" w:type="dxa"/>
            <w:tcMar>
              <w:left w:w="85" w:type="dxa"/>
              <w:right w:w="85" w:type="dxa"/>
            </w:tcMar>
          </w:tcPr>
          <w:p w14:paraId="3B4F8806" w14:textId="77777777" w:rsidR="00D35833" w:rsidRPr="00DD315B" w:rsidRDefault="00D35833" w:rsidP="00E1285D">
            <w:pPr>
              <w:spacing w:after="0" w:line="240" w:lineRule="auto"/>
              <w:rPr>
                <w:lang w:val="en-US"/>
              </w:rPr>
            </w:pPr>
            <w:r w:rsidRPr="00DD315B">
              <w:rPr>
                <w:lang w:val="en-US"/>
              </w:rPr>
              <w:t>3</w:t>
            </w:r>
          </w:p>
        </w:tc>
        <w:tc>
          <w:tcPr>
            <w:tcW w:w="425" w:type="dxa"/>
          </w:tcPr>
          <w:p w14:paraId="3B4F8807" w14:textId="77777777" w:rsidR="00D35833" w:rsidRPr="00DD315B" w:rsidRDefault="00D35833" w:rsidP="00E1285D">
            <w:pPr>
              <w:spacing w:after="0" w:line="240" w:lineRule="auto"/>
              <w:rPr>
                <w:lang w:val="en-US"/>
              </w:rPr>
            </w:pPr>
          </w:p>
        </w:tc>
        <w:tc>
          <w:tcPr>
            <w:tcW w:w="425" w:type="dxa"/>
          </w:tcPr>
          <w:p w14:paraId="3B4F8808" w14:textId="77777777" w:rsidR="00D35833" w:rsidRPr="00DD315B" w:rsidRDefault="00D35833" w:rsidP="00E1285D">
            <w:pPr>
              <w:spacing w:after="0" w:line="240" w:lineRule="auto"/>
              <w:rPr>
                <w:lang w:val="en-US"/>
              </w:rPr>
            </w:pPr>
          </w:p>
        </w:tc>
        <w:tc>
          <w:tcPr>
            <w:tcW w:w="466" w:type="dxa"/>
            <w:gridSpan w:val="2"/>
            <w:shd w:val="clear" w:color="auto" w:fill="FFFFFF" w:themeFill="background1"/>
          </w:tcPr>
          <w:p w14:paraId="3B4F8809" w14:textId="77777777" w:rsidR="00D35833" w:rsidRPr="00DD315B" w:rsidRDefault="00D35833" w:rsidP="00D35833">
            <w:pPr>
              <w:spacing w:after="0" w:line="240" w:lineRule="auto"/>
              <w:rPr>
                <w:lang w:val="en-US"/>
              </w:rPr>
            </w:pPr>
          </w:p>
        </w:tc>
        <w:tc>
          <w:tcPr>
            <w:tcW w:w="360" w:type="dxa"/>
            <w:shd w:val="clear" w:color="auto" w:fill="FFFFFF" w:themeFill="background1"/>
          </w:tcPr>
          <w:p w14:paraId="3B4F880A" w14:textId="77777777" w:rsidR="00D35833" w:rsidRPr="00DD315B" w:rsidRDefault="00D35833" w:rsidP="00D35833">
            <w:pPr>
              <w:spacing w:after="0" w:line="240" w:lineRule="auto"/>
              <w:rPr>
                <w:lang w:val="en-US"/>
              </w:rPr>
            </w:pPr>
          </w:p>
        </w:tc>
        <w:tc>
          <w:tcPr>
            <w:tcW w:w="1404" w:type="dxa"/>
            <w:gridSpan w:val="4"/>
            <w:shd w:val="clear" w:color="auto" w:fill="D9D9D9" w:themeFill="background1" w:themeFillShade="D9"/>
          </w:tcPr>
          <w:p w14:paraId="3B4F880B" w14:textId="77777777" w:rsidR="00D35833" w:rsidRPr="00DD315B" w:rsidRDefault="00D35833" w:rsidP="00D35833">
            <w:pPr>
              <w:spacing w:after="0" w:line="240" w:lineRule="auto"/>
              <w:rPr>
                <w:sz w:val="20"/>
                <w:lang w:val="en-US"/>
              </w:rPr>
            </w:pPr>
            <w:r w:rsidRPr="00DD315B">
              <w:rPr>
                <w:sz w:val="20"/>
                <w:lang w:val="en-US"/>
              </w:rPr>
              <w:t>Fortnightly sampling</w:t>
            </w:r>
          </w:p>
        </w:tc>
        <w:tc>
          <w:tcPr>
            <w:tcW w:w="329" w:type="dxa"/>
            <w:shd w:val="clear" w:color="auto" w:fill="FFFFFF" w:themeFill="background1"/>
          </w:tcPr>
          <w:p w14:paraId="3B4F880C" w14:textId="77777777" w:rsidR="00D35833" w:rsidRPr="00DD315B" w:rsidRDefault="00D35833" w:rsidP="00D35833">
            <w:pPr>
              <w:spacing w:after="0" w:line="240" w:lineRule="auto"/>
              <w:rPr>
                <w:lang w:val="en-US"/>
              </w:rPr>
            </w:pPr>
          </w:p>
        </w:tc>
        <w:tc>
          <w:tcPr>
            <w:tcW w:w="350" w:type="dxa"/>
          </w:tcPr>
          <w:p w14:paraId="3B4F880D" w14:textId="77777777" w:rsidR="00D35833" w:rsidRPr="00DD315B" w:rsidRDefault="00D35833" w:rsidP="00E1285D">
            <w:pPr>
              <w:spacing w:after="0" w:line="240" w:lineRule="auto"/>
              <w:rPr>
                <w:lang w:val="en-US"/>
              </w:rPr>
            </w:pPr>
          </w:p>
        </w:tc>
        <w:tc>
          <w:tcPr>
            <w:tcW w:w="385" w:type="dxa"/>
          </w:tcPr>
          <w:p w14:paraId="3B4F880E" w14:textId="77777777" w:rsidR="00D35833" w:rsidRPr="00DD315B" w:rsidRDefault="00D35833" w:rsidP="00E1285D">
            <w:pPr>
              <w:spacing w:after="0" w:line="240" w:lineRule="auto"/>
              <w:rPr>
                <w:lang w:val="en-US"/>
              </w:rPr>
            </w:pPr>
          </w:p>
        </w:tc>
        <w:tc>
          <w:tcPr>
            <w:tcW w:w="399" w:type="dxa"/>
          </w:tcPr>
          <w:p w14:paraId="3B4F880F" w14:textId="77777777" w:rsidR="00D35833" w:rsidRPr="00DD315B" w:rsidRDefault="00D35833" w:rsidP="00E1285D">
            <w:pPr>
              <w:spacing w:after="0" w:line="240" w:lineRule="auto"/>
              <w:rPr>
                <w:lang w:val="en-US"/>
              </w:rPr>
            </w:pPr>
          </w:p>
        </w:tc>
        <w:tc>
          <w:tcPr>
            <w:tcW w:w="425" w:type="dxa"/>
          </w:tcPr>
          <w:p w14:paraId="3B4F8810" w14:textId="77777777" w:rsidR="00D35833" w:rsidRPr="00DD315B" w:rsidRDefault="00D35833" w:rsidP="00E1285D">
            <w:pPr>
              <w:spacing w:after="0" w:line="240" w:lineRule="auto"/>
              <w:rPr>
                <w:lang w:val="en-US"/>
              </w:rPr>
            </w:pPr>
          </w:p>
        </w:tc>
      </w:tr>
      <w:tr w:rsidR="001D00F4" w:rsidRPr="00DD315B" w14:paraId="3B4F881D" w14:textId="77777777" w:rsidTr="002A275D">
        <w:tc>
          <w:tcPr>
            <w:tcW w:w="2203" w:type="dxa"/>
          </w:tcPr>
          <w:p w14:paraId="3B4F8812" w14:textId="77777777" w:rsidR="001D00F4" w:rsidRPr="00DD315B" w:rsidRDefault="001D00F4" w:rsidP="001D00F4">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813" w14:textId="77777777" w:rsidR="001D00F4" w:rsidRPr="00DD315B" w:rsidRDefault="001D00F4" w:rsidP="001D00F4">
            <w:pPr>
              <w:pStyle w:val="Default"/>
              <w:rPr>
                <w:rFonts w:asciiTheme="minorHAnsi" w:hAnsiTheme="minorHAnsi"/>
                <w:sz w:val="20"/>
                <w:szCs w:val="20"/>
              </w:rPr>
            </w:pPr>
            <w:r w:rsidRPr="00DD315B">
              <w:rPr>
                <w:rFonts w:asciiTheme="minorHAnsi" w:hAnsiTheme="minorHAnsi"/>
                <w:sz w:val="20"/>
              </w:rPr>
              <w:t xml:space="preserve">(larvae) </w:t>
            </w:r>
          </w:p>
        </w:tc>
        <w:tc>
          <w:tcPr>
            <w:tcW w:w="559" w:type="dxa"/>
          </w:tcPr>
          <w:p w14:paraId="3B4F8814" w14:textId="77777777" w:rsidR="001D00F4" w:rsidRPr="00DD315B" w:rsidRDefault="001D00F4" w:rsidP="001D00F4">
            <w:pPr>
              <w:spacing w:after="0" w:line="240" w:lineRule="auto"/>
              <w:rPr>
                <w:lang w:val="en-US"/>
              </w:rPr>
            </w:pPr>
            <w:r w:rsidRPr="00DD315B">
              <w:rPr>
                <w:lang w:val="en-US"/>
              </w:rPr>
              <w:t>3</w:t>
            </w:r>
          </w:p>
        </w:tc>
        <w:tc>
          <w:tcPr>
            <w:tcW w:w="1054" w:type="dxa"/>
            <w:tcMar>
              <w:left w:w="85" w:type="dxa"/>
              <w:right w:w="85" w:type="dxa"/>
            </w:tcMar>
          </w:tcPr>
          <w:p w14:paraId="3B4F8815" w14:textId="77777777" w:rsidR="001D00F4" w:rsidRPr="00DD315B" w:rsidRDefault="001D00F4" w:rsidP="001D00F4">
            <w:pPr>
              <w:spacing w:after="0" w:line="240" w:lineRule="auto"/>
              <w:rPr>
                <w:lang w:val="en-US"/>
              </w:rPr>
            </w:pPr>
            <w:r w:rsidRPr="00DD315B">
              <w:rPr>
                <w:lang w:val="en-US"/>
              </w:rPr>
              <w:t>1,2,3,4</w:t>
            </w:r>
          </w:p>
        </w:tc>
        <w:tc>
          <w:tcPr>
            <w:tcW w:w="425" w:type="dxa"/>
          </w:tcPr>
          <w:p w14:paraId="3B4F8816" w14:textId="77777777" w:rsidR="001D00F4" w:rsidRPr="00DD315B" w:rsidRDefault="001D00F4" w:rsidP="001D00F4">
            <w:pPr>
              <w:spacing w:after="0" w:line="240" w:lineRule="auto"/>
              <w:rPr>
                <w:lang w:val="en-US"/>
              </w:rPr>
            </w:pPr>
          </w:p>
        </w:tc>
        <w:tc>
          <w:tcPr>
            <w:tcW w:w="425" w:type="dxa"/>
          </w:tcPr>
          <w:p w14:paraId="3B4F8817" w14:textId="77777777" w:rsidR="001D00F4" w:rsidRPr="00DD315B" w:rsidRDefault="001D00F4" w:rsidP="001D00F4">
            <w:pPr>
              <w:spacing w:after="0" w:line="240" w:lineRule="auto"/>
              <w:rPr>
                <w:lang w:val="en-US"/>
              </w:rPr>
            </w:pPr>
          </w:p>
        </w:tc>
        <w:tc>
          <w:tcPr>
            <w:tcW w:w="2909" w:type="dxa"/>
            <w:gridSpan w:val="9"/>
            <w:shd w:val="clear" w:color="auto" w:fill="D9D9D9" w:themeFill="background1" w:themeFillShade="D9"/>
          </w:tcPr>
          <w:p w14:paraId="3B4F8818" w14:textId="7CC5A1FD" w:rsidR="001D00F4" w:rsidRPr="00DD315B" w:rsidRDefault="001D00F4" w:rsidP="002A275D">
            <w:pPr>
              <w:spacing w:after="0" w:line="240" w:lineRule="auto"/>
              <w:jc w:val="center"/>
              <w:rPr>
                <w:sz w:val="20"/>
                <w:lang w:val="en-US"/>
              </w:rPr>
            </w:pPr>
            <w:r w:rsidRPr="00DD315B">
              <w:rPr>
                <w:sz w:val="20"/>
                <w:lang w:val="en-US"/>
              </w:rPr>
              <w:t>Fortnightly sampling</w:t>
            </w:r>
            <w:r w:rsidR="00547D70">
              <w:rPr>
                <w:sz w:val="20"/>
                <w:lang w:val="en-US"/>
              </w:rPr>
              <w:t xml:space="preserve"> </w:t>
            </w:r>
            <w:r w:rsidR="002A275D">
              <w:rPr>
                <w:sz w:val="20"/>
                <w:lang w:val="en-US"/>
              </w:rPr>
              <w:t xml:space="preserve">                </w:t>
            </w:r>
            <w:r w:rsidR="00547D70">
              <w:rPr>
                <w:sz w:val="20"/>
                <w:lang w:val="en-US"/>
              </w:rPr>
              <w:t>(some missing data during flood)</w:t>
            </w:r>
          </w:p>
          <w:p w14:paraId="3B4F8819" w14:textId="77777777" w:rsidR="001D00F4" w:rsidRPr="00DD315B" w:rsidRDefault="001D00F4" w:rsidP="001D00F4">
            <w:pPr>
              <w:spacing w:after="0" w:line="240" w:lineRule="auto"/>
              <w:rPr>
                <w:sz w:val="20"/>
                <w:lang w:val="en-US"/>
              </w:rPr>
            </w:pPr>
          </w:p>
        </w:tc>
        <w:tc>
          <w:tcPr>
            <w:tcW w:w="385" w:type="dxa"/>
          </w:tcPr>
          <w:p w14:paraId="3B4F881A" w14:textId="77777777" w:rsidR="001D00F4" w:rsidRPr="00DD315B" w:rsidRDefault="001D00F4" w:rsidP="001D00F4">
            <w:pPr>
              <w:spacing w:after="0" w:line="240" w:lineRule="auto"/>
              <w:rPr>
                <w:lang w:val="en-US"/>
              </w:rPr>
            </w:pPr>
          </w:p>
        </w:tc>
        <w:tc>
          <w:tcPr>
            <w:tcW w:w="399" w:type="dxa"/>
          </w:tcPr>
          <w:p w14:paraId="3B4F881B" w14:textId="77777777" w:rsidR="001D00F4" w:rsidRPr="00DD315B" w:rsidRDefault="001D00F4" w:rsidP="001D00F4">
            <w:pPr>
              <w:spacing w:after="0" w:line="240" w:lineRule="auto"/>
              <w:rPr>
                <w:lang w:val="en-US"/>
              </w:rPr>
            </w:pPr>
          </w:p>
        </w:tc>
        <w:tc>
          <w:tcPr>
            <w:tcW w:w="425" w:type="dxa"/>
          </w:tcPr>
          <w:p w14:paraId="3B4F881C" w14:textId="77777777" w:rsidR="001D00F4" w:rsidRPr="00DD315B" w:rsidRDefault="001D00F4" w:rsidP="001D00F4">
            <w:pPr>
              <w:spacing w:after="0" w:line="240" w:lineRule="auto"/>
              <w:rPr>
                <w:lang w:val="en-US"/>
              </w:rPr>
            </w:pPr>
          </w:p>
        </w:tc>
      </w:tr>
      <w:tr w:rsidR="001D00F4" w:rsidRPr="00DD315B" w14:paraId="3B4F882C" w14:textId="77777777" w:rsidTr="002A275D">
        <w:tc>
          <w:tcPr>
            <w:tcW w:w="2203" w:type="dxa"/>
          </w:tcPr>
          <w:p w14:paraId="3B4F881E" w14:textId="77777777" w:rsidR="00D35833" w:rsidRPr="00DD315B" w:rsidRDefault="001D00F4" w:rsidP="001D00F4">
            <w:pPr>
              <w:spacing w:after="0" w:line="240" w:lineRule="auto"/>
              <w:jc w:val="left"/>
              <w:rPr>
                <w:rFonts w:asciiTheme="minorHAnsi" w:hAnsiTheme="minorHAnsi"/>
                <w:sz w:val="20"/>
              </w:rPr>
            </w:pPr>
            <w:r w:rsidRPr="00DD315B">
              <w:rPr>
                <w:rFonts w:asciiTheme="minorHAnsi" w:hAnsiTheme="minorHAnsi"/>
                <w:sz w:val="20"/>
              </w:rPr>
              <w:t>Fish recruitment</w:t>
            </w:r>
          </w:p>
        </w:tc>
        <w:tc>
          <w:tcPr>
            <w:tcW w:w="559" w:type="dxa"/>
          </w:tcPr>
          <w:p w14:paraId="3B4F881F" w14:textId="77777777" w:rsidR="001D00F4" w:rsidRPr="00DD315B" w:rsidRDefault="001D00F4" w:rsidP="001D00F4">
            <w:pPr>
              <w:spacing w:after="0" w:line="240" w:lineRule="auto"/>
              <w:rPr>
                <w:lang w:val="en-US"/>
              </w:rPr>
            </w:pPr>
            <w:r w:rsidRPr="00DD315B">
              <w:rPr>
                <w:lang w:val="en-US"/>
              </w:rPr>
              <w:t>3</w:t>
            </w:r>
          </w:p>
        </w:tc>
        <w:tc>
          <w:tcPr>
            <w:tcW w:w="1054" w:type="dxa"/>
            <w:tcMar>
              <w:left w:w="85" w:type="dxa"/>
              <w:right w:w="85" w:type="dxa"/>
            </w:tcMar>
          </w:tcPr>
          <w:p w14:paraId="3B4F8820" w14:textId="77777777" w:rsidR="001D00F4" w:rsidRPr="00DD315B" w:rsidRDefault="001D00F4" w:rsidP="001D00F4">
            <w:pPr>
              <w:spacing w:after="0" w:line="240" w:lineRule="auto"/>
              <w:rPr>
                <w:lang w:val="en-US"/>
              </w:rPr>
            </w:pPr>
            <w:r w:rsidRPr="00DD315B">
              <w:rPr>
                <w:lang w:val="en-US"/>
              </w:rPr>
              <w:t>1,2,3,4</w:t>
            </w:r>
          </w:p>
        </w:tc>
        <w:tc>
          <w:tcPr>
            <w:tcW w:w="425" w:type="dxa"/>
          </w:tcPr>
          <w:p w14:paraId="3B4F8821" w14:textId="77777777" w:rsidR="001D00F4" w:rsidRPr="00DD315B" w:rsidRDefault="001D00F4" w:rsidP="001D00F4">
            <w:pPr>
              <w:spacing w:after="0" w:line="240" w:lineRule="auto"/>
              <w:rPr>
                <w:lang w:val="en-US"/>
              </w:rPr>
            </w:pPr>
          </w:p>
        </w:tc>
        <w:tc>
          <w:tcPr>
            <w:tcW w:w="425" w:type="dxa"/>
          </w:tcPr>
          <w:p w14:paraId="3B4F8822" w14:textId="77777777" w:rsidR="001D00F4" w:rsidRPr="00DD315B" w:rsidRDefault="001D00F4" w:rsidP="001D00F4">
            <w:pPr>
              <w:spacing w:after="0" w:line="240" w:lineRule="auto"/>
              <w:rPr>
                <w:lang w:val="en-US"/>
              </w:rPr>
            </w:pPr>
          </w:p>
        </w:tc>
        <w:tc>
          <w:tcPr>
            <w:tcW w:w="425" w:type="dxa"/>
          </w:tcPr>
          <w:p w14:paraId="3B4F8823" w14:textId="77777777" w:rsidR="001D00F4" w:rsidRPr="00DD315B" w:rsidRDefault="001D00F4" w:rsidP="001D00F4">
            <w:pPr>
              <w:spacing w:after="0" w:line="240" w:lineRule="auto"/>
              <w:rPr>
                <w:lang w:val="en-US"/>
              </w:rPr>
            </w:pPr>
          </w:p>
        </w:tc>
        <w:tc>
          <w:tcPr>
            <w:tcW w:w="426" w:type="dxa"/>
            <w:gridSpan w:val="3"/>
          </w:tcPr>
          <w:p w14:paraId="3B4F8824" w14:textId="77777777" w:rsidR="001D00F4" w:rsidRPr="00DD315B" w:rsidRDefault="001D00F4" w:rsidP="001D00F4">
            <w:pPr>
              <w:spacing w:after="0" w:line="240" w:lineRule="auto"/>
              <w:rPr>
                <w:lang w:val="en-US"/>
              </w:rPr>
            </w:pPr>
          </w:p>
        </w:tc>
        <w:tc>
          <w:tcPr>
            <w:tcW w:w="471" w:type="dxa"/>
          </w:tcPr>
          <w:p w14:paraId="3B4F8825" w14:textId="77777777" w:rsidR="001D00F4" w:rsidRPr="00DD315B" w:rsidRDefault="001D00F4" w:rsidP="001D00F4">
            <w:pPr>
              <w:spacing w:after="0" w:line="240" w:lineRule="auto"/>
              <w:rPr>
                <w:lang w:val="en-US"/>
              </w:rPr>
            </w:pPr>
          </w:p>
        </w:tc>
        <w:tc>
          <w:tcPr>
            <w:tcW w:w="528" w:type="dxa"/>
          </w:tcPr>
          <w:p w14:paraId="3B4F8826" w14:textId="77777777" w:rsidR="001D00F4" w:rsidRPr="00DD315B" w:rsidRDefault="001D00F4" w:rsidP="001D00F4">
            <w:pPr>
              <w:spacing w:after="0" w:line="240" w:lineRule="auto"/>
              <w:rPr>
                <w:lang w:val="en-US"/>
              </w:rPr>
            </w:pPr>
          </w:p>
        </w:tc>
        <w:tc>
          <w:tcPr>
            <w:tcW w:w="380" w:type="dxa"/>
          </w:tcPr>
          <w:p w14:paraId="3B4F8827" w14:textId="77777777" w:rsidR="001D00F4" w:rsidRPr="00DD315B" w:rsidRDefault="001D00F4" w:rsidP="001D00F4">
            <w:pPr>
              <w:spacing w:after="0" w:line="240" w:lineRule="auto"/>
              <w:rPr>
                <w:lang w:val="en-US"/>
              </w:rPr>
            </w:pPr>
          </w:p>
        </w:tc>
        <w:tc>
          <w:tcPr>
            <w:tcW w:w="679" w:type="dxa"/>
            <w:gridSpan w:val="2"/>
            <w:shd w:val="clear" w:color="auto" w:fill="D9D9D9" w:themeFill="background1" w:themeFillShade="D9"/>
            <w:tcMar>
              <w:left w:w="57" w:type="dxa"/>
              <w:right w:w="57" w:type="dxa"/>
            </w:tcMar>
          </w:tcPr>
          <w:p w14:paraId="3B4F8828" w14:textId="77777777" w:rsidR="001D00F4" w:rsidRPr="00DD315B" w:rsidRDefault="001D00F4" w:rsidP="001D00F4">
            <w:pPr>
              <w:spacing w:after="0" w:line="240" w:lineRule="auto"/>
              <w:rPr>
                <w:sz w:val="18"/>
                <w:szCs w:val="18"/>
                <w:lang w:val="en-US"/>
              </w:rPr>
            </w:pPr>
          </w:p>
        </w:tc>
        <w:tc>
          <w:tcPr>
            <w:tcW w:w="385" w:type="dxa"/>
          </w:tcPr>
          <w:p w14:paraId="3B4F8829" w14:textId="77777777" w:rsidR="001D00F4" w:rsidRPr="00DD315B" w:rsidRDefault="001D00F4" w:rsidP="001D00F4">
            <w:pPr>
              <w:spacing w:after="0" w:line="240" w:lineRule="auto"/>
              <w:rPr>
                <w:lang w:val="en-US"/>
              </w:rPr>
            </w:pPr>
          </w:p>
        </w:tc>
        <w:tc>
          <w:tcPr>
            <w:tcW w:w="399" w:type="dxa"/>
          </w:tcPr>
          <w:p w14:paraId="3B4F882A" w14:textId="77777777" w:rsidR="001D00F4" w:rsidRPr="00DD315B" w:rsidRDefault="001D00F4" w:rsidP="001D00F4">
            <w:pPr>
              <w:spacing w:after="0" w:line="240" w:lineRule="auto"/>
              <w:rPr>
                <w:lang w:val="en-US"/>
              </w:rPr>
            </w:pPr>
          </w:p>
        </w:tc>
        <w:tc>
          <w:tcPr>
            <w:tcW w:w="425" w:type="dxa"/>
          </w:tcPr>
          <w:p w14:paraId="3B4F882B" w14:textId="77777777" w:rsidR="001D00F4" w:rsidRPr="00DD315B" w:rsidRDefault="001D00F4" w:rsidP="001D00F4">
            <w:pPr>
              <w:spacing w:after="0" w:line="240" w:lineRule="auto"/>
              <w:rPr>
                <w:lang w:val="en-US"/>
              </w:rPr>
            </w:pPr>
          </w:p>
        </w:tc>
      </w:tr>
      <w:tr w:rsidR="001D00F4" w:rsidRPr="00DD315B" w14:paraId="3B4F883C" w14:textId="77777777" w:rsidTr="002A275D">
        <w:tc>
          <w:tcPr>
            <w:tcW w:w="2203" w:type="dxa"/>
          </w:tcPr>
          <w:p w14:paraId="3B4F882D" w14:textId="77777777" w:rsidR="005443BF" w:rsidRPr="00DD315B" w:rsidRDefault="001D00F4" w:rsidP="00D35833">
            <w:pPr>
              <w:spacing w:after="0" w:line="240" w:lineRule="auto"/>
              <w:jc w:val="left"/>
              <w:rPr>
                <w:rFonts w:asciiTheme="minorHAnsi" w:hAnsiTheme="minorHAnsi"/>
                <w:sz w:val="20"/>
              </w:rPr>
            </w:pPr>
            <w:r w:rsidRPr="00DD315B">
              <w:rPr>
                <w:rFonts w:asciiTheme="minorHAnsi" w:hAnsiTheme="minorHAnsi"/>
                <w:sz w:val="20"/>
              </w:rPr>
              <w:t xml:space="preserve">Fish </w:t>
            </w:r>
            <w:r w:rsidR="00D35833" w:rsidRPr="00DD315B">
              <w:rPr>
                <w:rFonts w:asciiTheme="minorHAnsi" w:hAnsiTheme="minorHAnsi"/>
                <w:sz w:val="20"/>
              </w:rPr>
              <w:t>(river)</w:t>
            </w:r>
            <w:r w:rsidRPr="00DD315B">
              <w:rPr>
                <w:rFonts w:asciiTheme="minorHAnsi" w:hAnsiTheme="minorHAnsi"/>
                <w:sz w:val="20"/>
              </w:rPr>
              <w:t xml:space="preserve"> </w:t>
            </w:r>
          </w:p>
        </w:tc>
        <w:tc>
          <w:tcPr>
            <w:tcW w:w="559" w:type="dxa"/>
          </w:tcPr>
          <w:p w14:paraId="3B4F882E" w14:textId="77777777" w:rsidR="001D00F4" w:rsidRPr="00DD315B" w:rsidRDefault="001D00F4" w:rsidP="001D00F4">
            <w:pPr>
              <w:spacing w:after="0" w:line="240" w:lineRule="auto"/>
              <w:jc w:val="left"/>
              <w:rPr>
                <w:lang w:val="en-US"/>
              </w:rPr>
            </w:pPr>
            <w:r w:rsidRPr="00DD315B">
              <w:rPr>
                <w:lang w:val="en-US"/>
              </w:rPr>
              <w:t>1</w:t>
            </w:r>
          </w:p>
        </w:tc>
        <w:tc>
          <w:tcPr>
            <w:tcW w:w="1054" w:type="dxa"/>
            <w:tcMar>
              <w:left w:w="85" w:type="dxa"/>
              <w:right w:w="85" w:type="dxa"/>
            </w:tcMar>
          </w:tcPr>
          <w:p w14:paraId="3B4F882F" w14:textId="77777777" w:rsidR="001D00F4" w:rsidRPr="00DD315B" w:rsidRDefault="001D00F4" w:rsidP="001D00F4">
            <w:pPr>
              <w:spacing w:after="0" w:line="240" w:lineRule="auto"/>
              <w:jc w:val="left"/>
              <w:rPr>
                <w:lang w:val="en-US"/>
              </w:rPr>
            </w:pPr>
            <w:r w:rsidRPr="00DD315B">
              <w:rPr>
                <w:lang w:val="en-US"/>
              </w:rPr>
              <w:t xml:space="preserve">3 </w:t>
            </w:r>
          </w:p>
        </w:tc>
        <w:tc>
          <w:tcPr>
            <w:tcW w:w="425" w:type="dxa"/>
          </w:tcPr>
          <w:p w14:paraId="3B4F8830" w14:textId="77777777" w:rsidR="001D00F4" w:rsidRPr="00DD315B" w:rsidRDefault="001D00F4" w:rsidP="001D00F4">
            <w:pPr>
              <w:spacing w:after="0" w:line="240" w:lineRule="auto"/>
              <w:rPr>
                <w:lang w:val="en-US"/>
              </w:rPr>
            </w:pPr>
          </w:p>
        </w:tc>
        <w:tc>
          <w:tcPr>
            <w:tcW w:w="425" w:type="dxa"/>
          </w:tcPr>
          <w:p w14:paraId="3B4F8831" w14:textId="77777777" w:rsidR="001D00F4" w:rsidRPr="00DD315B" w:rsidRDefault="001D00F4" w:rsidP="001D00F4">
            <w:pPr>
              <w:spacing w:after="0" w:line="240" w:lineRule="auto"/>
              <w:rPr>
                <w:lang w:val="en-US"/>
              </w:rPr>
            </w:pPr>
          </w:p>
        </w:tc>
        <w:tc>
          <w:tcPr>
            <w:tcW w:w="425" w:type="dxa"/>
          </w:tcPr>
          <w:p w14:paraId="3B4F8832" w14:textId="77777777" w:rsidR="001D00F4" w:rsidRPr="00DD315B" w:rsidRDefault="001D00F4" w:rsidP="001D00F4">
            <w:pPr>
              <w:spacing w:after="0" w:line="240" w:lineRule="auto"/>
              <w:rPr>
                <w:lang w:val="en-US"/>
              </w:rPr>
            </w:pPr>
          </w:p>
        </w:tc>
        <w:tc>
          <w:tcPr>
            <w:tcW w:w="426" w:type="dxa"/>
            <w:gridSpan w:val="3"/>
          </w:tcPr>
          <w:p w14:paraId="3B4F8833" w14:textId="77777777" w:rsidR="001D00F4" w:rsidRPr="00DD315B" w:rsidRDefault="001D00F4" w:rsidP="001D00F4">
            <w:pPr>
              <w:spacing w:after="0" w:line="240" w:lineRule="auto"/>
              <w:rPr>
                <w:lang w:val="en-US"/>
              </w:rPr>
            </w:pPr>
          </w:p>
        </w:tc>
        <w:tc>
          <w:tcPr>
            <w:tcW w:w="471" w:type="dxa"/>
          </w:tcPr>
          <w:p w14:paraId="3B4F8834" w14:textId="77777777" w:rsidR="001D00F4" w:rsidRPr="00DD315B" w:rsidRDefault="001D00F4" w:rsidP="001D00F4">
            <w:pPr>
              <w:spacing w:after="0" w:line="240" w:lineRule="auto"/>
              <w:rPr>
                <w:lang w:val="en-US"/>
              </w:rPr>
            </w:pPr>
          </w:p>
        </w:tc>
        <w:tc>
          <w:tcPr>
            <w:tcW w:w="528" w:type="dxa"/>
          </w:tcPr>
          <w:p w14:paraId="3B4F8835" w14:textId="77777777" w:rsidR="001D00F4" w:rsidRPr="00DD315B" w:rsidRDefault="001D00F4" w:rsidP="001D00F4">
            <w:pPr>
              <w:spacing w:after="0" w:line="240" w:lineRule="auto"/>
              <w:rPr>
                <w:lang w:val="en-US"/>
              </w:rPr>
            </w:pPr>
          </w:p>
        </w:tc>
        <w:tc>
          <w:tcPr>
            <w:tcW w:w="380" w:type="dxa"/>
          </w:tcPr>
          <w:p w14:paraId="3B4F8836" w14:textId="77777777" w:rsidR="001D00F4" w:rsidRPr="00DD315B" w:rsidRDefault="001D00F4" w:rsidP="001D00F4">
            <w:pPr>
              <w:spacing w:after="0" w:line="240" w:lineRule="auto"/>
              <w:rPr>
                <w:lang w:val="en-US"/>
              </w:rPr>
            </w:pPr>
          </w:p>
        </w:tc>
        <w:tc>
          <w:tcPr>
            <w:tcW w:w="329" w:type="dxa"/>
          </w:tcPr>
          <w:p w14:paraId="3B4F8837" w14:textId="77777777" w:rsidR="001D00F4" w:rsidRPr="00DD315B" w:rsidRDefault="001D00F4" w:rsidP="001D00F4">
            <w:pPr>
              <w:spacing w:after="0" w:line="240" w:lineRule="auto"/>
              <w:rPr>
                <w:lang w:val="en-US"/>
              </w:rPr>
            </w:pPr>
          </w:p>
        </w:tc>
        <w:tc>
          <w:tcPr>
            <w:tcW w:w="350" w:type="dxa"/>
          </w:tcPr>
          <w:p w14:paraId="3B4F8838" w14:textId="77777777" w:rsidR="001D00F4" w:rsidRPr="00DD315B" w:rsidRDefault="001D00F4" w:rsidP="001D00F4">
            <w:pPr>
              <w:spacing w:after="0" w:line="240" w:lineRule="auto"/>
              <w:rPr>
                <w:lang w:val="en-US"/>
              </w:rPr>
            </w:pPr>
          </w:p>
        </w:tc>
        <w:tc>
          <w:tcPr>
            <w:tcW w:w="385" w:type="dxa"/>
          </w:tcPr>
          <w:p w14:paraId="3B4F8839" w14:textId="77777777" w:rsidR="001D00F4" w:rsidRPr="00DD315B" w:rsidRDefault="001D00F4" w:rsidP="001D00F4">
            <w:pPr>
              <w:spacing w:after="0" w:line="240" w:lineRule="auto"/>
              <w:rPr>
                <w:lang w:val="en-US"/>
              </w:rPr>
            </w:pPr>
          </w:p>
        </w:tc>
        <w:tc>
          <w:tcPr>
            <w:tcW w:w="399" w:type="dxa"/>
            <w:shd w:val="clear" w:color="auto" w:fill="D9D9D9" w:themeFill="background1" w:themeFillShade="D9"/>
            <w:tcMar>
              <w:left w:w="28" w:type="dxa"/>
              <w:right w:w="28" w:type="dxa"/>
            </w:tcMar>
          </w:tcPr>
          <w:p w14:paraId="3B4F883A" w14:textId="77777777" w:rsidR="001D00F4" w:rsidRPr="00DD315B" w:rsidRDefault="001D00F4" w:rsidP="001D00F4">
            <w:pPr>
              <w:spacing w:after="0" w:line="240" w:lineRule="auto"/>
              <w:rPr>
                <w:sz w:val="18"/>
                <w:szCs w:val="18"/>
                <w:lang w:val="en-US"/>
              </w:rPr>
            </w:pPr>
          </w:p>
        </w:tc>
        <w:tc>
          <w:tcPr>
            <w:tcW w:w="425" w:type="dxa"/>
          </w:tcPr>
          <w:p w14:paraId="3B4F883B" w14:textId="77777777" w:rsidR="001D00F4" w:rsidRPr="00DD315B" w:rsidRDefault="001D00F4" w:rsidP="001D00F4">
            <w:pPr>
              <w:spacing w:after="0" w:line="240" w:lineRule="auto"/>
              <w:rPr>
                <w:lang w:val="en-US"/>
              </w:rPr>
            </w:pPr>
          </w:p>
        </w:tc>
      </w:tr>
      <w:tr w:rsidR="00D35833" w:rsidRPr="00DD315B" w14:paraId="3B4F8841" w14:textId="77777777" w:rsidTr="00DD315B">
        <w:tc>
          <w:tcPr>
            <w:tcW w:w="2203" w:type="dxa"/>
          </w:tcPr>
          <w:p w14:paraId="3B4F883D" w14:textId="77777777" w:rsidR="005443BF" w:rsidRPr="00DD315B" w:rsidRDefault="00D35833" w:rsidP="00D35833">
            <w:pPr>
              <w:spacing w:after="0" w:line="240" w:lineRule="auto"/>
              <w:jc w:val="left"/>
              <w:rPr>
                <w:rFonts w:asciiTheme="minorHAnsi" w:hAnsiTheme="minorHAnsi"/>
                <w:sz w:val="20"/>
              </w:rPr>
            </w:pPr>
            <w:r w:rsidRPr="00DD315B">
              <w:rPr>
                <w:rFonts w:asciiTheme="minorHAnsi" w:hAnsiTheme="minorHAnsi"/>
                <w:sz w:val="20"/>
              </w:rPr>
              <w:t>Fish community survey</w:t>
            </w:r>
          </w:p>
        </w:tc>
        <w:tc>
          <w:tcPr>
            <w:tcW w:w="559" w:type="dxa"/>
          </w:tcPr>
          <w:p w14:paraId="3B4F883E" w14:textId="77777777" w:rsidR="00D35833" w:rsidRPr="00DD315B" w:rsidRDefault="00D35833" w:rsidP="001D00F4">
            <w:pPr>
              <w:spacing w:after="0" w:line="240" w:lineRule="auto"/>
              <w:jc w:val="left"/>
              <w:rPr>
                <w:lang w:val="en-US"/>
              </w:rPr>
            </w:pPr>
            <w:r w:rsidRPr="00DD315B">
              <w:rPr>
                <w:lang w:val="en-US"/>
              </w:rPr>
              <w:t>3</w:t>
            </w:r>
          </w:p>
        </w:tc>
        <w:tc>
          <w:tcPr>
            <w:tcW w:w="1054" w:type="dxa"/>
            <w:tcMar>
              <w:left w:w="85" w:type="dxa"/>
              <w:right w:w="85" w:type="dxa"/>
            </w:tcMar>
          </w:tcPr>
          <w:p w14:paraId="3B4F883F" w14:textId="77777777" w:rsidR="00D35833" w:rsidRPr="00DD315B" w:rsidRDefault="00D35833" w:rsidP="006D1BD6">
            <w:pPr>
              <w:spacing w:after="0" w:line="240" w:lineRule="auto"/>
              <w:jc w:val="left"/>
              <w:rPr>
                <w:sz w:val="20"/>
                <w:lang w:val="en-US"/>
              </w:rPr>
            </w:pPr>
            <w:r w:rsidRPr="00DD315B">
              <w:rPr>
                <w:sz w:val="20"/>
                <w:lang w:val="en-US"/>
              </w:rPr>
              <w:t>20 sites</w:t>
            </w:r>
            <w:r w:rsidR="006D1BD6" w:rsidRPr="00DD315B">
              <w:rPr>
                <w:sz w:val="20"/>
                <w:lang w:val="en-US"/>
              </w:rPr>
              <w:t xml:space="preserve"> </w:t>
            </w:r>
          </w:p>
        </w:tc>
        <w:tc>
          <w:tcPr>
            <w:tcW w:w="4968" w:type="dxa"/>
            <w:gridSpan w:val="14"/>
          </w:tcPr>
          <w:p w14:paraId="3B4F8840" w14:textId="77777777" w:rsidR="00D35833" w:rsidRPr="00DD315B" w:rsidRDefault="00D35833" w:rsidP="006D1BD6">
            <w:pPr>
              <w:spacing w:after="0" w:line="240" w:lineRule="auto"/>
              <w:rPr>
                <w:sz w:val="20"/>
                <w:lang w:val="en-US"/>
              </w:rPr>
            </w:pPr>
            <w:r w:rsidRPr="00DD315B">
              <w:rPr>
                <w:sz w:val="20"/>
                <w:lang w:val="en-US"/>
              </w:rPr>
              <w:t>Undertaken</w:t>
            </w:r>
            <w:r w:rsidR="00813DE2" w:rsidRPr="00DD315B">
              <w:rPr>
                <w:sz w:val="20"/>
                <w:lang w:val="en-US"/>
              </w:rPr>
              <w:t xml:space="preserve"> in 2014-15 and 2018-19</w:t>
            </w:r>
            <w:r w:rsidRPr="00DD315B">
              <w:rPr>
                <w:sz w:val="20"/>
                <w:lang w:val="en-US"/>
              </w:rPr>
              <w:t xml:space="preserve"> </w:t>
            </w:r>
            <w:r w:rsidR="006D1BD6" w:rsidRPr="00DD315B">
              <w:rPr>
                <w:sz w:val="20"/>
                <w:lang w:val="en-US"/>
              </w:rPr>
              <w:t>only</w:t>
            </w:r>
          </w:p>
        </w:tc>
      </w:tr>
      <w:tr w:rsidR="001D00F4" w:rsidRPr="00172EA9" w14:paraId="3B4F8847" w14:textId="77777777" w:rsidTr="00DD315B">
        <w:tc>
          <w:tcPr>
            <w:tcW w:w="2203" w:type="dxa"/>
          </w:tcPr>
          <w:p w14:paraId="3B4F8842" w14:textId="77777777" w:rsidR="00D35833" w:rsidRPr="00DD315B" w:rsidRDefault="001D00F4" w:rsidP="001D00F4">
            <w:pPr>
              <w:spacing w:after="0" w:line="240" w:lineRule="auto"/>
              <w:jc w:val="left"/>
              <w:rPr>
                <w:rFonts w:asciiTheme="minorHAnsi" w:hAnsiTheme="minorHAnsi"/>
                <w:sz w:val="20"/>
              </w:rPr>
            </w:pPr>
            <w:r w:rsidRPr="00DD315B">
              <w:rPr>
                <w:rFonts w:asciiTheme="minorHAnsi" w:hAnsiTheme="minorHAnsi"/>
                <w:sz w:val="20"/>
              </w:rPr>
              <w:t xml:space="preserve">Fish movement </w:t>
            </w:r>
          </w:p>
        </w:tc>
        <w:tc>
          <w:tcPr>
            <w:tcW w:w="559" w:type="dxa"/>
          </w:tcPr>
          <w:p w14:paraId="3B4F8843" w14:textId="77777777" w:rsidR="001D00F4" w:rsidRPr="00DD315B" w:rsidRDefault="001D00F4" w:rsidP="001D00F4">
            <w:pPr>
              <w:spacing w:after="0" w:line="240" w:lineRule="auto"/>
              <w:rPr>
                <w:lang w:val="en-US"/>
              </w:rPr>
            </w:pPr>
            <w:r w:rsidRPr="00DD315B">
              <w:rPr>
                <w:lang w:val="en-US"/>
              </w:rPr>
              <w:t>2</w:t>
            </w:r>
          </w:p>
        </w:tc>
        <w:tc>
          <w:tcPr>
            <w:tcW w:w="1054" w:type="dxa"/>
            <w:tcMar>
              <w:left w:w="28" w:type="dxa"/>
              <w:right w:w="28" w:type="dxa"/>
            </w:tcMar>
          </w:tcPr>
          <w:p w14:paraId="3B4F8844" w14:textId="77777777" w:rsidR="001D00F4" w:rsidRPr="00DD315B" w:rsidRDefault="007C2727" w:rsidP="005443BF">
            <w:pPr>
              <w:spacing w:after="0" w:line="240" w:lineRule="auto"/>
              <w:jc w:val="left"/>
              <w:rPr>
                <w:lang w:val="en-US"/>
              </w:rPr>
            </w:pPr>
            <w:r w:rsidRPr="00DD315B">
              <w:rPr>
                <w:shd w:val="clear" w:color="auto" w:fill="FFFFFF" w:themeFill="background1"/>
                <w:lang w:val="en-US"/>
              </w:rPr>
              <w:t>1,2,3,4</w:t>
            </w:r>
            <w:r w:rsidRPr="00DD315B">
              <w:rPr>
                <w:lang w:val="en-US"/>
              </w:rPr>
              <w:t xml:space="preserve"> </w:t>
            </w:r>
            <w:r w:rsidR="005443BF" w:rsidRPr="00DD315B">
              <w:rPr>
                <w:rFonts w:asciiTheme="minorHAnsi" w:hAnsiTheme="minorHAnsi"/>
                <w:sz w:val="16"/>
                <w:szCs w:val="16"/>
              </w:rPr>
              <w:t>(plus additional sites funded</w:t>
            </w:r>
            <w:r w:rsidR="005443BF" w:rsidRPr="00DD315B">
              <w:rPr>
                <w:rFonts w:asciiTheme="minorHAnsi" w:hAnsiTheme="minorHAnsi"/>
                <w:sz w:val="18"/>
                <w:szCs w:val="18"/>
              </w:rPr>
              <w:t xml:space="preserve"> by </w:t>
            </w:r>
            <w:r w:rsidR="005443BF" w:rsidRPr="00DD315B">
              <w:rPr>
                <w:rFonts w:asciiTheme="minorHAnsi" w:hAnsiTheme="minorHAnsi"/>
                <w:sz w:val="16"/>
                <w:szCs w:val="16"/>
              </w:rPr>
              <w:t>Murray LLS)</w:t>
            </w:r>
          </w:p>
        </w:tc>
        <w:tc>
          <w:tcPr>
            <w:tcW w:w="425" w:type="dxa"/>
          </w:tcPr>
          <w:p w14:paraId="3B4F8845" w14:textId="77777777" w:rsidR="001D00F4" w:rsidRPr="00DD315B" w:rsidRDefault="001D00F4" w:rsidP="001D00F4">
            <w:pPr>
              <w:spacing w:after="0" w:line="240" w:lineRule="auto"/>
              <w:rPr>
                <w:lang w:val="en-US"/>
              </w:rPr>
            </w:pPr>
          </w:p>
        </w:tc>
        <w:tc>
          <w:tcPr>
            <w:tcW w:w="4543" w:type="dxa"/>
            <w:gridSpan w:val="13"/>
            <w:shd w:val="clear" w:color="auto" w:fill="D9D9D9" w:themeFill="background1" w:themeFillShade="D9"/>
          </w:tcPr>
          <w:p w14:paraId="3B4F8846" w14:textId="77777777" w:rsidR="001D00F4" w:rsidRPr="00DD315B" w:rsidRDefault="001D00F4" w:rsidP="001D00F4">
            <w:pPr>
              <w:spacing w:after="0" w:line="240" w:lineRule="auto"/>
              <w:rPr>
                <w:sz w:val="20"/>
                <w:lang w:val="en-US"/>
              </w:rPr>
            </w:pPr>
            <w:r w:rsidRPr="00DD315B">
              <w:rPr>
                <w:sz w:val="20"/>
                <w:lang w:val="en-US"/>
              </w:rPr>
              <w:t>Continuous data from acoustic receivers</w:t>
            </w:r>
          </w:p>
        </w:tc>
      </w:tr>
    </w:tbl>
    <w:p w14:paraId="08F2B2E7" w14:textId="77777777" w:rsidR="00416479" w:rsidRDefault="00416479" w:rsidP="004B25EB">
      <w:pPr>
        <w:tabs>
          <w:tab w:val="left" w:pos="9071"/>
        </w:tabs>
        <w:spacing w:after="240" w:line="320" w:lineRule="exact"/>
        <w:ind w:right="-1"/>
        <w:jc w:val="left"/>
        <w:rPr>
          <w:b/>
          <w:color w:val="31849B" w:themeColor="accent5" w:themeShade="BF"/>
          <w:sz w:val="24"/>
          <w:szCs w:val="24"/>
        </w:rPr>
      </w:pPr>
    </w:p>
    <w:p w14:paraId="3B4F8849" w14:textId="77777777" w:rsidR="004B25EB" w:rsidRPr="00650BA4" w:rsidRDefault="00446E95" w:rsidP="004B25EB">
      <w:pPr>
        <w:tabs>
          <w:tab w:val="left" w:pos="9071"/>
        </w:tabs>
        <w:spacing w:after="240" w:line="320" w:lineRule="exact"/>
        <w:ind w:right="-1"/>
        <w:jc w:val="left"/>
        <w:rPr>
          <w:b/>
          <w:color w:val="31849B" w:themeColor="accent5" w:themeShade="BF"/>
          <w:sz w:val="28"/>
          <w:szCs w:val="28"/>
        </w:rPr>
      </w:pPr>
      <w:r w:rsidRPr="00650BA4">
        <w:rPr>
          <w:b/>
          <w:color w:val="31849B" w:themeColor="accent5" w:themeShade="BF"/>
          <w:sz w:val="28"/>
          <w:szCs w:val="28"/>
        </w:rPr>
        <w:t>3.4</w:t>
      </w:r>
      <w:r w:rsidR="004B25EB" w:rsidRPr="00650BA4">
        <w:rPr>
          <w:b/>
          <w:color w:val="31849B" w:themeColor="accent5" w:themeShade="BF"/>
          <w:sz w:val="28"/>
          <w:szCs w:val="28"/>
        </w:rPr>
        <w:t xml:space="preserve"> Evaluation</w:t>
      </w:r>
      <w:r w:rsidR="00740CC3" w:rsidRPr="00650BA4">
        <w:rPr>
          <w:b/>
          <w:color w:val="31849B" w:themeColor="accent5" w:themeShade="BF"/>
          <w:sz w:val="28"/>
          <w:szCs w:val="28"/>
        </w:rPr>
        <w:t xml:space="preserve"> of outcomes</w:t>
      </w:r>
    </w:p>
    <w:p w14:paraId="3B4F884A" w14:textId="39DF034D" w:rsidR="004B25EB" w:rsidRPr="00547D70" w:rsidRDefault="004B25EB" w:rsidP="004B25EB">
      <w:pPr>
        <w:spacing w:after="120" w:line="240" w:lineRule="auto"/>
      </w:pPr>
      <w:r w:rsidRPr="00547D70">
        <w:t>Evaluations of the outcomes of Commonwealth environme</w:t>
      </w:r>
      <w:r w:rsidR="00523C5A">
        <w:t>ntal watering undertaken in 2016</w:t>
      </w:r>
      <w:r w:rsidRPr="00547D70">
        <w:t>-1</w:t>
      </w:r>
      <w:r w:rsidR="00523C5A">
        <w:t>7</w:t>
      </w:r>
      <w:r w:rsidRPr="00547D70">
        <w:t xml:space="preserve"> were undertaken for the following indicators:</w:t>
      </w:r>
    </w:p>
    <w:p w14:paraId="3B4F884B" w14:textId="77777777" w:rsidR="00C27584" w:rsidRPr="00547D70" w:rsidRDefault="00C27584" w:rsidP="00D0539C">
      <w:pPr>
        <w:pStyle w:val="ListParagraph"/>
        <w:numPr>
          <w:ilvl w:val="0"/>
          <w:numId w:val="18"/>
        </w:numPr>
        <w:spacing w:after="120" w:line="240" w:lineRule="auto"/>
        <w:ind w:left="714" w:hanging="357"/>
      </w:pPr>
      <w:r w:rsidRPr="00547D70">
        <w:t>Hydrology (</w:t>
      </w:r>
      <w:r w:rsidR="00FA0995" w:rsidRPr="00547D70">
        <w:t>Section 4</w:t>
      </w:r>
      <w:r w:rsidRPr="00547D70">
        <w:t>)</w:t>
      </w:r>
    </w:p>
    <w:p w14:paraId="3B4F884C" w14:textId="77777777" w:rsidR="004B25EB" w:rsidRPr="00547D70" w:rsidRDefault="004B25EB" w:rsidP="00D0539C">
      <w:pPr>
        <w:pStyle w:val="ListParagraph"/>
        <w:numPr>
          <w:ilvl w:val="0"/>
          <w:numId w:val="18"/>
        </w:numPr>
        <w:spacing w:after="120" w:line="240" w:lineRule="auto"/>
        <w:ind w:left="714" w:hanging="357"/>
      </w:pPr>
      <w:r w:rsidRPr="00547D70">
        <w:t>Wate</w:t>
      </w:r>
      <w:r w:rsidR="00FA0995" w:rsidRPr="00547D70">
        <w:t>r quality and carbon (Section 5</w:t>
      </w:r>
      <w:r w:rsidR="005443BF" w:rsidRPr="00547D70">
        <w:t xml:space="preserve">, </w:t>
      </w:r>
      <w:r w:rsidR="005E4168" w:rsidRPr="00547D70">
        <w:t>Appendix A</w:t>
      </w:r>
      <w:r w:rsidRPr="00547D70">
        <w:t>)</w:t>
      </w:r>
    </w:p>
    <w:p w14:paraId="3B4F884D" w14:textId="77777777" w:rsidR="004B25EB" w:rsidRPr="00547D70" w:rsidRDefault="00FA0995" w:rsidP="00D0539C">
      <w:pPr>
        <w:pStyle w:val="ListParagraph"/>
        <w:numPr>
          <w:ilvl w:val="0"/>
          <w:numId w:val="18"/>
        </w:numPr>
        <w:spacing w:after="120" w:line="240" w:lineRule="auto"/>
        <w:ind w:left="714" w:hanging="357"/>
      </w:pPr>
      <w:r w:rsidRPr="00547D70">
        <w:t>Stream metabolism (Section 6</w:t>
      </w:r>
      <w:r w:rsidR="005443BF" w:rsidRPr="00547D70">
        <w:t xml:space="preserve">, </w:t>
      </w:r>
      <w:r w:rsidR="00C853CD" w:rsidRPr="00547D70">
        <w:t>A</w:t>
      </w:r>
      <w:r w:rsidR="005E4168" w:rsidRPr="00547D70">
        <w:t>ppendix B</w:t>
      </w:r>
      <w:r w:rsidR="004B25EB" w:rsidRPr="00547D70">
        <w:t>)</w:t>
      </w:r>
    </w:p>
    <w:p w14:paraId="3B4F884E" w14:textId="77777777" w:rsidR="004B25EB" w:rsidRPr="00547D70" w:rsidRDefault="004B25EB" w:rsidP="00D0539C">
      <w:pPr>
        <w:pStyle w:val="ListParagraph"/>
        <w:numPr>
          <w:ilvl w:val="0"/>
          <w:numId w:val="18"/>
        </w:numPr>
        <w:spacing w:after="120" w:line="240" w:lineRule="auto"/>
        <w:ind w:left="714" w:hanging="357"/>
      </w:pPr>
      <w:r w:rsidRPr="00547D70">
        <w:t>Aquatic and river</w:t>
      </w:r>
      <w:r w:rsidR="00FA0995" w:rsidRPr="00547D70">
        <w:t>bank vegetation (Section 7</w:t>
      </w:r>
      <w:r w:rsidR="005443BF" w:rsidRPr="00547D70">
        <w:t xml:space="preserve">, </w:t>
      </w:r>
      <w:r w:rsidR="005E4168" w:rsidRPr="00547D70">
        <w:t>Appendix C</w:t>
      </w:r>
      <w:r w:rsidRPr="00547D70">
        <w:t>)</w:t>
      </w:r>
    </w:p>
    <w:p w14:paraId="3B4F884F" w14:textId="77777777" w:rsidR="004B25EB" w:rsidRPr="00547D70" w:rsidRDefault="00FA0995" w:rsidP="00D0539C">
      <w:pPr>
        <w:pStyle w:val="ListParagraph"/>
        <w:numPr>
          <w:ilvl w:val="0"/>
          <w:numId w:val="18"/>
        </w:numPr>
        <w:spacing w:after="120" w:line="240" w:lineRule="auto"/>
        <w:ind w:left="714" w:hanging="357"/>
      </w:pPr>
      <w:r w:rsidRPr="00547D70">
        <w:t>Fish movement (Section 8</w:t>
      </w:r>
      <w:r w:rsidR="005443BF" w:rsidRPr="00547D70">
        <w:t xml:space="preserve">, </w:t>
      </w:r>
      <w:r w:rsidR="005E4168" w:rsidRPr="00547D70">
        <w:t>Appendix D</w:t>
      </w:r>
      <w:r w:rsidR="004B25EB" w:rsidRPr="00547D70">
        <w:t>)</w:t>
      </w:r>
    </w:p>
    <w:p w14:paraId="3B4F8850" w14:textId="77777777" w:rsidR="004B25EB" w:rsidRPr="00547D70" w:rsidRDefault="00FA0995" w:rsidP="00D0539C">
      <w:pPr>
        <w:pStyle w:val="ListParagraph"/>
        <w:numPr>
          <w:ilvl w:val="0"/>
          <w:numId w:val="18"/>
        </w:numPr>
        <w:spacing w:after="120" w:line="240" w:lineRule="auto"/>
        <w:ind w:left="714" w:hanging="357"/>
      </w:pPr>
      <w:r w:rsidRPr="00547D70">
        <w:t>Fish reproduction (Section 9</w:t>
      </w:r>
      <w:r w:rsidR="005443BF" w:rsidRPr="00547D70">
        <w:t xml:space="preserve">, </w:t>
      </w:r>
      <w:r w:rsidR="005E4168" w:rsidRPr="00547D70">
        <w:t>Appendix D</w:t>
      </w:r>
      <w:r w:rsidR="004B25EB" w:rsidRPr="00547D70">
        <w:t>)</w:t>
      </w:r>
    </w:p>
    <w:p w14:paraId="3B4F8851" w14:textId="77777777" w:rsidR="005A2FCB" w:rsidRPr="00547D70" w:rsidRDefault="005443BF" w:rsidP="00D0539C">
      <w:pPr>
        <w:pStyle w:val="ListParagraph"/>
        <w:numPr>
          <w:ilvl w:val="0"/>
          <w:numId w:val="18"/>
        </w:numPr>
        <w:tabs>
          <w:tab w:val="left" w:pos="9071"/>
        </w:tabs>
        <w:spacing w:after="120" w:line="240" w:lineRule="auto"/>
        <w:ind w:left="714" w:hanging="357"/>
        <w:jc w:val="left"/>
      </w:pPr>
      <w:r w:rsidRPr="00547D70">
        <w:t>Fish recruitmen</w:t>
      </w:r>
      <w:r w:rsidR="00FA0995" w:rsidRPr="00547D70">
        <w:t>t (Section 10</w:t>
      </w:r>
      <w:r w:rsidRPr="00547D70">
        <w:t xml:space="preserve">, </w:t>
      </w:r>
      <w:r w:rsidR="005E4168" w:rsidRPr="00547D70">
        <w:t>Appendix D</w:t>
      </w:r>
      <w:r w:rsidR="004B25EB" w:rsidRPr="00547D70">
        <w:t>)</w:t>
      </w:r>
    </w:p>
    <w:p w14:paraId="3B4F8852" w14:textId="03BD1E32" w:rsidR="0000180C" w:rsidRPr="005E4168" w:rsidRDefault="003A0BA0" w:rsidP="00D0539C">
      <w:pPr>
        <w:pStyle w:val="ListParagraph"/>
        <w:numPr>
          <w:ilvl w:val="0"/>
          <w:numId w:val="18"/>
        </w:numPr>
        <w:tabs>
          <w:tab w:val="left" w:pos="9071"/>
        </w:tabs>
        <w:spacing w:after="120" w:line="240" w:lineRule="auto"/>
        <w:ind w:left="714" w:hanging="357"/>
        <w:jc w:val="left"/>
      </w:pPr>
      <w:r>
        <w:t>Fish c</w:t>
      </w:r>
      <w:r w:rsidR="005A2FCB" w:rsidRPr="00547D70">
        <w:t>ommunity data for basin-scale evaluation (sec</w:t>
      </w:r>
      <w:r w:rsidR="00FA0995" w:rsidRPr="00547D70">
        <w:t>tion 11</w:t>
      </w:r>
      <w:r w:rsidR="005A2FCB" w:rsidRPr="00547D70">
        <w:t>, Appendix D)</w:t>
      </w:r>
      <w:r w:rsidR="004B25EB" w:rsidRPr="00547D70">
        <w:t>.</w:t>
      </w:r>
    </w:p>
    <w:p w14:paraId="3B4F8853" w14:textId="1B0146BF" w:rsidR="00BB47D7" w:rsidRPr="00BB47D7" w:rsidRDefault="00FA0995" w:rsidP="00945009">
      <w:pPr>
        <w:pStyle w:val="Heading1"/>
      </w:pPr>
      <w:bookmarkStart w:id="20" w:name="_Toc510534197"/>
      <w:r>
        <w:lastRenderedPageBreak/>
        <w:t>Hydrological outcomes</w:t>
      </w:r>
      <w:r w:rsidR="003960AD">
        <w:t xml:space="preserve"> of </w:t>
      </w:r>
      <w:r w:rsidR="00BB47D7" w:rsidRPr="00BB47D7">
        <w:t xml:space="preserve">Commonwealth environmental water </w:t>
      </w:r>
      <w:r w:rsidR="00792A5A">
        <w:t>delivered in 2016</w:t>
      </w:r>
      <w:r w:rsidR="00BB47D7" w:rsidRPr="00BB47D7">
        <w:t>-1</w:t>
      </w:r>
      <w:r w:rsidR="00792A5A">
        <w:t>7</w:t>
      </w:r>
      <w:bookmarkEnd w:id="20"/>
    </w:p>
    <w:p w14:paraId="6CD35945" w14:textId="77777777" w:rsidR="006F4E63" w:rsidRDefault="006F4E63" w:rsidP="00FA0995">
      <w:pPr>
        <w:tabs>
          <w:tab w:val="left" w:pos="9071"/>
        </w:tabs>
        <w:spacing w:after="240" w:line="320" w:lineRule="exact"/>
        <w:jc w:val="left"/>
        <w:rPr>
          <w:b/>
          <w:color w:val="31849B" w:themeColor="accent5" w:themeShade="BF"/>
          <w:sz w:val="24"/>
          <w:szCs w:val="24"/>
        </w:rPr>
      </w:pPr>
    </w:p>
    <w:p w14:paraId="3B4F8855" w14:textId="77777777" w:rsidR="00FA0995" w:rsidRPr="006F4E63" w:rsidRDefault="00FA0995" w:rsidP="00FA0995">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t>4.1 Monitoring</w:t>
      </w:r>
    </w:p>
    <w:p w14:paraId="534F0DFD" w14:textId="63D30768" w:rsidR="00AB597A" w:rsidRDefault="002A275D" w:rsidP="00F64F70">
      <w:pPr>
        <w:pStyle w:val="NoSpacing"/>
        <w:spacing w:after="240" w:line="320" w:lineRule="exact"/>
        <w:jc w:val="left"/>
        <w:rPr>
          <w:rFonts w:asciiTheme="minorHAnsi" w:hAnsiTheme="minorHAnsi" w:cs="Courier New"/>
          <w:color w:val="000000"/>
          <w:szCs w:val="22"/>
        </w:rPr>
      </w:pPr>
      <w:r>
        <w:rPr>
          <w:rFonts w:asciiTheme="minorHAnsi" w:hAnsiTheme="minorHAnsi" w:cs="Courier New"/>
          <w:color w:val="000000"/>
          <w:szCs w:val="22"/>
        </w:rPr>
        <w:t>D</w:t>
      </w:r>
      <w:r w:rsidRPr="00AD1FA0">
        <w:rPr>
          <w:rFonts w:asciiTheme="minorHAnsi" w:hAnsiTheme="minorHAnsi" w:cs="Courier New"/>
          <w:color w:val="000000"/>
          <w:szCs w:val="22"/>
        </w:rPr>
        <w:t xml:space="preserve">aily discharge data </w:t>
      </w:r>
      <w:r>
        <w:rPr>
          <w:rFonts w:asciiTheme="minorHAnsi" w:hAnsiTheme="minorHAnsi" w:cs="Courier New"/>
          <w:color w:val="000000"/>
          <w:szCs w:val="22"/>
        </w:rPr>
        <w:t>for automated hydrometric gauges were obtained from</w:t>
      </w:r>
      <w:r w:rsidRPr="00AD1FA0">
        <w:rPr>
          <w:rFonts w:asciiTheme="minorHAnsi" w:hAnsiTheme="minorHAnsi" w:cs="Courier New"/>
          <w:color w:val="000000"/>
          <w:szCs w:val="22"/>
        </w:rPr>
        <w:t xml:space="preserve"> </w:t>
      </w:r>
      <w:r>
        <w:rPr>
          <w:rFonts w:asciiTheme="minorHAnsi" w:hAnsiTheme="minorHAnsi" w:cs="Courier New"/>
          <w:color w:val="000000"/>
          <w:szCs w:val="22"/>
        </w:rPr>
        <w:t xml:space="preserve">the </w:t>
      </w:r>
      <w:r>
        <w:t xml:space="preserve">New South Wales Office of Water website. </w:t>
      </w:r>
      <w:r w:rsidR="00F64F70">
        <w:t>D</w:t>
      </w:r>
      <w:r w:rsidRPr="00AD1FA0">
        <w:rPr>
          <w:rFonts w:asciiTheme="minorHAnsi" w:hAnsiTheme="minorHAnsi" w:cs="Courier New"/>
          <w:color w:val="000000"/>
          <w:szCs w:val="22"/>
        </w:rPr>
        <w:t xml:space="preserve">aily discharge data </w:t>
      </w:r>
      <w:r w:rsidR="00F64F70">
        <w:rPr>
          <w:rFonts w:asciiTheme="minorHAnsi" w:hAnsiTheme="minorHAnsi" w:cs="Courier New"/>
          <w:color w:val="000000"/>
          <w:szCs w:val="22"/>
        </w:rPr>
        <w:t>for</w:t>
      </w:r>
      <w:r w:rsidRPr="00AD1FA0">
        <w:rPr>
          <w:rFonts w:asciiTheme="minorHAnsi" w:hAnsiTheme="minorHAnsi" w:cs="Courier New"/>
          <w:color w:val="000000"/>
          <w:szCs w:val="22"/>
        </w:rPr>
        <w:t xml:space="preserve"> the Wakool escape</w:t>
      </w:r>
      <w:r>
        <w:rPr>
          <w:rFonts w:asciiTheme="minorHAnsi" w:hAnsiTheme="minorHAnsi" w:cs="Courier New"/>
          <w:color w:val="000000"/>
          <w:szCs w:val="22"/>
        </w:rPr>
        <w:t>, Niemur Escape and Thule escape</w:t>
      </w:r>
      <w:r w:rsidRPr="00AD1FA0">
        <w:rPr>
          <w:rFonts w:asciiTheme="minorHAnsi" w:hAnsiTheme="minorHAnsi" w:cs="Courier New"/>
          <w:color w:val="000000"/>
          <w:szCs w:val="22"/>
        </w:rPr>
        <w:t xml:space="preserve"> a</w:t>
      </w:r>
      <w:r w:rsidR="004338EE">
        <w:rPr>
          <w:rFonts w:asciiTheme="minorHAnsi" w:hAnsiTheme="minorHAnsi" w:cs="Courier New"/>
          <w:color w:val="000000"/>
          <w:szCs w:val="22"/>
        </w:rPr>
        <w:t>nd daily usage of Commonwealth environmental w</w:t>
      </w:r>
      <w:r w:rsidRPr="00AD1FA0">
        <w:rPr>
          <w:rFonts w:asciiTheme="minorHAnsi" w:hAnsiTheme="minorHAnsi" w:cs="Courier New"/>
          <w:color w:val="000000"/>
          <w:szCs w:val="22"/>
        </w:rPr>
        <w:t>ater</w:t>
      </w:r>
      <w:r>
        <w:rPr>
          <w:rFonts w:asciiTheme="minorHAnsi" w:hAnsiTheme="minorHAnsi" w:cs="Courier New"/>
          <w:color w:val="000000"/>
          <w:szCs w:val="22"/>
        </w:rPr>
        <w:t xml:space="preserve"> were </w:t>
      </w:r>
      <w:r w:rsidRPr="00AD1FA0">
        <w:rPr>
          <w:rFonts w:asciiTheme="minorHAnsi" w:hAnsiTheme="minorHAnsi" w:cs="Courier New"/>
          <w:color w:val="000000"/>
          <w:szCs w:val="22"/>
        </w:rPr>
        <w:t>obtained from WaterNSW.</w:t>
      </w:r>
      <w:r>
        <w:rPr>
          <w:rFonts w:asciiTheme="minorHAnsi" w:hAnsiTheme="minorHAnsi" w:cs="Courier New"/>
          <w:color w:val="000000"/>
          <w:szCs w:val="22"/>
        </w:rPr>
        <w:t xml:space="preserve"> </w:t>
      </w:r>
      <w:r w:rsidRPr="00AD1FA0">
        <w:rPr>
          <w:rFonts w:asciiTheme="minorHAnsi" w:hAnsiTheme="minorHAnsi" w:cs="Courier New"/>
          <w:color w:val="000000"/>
          <w:szCs w:val="22"/>
        </w:rPr>
        <w:t xml:space="preserve">The hydrograph for Yallakool Creek </w:t>
      </w:r>
      <w:r>
        <w:rPr>
          <w:rFonts w:asciiTheme="minorHAnsi" w:hAnsiTheme="minorHAnsi" w:cs="Courier New"/>
          <w:color w:val="000000"/>
          <w:szCs w:val="22"/>
        </w:rPr>
        <w:t>(</w:t>
      </w:r>
      <w:r w:rsidRPr="00AD1FA0">
        <w:rPr>
          <w:rFonts w:asciiTheme="minorHAnsi" w:hAnsiTheme="minorHAnsi" w:cs="Courier New"/>
          <w:color w:val="000000"/>
          <w:szCs w:val="22"/>
        </w:rPr>
        <w:t>zone 1</w:t>
      </w:r>
      <w:r>
        <w:rPr>
          <w:rFonts w:asciiTheme="minorHAnsi" w:hAnsiTheme="minorHAnsi" w:cs="Courier New"/>
          <w:color w:val="000000"/>
          <w:szCs w:val="22"/>
        </w:rPr>
        <w:t>)</w:t>
      </w:r>
      <w:r w:rsidRPr="00AD1FA0">
        <w:rPr>
          <w:rFonts w:asciiTheme="minorHAnsi" w:hAnsiTheme="minorHAnsi" w:cs="Courier New"/>
          <w:color w:val="000000"/>
          <w:szCs w:val="22"/>
        </w:rPr>
        <w:t xml:space="preserve"> is based on daily discharge data from gauge 409020 Yallakool Creek @ Offtake. The hydrograph for the Wakool River zone 2 is based on discharge data </w:t>
      </w:r>
      <w:r>
        <w:rPr>
          <w:rFonts w:asciiTheme="minorHAnsi" w:hAnsiTheme="minorHAnsi" w:cs="Courier New"/>
          <w:color w:val="000000"/>
          <w:szCs w:val="22"/>
        </w:rPr>
        <w:t>from gauge 409019 Wakool River o</w:t>
      </w:r>
      <w:r w:rsidRPr="00AD1FA0">
        <w:rPr>
          <w:rFonts w:asciiTheme="minorHAnsi" w:hAnsiTheme="minorHAnsi" w:cs="Courier New"/>
          <w:color w:val="000000"/>
          <w:szCs w:val="22"/>
        </w:rPr>
        <w:t xml:space="preserve">fftake regulator added to the discharge data from the Wakool escape. The daily discharge data for Wakool River zone 3 was estimated by combining daily discharge data from Yallakool Creek regulator, the Wakool offtake and the Wakool escape with an adjustment </w:t>
      </w:r>
      <w:r>
        <w:rPr>
          <w:rFonts w:asciiTheme="minorHAnsi" w:hAnsiTheme="minorHAnsi" w:cs="Courier New"/>
          <w:color w:val="000000"/>
          <w:szCs w:val="22"/>
        </w:rPr>
        <w:t xml:space="preserve">during regulated flows </w:t>
      </w:r>
      <w:r w:rsidRPr="00AD1FA0">
        <w:rPr>
          <w:rFonts w:asciiTheme="minorHAnsi" w:hAnsiTheme="minorHAnsi" w:cs="Courier New"/>
          <w:color w:val="000000"/>
          <w:szCs w:val="22"/>
        </w:rPr>
        <w:t xml:space="preserve">to account for travel time (4 days) and estimated 20% losses </w:t>
      </w:r>
      <w:r>
        <w:rPr>
          <w:rFonts w:asciiTheme="minorHAnsi" w:hAnsiTheme="minorHAnsi" w:cs="Courier New"/>
          <w:color w:val="000000"/>
          <w:szCs w:val="22"/>
        </w:rPr>
        <w:t xml:space="preserve">(V. Kelly, WaterNSW pers. comm.) </w:t>
      </w:r>
      <w:r w:rsidRPr="00AD1FA0">
        <w:rPr>
          <w:rFonts w:asciiTheme="minorHAnsi" w:hAnsiTheme="minorHAnsi" w:cs="Courier New"/>
          <w:color w:val="000000"/>
          <w:szCs w:val="22"/>
        </w:rPr>
        <w:t xml:space="preserve">between the </w:t>
      </w:r>
      <w:r>
        <w:rPr>
          <w:rFonts w:asciiTheme="minorHAnsi" w:hAnsiTheme="minorHAnsi" w:cs="Courier New"/>
          <w:color w:val="000000"/>
          <w:szCs w:val="22"/>
        </w:rPr>
        <w:t>offtakes</w:t>
      </w:r>
      <w:r w:rsidRPr="00AD1FA0">
        <w:rPr>
          <w:rFonts w:asciiTheme="minorHAnsi" w:hAnsiTheme="minorHAnsi" w:cs="Courier New"/>
          <w:color w:val="000000"/>
          <w:szCs w:val="22"/>
        </w:rPr>
        <w:t xml:space="preserve"> and the confluence of Yallakool Creek and the Wakool River. The daily discharge data for Wakool River zone 4 were obtained from gauge 409045 Wakool River </w:t>
      </w:r>
      <w:r>
        <w:rPr>
          <w:rFonts w:asciiTheme="minorHAnsi" w:hAnsiTheme="minorHAnsi" w:cs="Courier New"/>
          <w:color w:val="000000"/>
          <w:szCs w:val="22"/>
        </w:rPr>
        <w:t>at Wakool-Barham Road.</w:t>
      </w:r>
    </w:p>
    <w:p w14:paraId="06FED20D" w14:textId="764C4477" w:rsidR="002A275D" w:rsidRDefault="003A720D" w:rsidP="00F64F70">
      <w:pPr>
        <w:pStyle w:val="NoSpacing"/>
        <w:spacing w:after="240" w:line="320" w:lineRule="exact"/>
        <w:jc w:val="left"/>
        <w:rPr>
          <w:rFonts w:asciiTheme="minorHAnsi" w:hAnsiTheme="minorHAnsi" w:cs="Courier New"/>
          <w:color w:val="000000"/>
          <w:szCs w:val="22"/>
        </w:rPr>
      </w:pPr>
      <w:r>
        <w:rPr>
          <w:rFonts w:asciiTheme="minorHAnsi" w:hAnsiTheme="minorHAnsi" w:cs="Courier New"/>
          <w:color w:val="000000"/>
          <w:szCs w:val="22"/>
        </w:rPr>
        <w:t>Depth l</w:t>
      </w:r>
      <w:r w:rsidR="00006424">
        <w:rPr>
          <w:rFonts w:asciiTheme="minorHAnsi" w:hAnsiTheme="minorHAnsi" w:cs="Courier New"/>
          <w:color w:val="000000"/>
          <w:szCs w:val="22"/>
        </w:rPr>
        <w:t xml:space="preserve">oggers were installed at </w:t>
      </w:r>
      <w:r w:rsidR="00F64F70">
        <w:rPr>
          <w:rFonts w:asciiTheme="minorHAnsi" w:hAnsiTheme="minorHAnsi" w:cs="Courier New"/>
          <w:color w:val="000000"/>
          <w:szCs w:val="22"/>
        </w:rPr>
        <w:t xml:space="preserve">monitoring sites </w:t>
      </w:r>
      <w:r w:rsidR="00006424">
        <w:rPr>
          <w:rFonts w:asciiTheme="minorHAnsi" w:hAnsiTheme="minorHAnsi" w:cs="Courier New"/>
          <w:color w:val="000000"/>
          <w:szCs w:val="22"/>
        </w:rPr>
        <w:t>to monitor water levels</w:t>
      </w:r>
      <w:r>
        <w:rPr>
          <w:rFonts w:asciiTheme="minorHAnsi" w:hAnsiTheme="minorHAnsi" w:cs="Courier New"/>
          <w:color w:val="000000"/>
          <w:szCs w:val="22"/>
        </w:rPr>
        <w:t xml:space="preserve"> and values for depth were calculated by calibration with an atmospheric barometric</w:t>
      </w:r>
      <w:r w:rsidR="006F4E63">
        <w:rPr>
          <w:rFonts w:asciiTheme="minorHAnsi" w:hAnsiTheme="minorHAnsi" w:cs="Courier New"/>
          <w:color w:val="000000"/>
          <w:szCs w:val="22"/>
        </w:rPr>
        <w:t xml:space="preserve"> pressure logger located at zone 2 site 4. </w:t>
      </w:r>
      <w:r w:rsidR="00006424">
        <w:rPr>
          <w:rFonts w:asciiTheme="minorHAnsi" w:hAnsiTheme="minorHAnsi" w:cs="Courier New"/>
          <w:color w:val="000000"/>
          <w:szCs w:val="22"/>
        </w:rPr>
        <w:t>T</w:t>
      </w:r>
      <w:r w:rsidR="003E16AB">
        <w:rPr>
          <w:rFonts w:asciiTheme="minorHAnsi" w:hAnsiTheme="minorHAnsi" w:cs="Courier New"/>
          <w:color w:val="000000"/>
          <w:szCs w:val="22"/>
        </w:rPr>
        <w:t xml:space="preserve">he </w:t>
      </w:r>
      <w:r w:rsidR="00F64F70">
        <w:rPr>
          <w:rFonts w:asciiTheme="minorHAnsi" w:hAnsiTheme="minorHAnsi" w:cs="Courier New"/>
          <w:color w:val="000000"/>
          <w:szCs w:val="22"/>
        </w:rPr>
        <w:t xml:space="preserve">depth </w:t>
      </w:r>
      <w:r>
        <w:rPr>
          <w:rFonts w:asciiTheme="minorHAnsi" w:hAnsiTheme="minorHAnsi" w:cs="Courier New"/>
          <w:color w:val="000000"/>
          <w:szCs w:val="22"/>
        </w:rPr>
        <w:t xml:space="preserve">(m) </w:t>
      </w:r>
      <w:r w:rsidR="00F64F70">
        <w:rPr>
          <w:rFonts w:asciiTheme="minorHAnsi" w:hAnsiTheme="minorHAnsi" w:cs="Courier New"/>
          <w:color w:val="000000"/>
          <w:szCs w:val="22"/>
        </w:rPr>
        <w:t>at bankful</w:t>
      </w:r>
      <w:r w:rsidR="006F4E63">
        <w:rPr>
          <w:rFonts w:asciiTheme="minorHAnsi" w:hAnsiTheme="minorHAnsi" w:cs="Courier New"/>
          <w:color w:val="000000"/>
          <w:szCs w:val="22"/>
        </w:rPr>
        <w:t>l</w:t>
      </w:r>
      <w:r w:rsidR="00F64F70">
        <w:rPr>
          <w:rFonts w:asciiTheme="minorHAnsi" w:hAnsiTheme="minorHAnsi" w:cs="Courier New"/>
          <w:color w:val="000000"/>
          <w:szCs w:val="22"/>
        </w:rPr>
        <w:t xml:space="preserve"> at </w:t>
      </w:r>
      <w:r>
        <w:rPr>
          <w:rFonts w:asciiTheme="minorHAnsi" w:hAnsiTheme="minorHAnsi" w:cs="Courier New"/>
          <w:color w:val="000000"/>
          <w:szCs w:val="22"/>
        </w:rPr>
        <w:t>each site was</w:t>
      </w:r>
      <w:r w:rsidR="00F64F70">
        <w:rPr>
          <w:rFonts w:asciiTheme="minorHAnsi" w:hAnsiTheme="minorHAnsi" w:cs="Courier New"/>
          <w:color w:val="000000"/>
          <w:szCs w:val="22"/>
        </w:rPr>
        <w:t xml:space="preserve"> determined from cross section surveys.</w:t>
      </w:r>
    </w:p>
    <w:p w14:paraId="6952E5FC" w14:textId="04C6BD2B" w:rsidR="00AB597A" w:rsidRDefault="00641E1F" w:rsidP="00F64F70">
      <w:pPr>
        <w:pStyle w:val="NoSpacing"/>
        <w:spacing w:after="240" w:line="320" w:lineRule="exact"/>
        <w:jc w:val="left"/>
        <w:rPr>
          <w:rFonts w:asciiTheme="minorHAnsi" w:hAnsiTheme="minorHAnsi" w:cs="Courier New"/>
          <w:color w:val="000000"/>
          <w:szCs w:val="22"/>
        </w:rPr>
      </w:pPr>
      <w:r>
        <w:rPr>
          <w:rFonts w:asciiTheme="minorHAnsi" w:hAnsiTheme="minorHAnsi" w:cs="Courier New"/>
          <w:color w:val="000000"/>
          <w:szCs w:val="22"/>
        </w:rPr>
        <w:t xml:space="preserve">In November and December 2016 </w:t>
      </w:r>
      <w:r w:rsidR="00AB597A">
        <w:rPr>
          <w:rFonts w:asciiTheme="minorHAnsi" w:hAnsiTheme="minorHAnsi" w:cs="Courier New"/>
          <w:color w:val="000000"/>
          <w:szCs w:val="22"/>
        </w:rPr>
        <w:t xml:space="preserve">Commonwealth environmental water was released from </w:t>
      </w:r>
      <w:r>
        <w:rPr>
          <w:rFonts w:asciiTheme="minorHAnsi" w:hAnsiTheme="minorHAnsi" w:cs="Courier New"/>
          <w:color w:val="000000"/>
          <w:szCs w:val="22"/>
        </w:rPr>
        <w:t>a num</w:t>
      </w:r>
      <w:r w:rsidR="0096139B">
        <w:rPr>
          <w:rFonts w:asciiTheme="minorHAnsi" w:hAnsiTheme="minorHAnsi" w:cs="Courier New"/>
          <w:color w:val="000000"/>
          <w:szCs w:val="22"/>
        </w:rPr>
        <w:t>ber of escapes from the Murray I</w:t>
      </w:r>
      <w:r>
        <w:rPr>
          <w:rFonts w:asciiTheme="minorHAnsi" w:hAnsiTheme="minorHAnsi" w:cs="Courier New"/>
          <w:color w:val="000000"/>
          <w:szCs w:val="22"/>
        </w:rPr>
        <w:t>rrigation Limited canal network</w:t>
      </w:r>
      <w:r w:rsidR="00AB597A">
        <w:rPr>
          <w:rFonts w:asciiTheme="minorHAnsi" w:hAnsiTheme="minorHAnsi" w:cs="Courier New"/>
          <w:color w:val="000000"/>
          <w:szCs w:val="22"/>
        </w:rPr>
        <w:t xml:space="preserve"> (see chapter 2). The contribution of Commonweath environmental water to the total discharge downstream of </w:t>
      </w:r>
      <w:r>
        <w:rPr>
          <w:rFonts w:asciiTheme="minorHAnsi" w:hAnsiTheme="minorHAnsi" w:cs="Courier New"/>
          <w:color w:val="000000"/>
          <w:szCs w:val="22"/>
        </w:rPr>
        <w:t xml:space="preserve">the Edward, Wakool, Thule and Niemur escapes </w:t>
      </w:r>
      <w:r w:rsidR="00AB597A">
        <w:rPr>
          <w:rFonts w:asciiTheme="minorHAnsi" w:hAnsiTheme="minorHAnsi" w:cs="Courier New"/>
          <w:color w:val="000000"/>
          <w:szCs w:val="22"/>
        </w:rPr>
        <w:t>was estimated by calculating the percent contribution of the environmental water to the total discharge.</w:t>
      </w:r>
    </w:p>
    <w:p w14:paraId="3B4F8857" w14:textId="0D68CA6E" w:rsidR="00707665" w:rsidRPr="006F4E63" w:rsidRDefault="00F30F2F" w:rsidP="00707665">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t>4.2 F</w:t>
      </w:r>
      <w:r w:rsidR="00707665" w:rsidRPr="006F4E63">
        <w:rPr>
          <w:b/>
          <w:color w:val="31849B" w:themeColor="accent5" w:themeShade="BF"/>
          <w:sz w:val="28"/>
          <w:szCs w:val="28"/>
        </w:rPr>
        <w:t>indings</w:t>
      </w:r>
    </w:p>
    <w:p w14:paraId="3243EF31" w14:textId="77777777" w:rsidR="00CB62CF" w:rsidRPr="006F4E63" w:rsidRDefault="00CB62CF" w:rsidP="00CB62CF">
      <w:pPr>
        <w:tabs>
          <w:tab w:val="left" w:pos="9071"/>
        </w:tabs>
        <w:spacing w:after="240" w:line="240" w:lineRule="auto"/>
        <w:jc w:val="left"/>
        <w:rPr>
          <w:i/>
          <w:color w:val="31849B" w:themeColor="accent5" w:themeShade="BF"/>
          <w:sz w:val="24"/>
          <w:szCs w:val="24"/>
        </w:rPr>
      </w:pPr>
      <w:r w:rsidRPr="006F4E63">
        <w:rPr>
          <w:i/>
          <w:color w:val="31849B" w:themeColor="accent5" w:themeShade="BF"/>
          <w:sz w:val="24"/>
          <w:szCs w:val="24"/>
        </w:rPr>
        <w:t>2016 unregulated flood event</w:t>
      </w:r>
    </w:p>
    <w:p w14:paraId="53F0EA0E" w14:textId="7AAE2965" w:rsidR="00860E4E" w:rsidRDefault="00622802" w:rsidP="00FE57A1">
      <w:pPr>
        <w:tabs>
          <w:tab w:val="left" w:pos="9071"/>
        </w:tabs>
        <w:spacing w:after="240" w:line="320" w:lineRule="exact"/>
        <w:jc w:val="left"/>
      </w:pPr>
      <w:r>
        <w:t>At the beginning of</w:t>
      </w:r>
      <w:r w:rsidR="00FE57A1">
        <w:t xml:space="preserve"> the </w:t>
      </w:r>
      <w:r>
        <w:t xml:space="preserve">2016-17 </w:t>
      </w:r>
      <w:r w:rsidR="00FE57A1">
        <w:t xml:space="preserve">water year on 1 July 2016 </w:t>
      </w:r>
      <w:r>
        <w:t xml:space="preserve">the regulators on the Wakool River and Yallakool Creek were closed for the operational shutdown over winter. </w:t>
      </w:r>
      <w:r w:rsidR="00860E4E">
        <w:t xml:space="preserve">Record-breaking rainfall in parts of the catchment in </w:t>
      </w:r>
      <w:r w:rsidR="00C47B03">
        <w:t xml:space="preserve">July and </w:t>
      </w:r>
      <w:r w:rsidR="00860E4E">
        <w:t>August resulted in an extended period of overbank flows inundating the floodplain, including agricultural land and forests (Figure 4.1).</w:t>
      </w:r>
    </w:p>
    <w:p w14:paraId="2623D978" w14:textId="5C4BBA7B" w:rsidR="00860E4E" w:rsidRDefault="00860E4E" w:rsidP="00860E4E">
      <w:pPr>
        <w:tabs>
          <w:tab w:val="left" w:pos="9071"/>
        </w:tabs>
        <w:spacing w:after="240" w:line="320" w:lineRule="exact"/>
        <w:jc w:val="left"/>
      </w:pPr>
      <w:r>
        <w:t xml:space="preserve">Flows from the Murray River inundated Koondrook-Perricoota </w:t>
      </w:r>
      <w:r w:rsidR="00C47B03">
        <w:t xml:space="preserve">(KP) </w:t>
      </w:r>
      <w:r>
        <w:t xml:space="preserve">Forest </w:t>
      </w:r>
      <w:r w:rsidR="009647D2">
        <w:t>in early August 2016</w:t>
      </w:r>
      <w:r w:rsidR="00C47B03">
        <w:t>. T</w:t>
      </w:r>
      <w:r>
        <w:t xml:space="preserve">he mid- and lower reaches of the Wakool River (including zone 4 of LTIM study area) received return flows from </w:t>
      </w:r>
      <w:r w:rsidR="00C47B03">
        <w:t>KP</w:t>
      </w:r>
      <w:r>
        <w:t xml:space="preserve"> Forest via Thule Creek and Barbers Creek in late August to early September</w:t>
      </w:r>
      <w:r w:rsidR="009647D2">
        <w:t xml:space="preserve"> (Watts et al. 2017b)</w:t>
      </w:r>
      <w:r>
        <w:t xml:space="preserve">, prior to the floodwaters travelling via the Edward River </w:t>
      </w:r>
      <w:r w:rsidR="00C47B03">
        <w:t xml:space="preserve">and through the Wakool and Yallakool regulators </w:t>
      </w:r>
      <w:r>
        <w:t xml:space="preserve">arriving in this part of the Wakool River (Figure 4.2, 4.3). By mid to late August the flood had extended throughout the system, with flood </w:t>
      </w:r>
      <w:r>
        <w:lastRenderedPageBreak/>
        <w:t>water entering the Wakool River and Yallakool Creek via the Edward River</w:t>
      </w:r>
      <w:r w:rsidR="00C47B03">
        <w:t xml:space="preserve">. The flow peak in the mid-Wakool River (zone 4) was substantially larger than </w:t>
      </w:r>
      <w:r w:rsidR="009647D2">
        <w:t xml:space="preserve">that </w:t>
      </w:r>
      <w:r w:rsidR="00C47B03">
        <w:t xml:space="preserve">in zones 1, 2 and 3 </w:t>
      </w:r>
      <w:r w:rsidR="009647D2">
        <w:t xml:space="preserve">(Figure 4.2) </w:t>
      </w:r>
      <w:r w:rsidR="00C47B03">
        <w:t xml:space="preserve">because this reach received flow </w:t>
      </w:r>
      <w:r w:rsidR="009647D2">
        <w:t xml:space="preserve">from Wakool River and Yallakool Creek regulators </w:t>
      </w:r>
      <w:r>
        <w:t xml:space="preserve">as well as flow through </w:t>
      </w:r>
      <w:r w:rsidR="00C47B03">
        <w:t>KP</w:t>
      </w:r>
      <w:r>
        <w:t xml:space="preserve"> Forest via Thule Creek and Barbers Creek</w:t>
      </w:r>
      <w:r w:rsidR="009647D2">
        <w:t xml:space="preserve"> (Watts et al. 2017b)</w:t>
      </w:r>
      <w:r>
        <w:t xml:space="preserve">. </w:t>
      </w:r>
    </w:p>
    <w:p w14:paraId="027F928B" w14:textId="7F8D232D" w:rsidR="00C45D38" w:rsidRDefault="00860E4E" w:rsidP="00B644BF">
      <w:pPr>
        <w:tabs>
          <w:tab w:val="left" w:pos="9071"/>
        </w:tabs>
        <w:spacing w:after="240" w:line="320" w:lineRule="exact"/>
        <w:jc w:val="left"/>
        <w:rPr>
          <w:color w:val="000000" w:themeColor="text1"/>
          <w:szCs w:val="22"/>
        </w:rPr>
      </w:pPr>
      <w:r>
        <w:t>T</w:t>
      </w:r>
      <w:r w:rsidR="002A275D" w:rsidRPr="00F64F70">
        <w:rPr>
          <w:color w:val="000000" w:themeColor="text1"/>
          <w:szCs w:val="22"/>
        </w:rPr>
        <w:t xml:space="preserve">he </w:t>
      </w:r>
      <w:r w:rsidR="00F64F70">
        <w:rPr>
          <w:color w:val="000000" w:themeColor="text1"/>
          <w:szCs w:val="22"/>
        </w:rPr>
        <w:t>rivers in</w:t>
      </w:r>
      <w:r w:rsidR="002A275D" w:rsidRPr="00F64F70">
        <w:rPr>
          <w:color w:val="000000" w:themeColor="text1"/>
          <w:szCs w:val="22"/>
        </w:rPr>
        <w:t xml:space="preserve"> the Edward-Wakool system in 2016-17 were dominated </w:t>
      </w:r>
      <w:r w:rsidR="00805DA5">
        <w:rPr>
          <w:color w:val="000000" w:themeColor="text1"/>
          <w:szCs w:val="22"/>
        </w:rPr>
        <w:t xml:space="preserve">by </w:t>
      </w:r>
      <w:r>
        <w:rPr>
          <w:color w:val="000000" w:themeColor="text1"/>
          <w:szCs w:val="22"/>
        </w:rPr>
        <w:t xml:space="preserve">these </w:t>
      </w:r>
      <w:r w:rsidR="00805DA5">
        <w:rPr>
          <w:color w:val="000000" w:themeColor="text1"/>
          <w:szCs w:val="22"/>
        </w:rPr>
        <w:t xml:space="preserve">unregulated flows </w:t>
      </w:r>
      <w:r w:rsidR="00641E1F">
        <w:rPr>
          <w:color w:val="000000" w:themeColor="text1"/>
          <w:szCs w:val="22"/>
        </w:rPr>
        <w:t>between</w:t>
      </w:r>
      <w:r w:rsidR="00805DA5">
        <w:rPr>
          <w:color w:val="000000" w:themeColor="text1"/>
          <w:szCs w:val="22"/>
        </w:rPr>
        <w:t xml:space="preserve"> </w:t>
      </w:r>
      <w:r w:rsidR="00641E1F">
        <w:rPr>
          <w:color w:val="000000" w:themeColor="text1"/>
          <w:szCs w:val="22"/>
        </w:rPr>
        <w:t>August</w:t>
      </w:r>
      <w:r w:rsidR="00805DA5">
        <w:rPr>
          <w:color w:val="000000" w:themeColor="text1"/>
          <w:szCs w:val="22"/>
        </w:rPr>
        <w:t xml:space="preserve"> </w:t>
      </w:r>
      <w:r w:rsidR="00641E1F">
        <w:rPr>
          <w:color w:val="000000" w:themeColor="text1"/>
          <w:szCs w:val="22"/>
        </w:rPr>
        <w:t>and</w:t>
      </w:r>
      <w:r w:rsidR="00805DA5">
        <w:rPr>
          <w:color w:val="000000" w:themeColor="text1"/>
          <w:szCs w:val="22"/>
        </w:rPr>
        <w:t xml:space="preserve"> </w:t>
      </w:r>
      <w:r w:rsidR="007811F0">
        <w:rPr>
          <w:color w:val="000000" w:themeColor="text1"/>
          <w:szCs w:val="22"/>
        </w:rPr>
        <w:t xml:space="preserve">early December </w:t>
      </w:r>
      <w:r w:rsidR="00FB2F0F" w:rsidRPr="00F64F70">
        <w:rPr>
          <w:color w:val="000000" w:themeColor="text1"/>
          <w:szCs w:val="22"/>
        </w:rPr>
        <w:t>2016</w:t>
      </w:r>
      <w:r w:rsidR="00CB62CF">
        <w:rPr>
          <w:color w:val="000000" w:themeColor="text1"/>
          <w:szCs w:val="22"/>
        </w:rPr>
        <w:t xml:space="preserve"> (Figure 4.2</w:t>
      </w:r>
      <w:r w:rsidR="00C45D38">
        <w:rPr>
          <w:color w:val="000000" w:themeColor="text1"/>
          <w:szCs w:val="22"/>
        </w:rPr>
        <w:t>)</w:t>
      </w:r>
      <w:r w:rsidR="00670103">
        <w:rPr>
          <w:color w:val="000000" w:themeColor="text1"/>
          <w:szCs w:val="22"/>
        </w:rPr>
        <w:t>.</w:t>
      </w:r>
      <w:r w:rsidR="00485A2A">
        <w:rPr>
          <w:color w:val="000000" w:themeColor="text1"/>
          <w:szCs w:val="22"/>
        </w:rPr>
        <w:t xml:space="preserve"> </w:t>
      </w:r>
      <w:r>
        <w:rPr>
          <w:color w:val="000000" w:themeColor="text1"/>
          <w:szCs w:val="22"/>
        </w:rPr>
        <w:t xml:space="preserve">The </w:t>
      </w:r>
      <w:r w:rsidR="003A720D">
        <w:rPr>
          <w:color w:val="000000" w:themeColor="text1"/>
          <w:szCs w:val="22"/>
        </w:rPr>
        <w:t>small</w:t>
      </w:r>
      <w:r w:rsidR="00670103">
        <w:rPr>
          <w:color w:val="000000" w:themeColor="text1"/>
          <w:szCs w:val="22"/>
        </w:rPr>
        <w:t xml:space="preserve"> unregulated flow in mid- to late August 2016 peaked at 1,149 ML/d at the Yallakool Creek offtake, 942 ML/d at the Wakool offtake, and 1,514 ML/d in the Wakool River at zone 4 before receding</w:t>
      </w:r>
      <w:r>
        <w:rPr>
          <w:color w:val="000000" w:themeColor="text1"/>
          <w:szCs w:val="22"/>
        </w:rPr>
        <w:t xml:space="preserve"> (Figure 4.2</w:t>
      </w:r>
      <w:r w:rsidR="00A1433F">
        <w:rPr>
          <w:color w:val="000000" w:themeColor="text1"/>
          <w:szCs w:val="22"/>
        </w:rPr>
        <w:t>)</w:t>
      </w:r>
      <w:r w:rsidR="001A5051">
        <w:rPr>
          <w:color w:val="000000" w:themeColor="text1"/>
          <w:szCs w:val="22"/>
        </w:rPr>
        <w:t>. The</w:t>
      </w:r>
      <w:r w:rsidR="00670103">
        <w:rPr>
          <w:color w:val="000000" w:themeColor="text1"/>
          <w:szCs w:val="22"/>
        </w:rPr>
        <w:t xml:space="preserve"> daily discharge </w:t>
      </w:r>
      <w:r w:rsidR="00C47B03">
        <w:rPr>
          <w:color w:val="000000" w:themeColor="text1"/>
          <w:szCs w:val="22"/>
        </w:rPr>
        <w:t xml:space="preserve">during this event </w:t>
      </w:r>
      <w:r w:rsidR="001A5051">
        <w:rPr>
          <w:color w:val="000000" w:themeColor="text1"/>
          <w:szCs w:val="22"/>
        </w:rPr>
        <w:t>was</w:t>
      </w:r>
      <w:r w:rsidR="00670103">
        <w:rPr>
          <w:color w:val="000000" w:themeColor="text1"/>
          <w:szCs w:val="22"/>
        </w:rPr>
        <w:t xml:space="preserve"> two to three times larger </w:t>
      </w:r>
      <w:r w:rsidR="00F30F2F">
        <w:rPr>
          <w:color w:val="000000" w:themeColor="text1"/>
          <w:szCs w:val="22"/>
        </w:rPr>
        <w:t>than discharges</w:t>
      </w:r>
      <w:r w:rsidR="00670103">
        <w:rPr>
          <w:color w:val="000000" w:themeColor="text1"/>
          <w:szCs w:val="22"/>
        </w:rPr>
        <w:t xml:space="preserve"> recorded in the previous two years. </w:t>
      </w:r>
      <w:r w:rsidR="00485A2A">
        <w:rPr>
          <w:color w:val="000000" w:themeColor="text1"/>
          <w:szCs w:val="22"/>
        </w:rPr>
        <w:t>I</w:t>
      </w:r>
      <w:r w:rsidR="0096139B">
        <w:rPr>
          <w:color w:val="000000" w:themeColor="text1"/>
          <w:szCs w:val="22"/>
        </w:rPr>
        <w:t>n mid-</w:t>
      </w:r>
      <w:r w:rsidR="00670103">
        <w:rPr>
          <w:color w:val="000000" w:themeColor="text1"/>
          <w:szCs w:val="22"/>
        </w:rPr>
        <w:t>September</w:t>
      </w:r>
      <w:r w:rsidR="00485A2A">
        <w:rPr>
          <w:color w:val="000000" w:themeColor="text1"/>
          <w:szCs w:val="22"/>
        </w:rPr>
        <w:t xml:space="preserve"> 2016</w:t>
      </w:r>
      <w:r w:rsidR="00670103">
        <w:rPr>
          <w:color w:val="000000" w:themeColor="text1"/>
          <w:szCs w:val="22"/>
        </w:rPr>
        <w:t xml:space="preserve"> there was a rapid increase in discharge </w:t>
      </w:r>
      <w:r w:rsidR="000C230B">
        <w:rPr>
          <w:color w:val="000000" w:themeColor="text1"/>
          <w:szCs w:val="22"/>
        </w:rPr>
        <w:t>resulting in a</w:t>
      </w:r>
      <w:r w:rsidR="00670103">
        <w:rPr>
          <w:color w:val="000000" w:themeColor="text1"/>
          <w:szCs w:val="22"/>
        </w:rPr>
        <w:t xml:space="preserve"> </w:t>
      </w:r>
      <w:r w:rsidR="00C47B03">
        <w:rPr>
          <w:color w:val="000000" w:themeColor="text1"/>
          <w:szCs w:val="22"/>
        </w:rPr>
        <w:t xml:space="preserve">very </w:t>
      </w:r>
      <w:r w:rsidR="00485A2A">
        <w:rPr>
          <w:color w:val="000000" w:themeColor="text1"/>
          <w:szCs w:val="22"/>
        </w:rPr>
        <w:t>large</w:t>
      </w:r>
      <w:r w:rsidR="00670103">
        <w:rPr>
          <w:color w:val="000000" w:themeColor="text1"/>
          <w:szCs w:val="22"/>
        </w:rPr>
        <w:t xml:space="preserve"> flood pulse. The discharge at the peak of this event was larger than any of the </w:t>
      </w:r>
      <w:r w:rsidR="003B0332">
        <w:rPr>
          <w:color w:val="000000" w:themeColor="text1"/>
          <w:szCs w:val="22"/>
        </w:rPr>
        <w:t>flo</w:t>
      </w:r>
      <w:r w:rsidR="001A5051">
        <w:rPr>
          <w:color w:val="000000" w:themeColor="text1"/>
          <w:szCs w:val="22"/>
        </w:rPr>
        <w:t>o</w:t>
      </w:r>
      <w:r w:rsidR="003B0332">
        <w:rPr>
          <w:color w:val="000000" w:themeColor="text1"/>
          <w:szCs w:val="22"/>
        </w:rPr>
        <w:t xml:space="preserve">d </w:t>
      </w:r>
      <w:r w:rsidR="000C230B">
        <w:rPr>
          <w:color w:val="000000" w:themeColor="text1"/>
          <w:szCs w:val="22"/>
        </w:rPr>
        <w:t>events</w:t>
      </w:r>
      <w:r w:rsidR="00670103">
        <w:rPr>
          <w:color w:val="000000" w:themeColor="text1"/>
          <w:szCs w:val="22"/>
        </w:rPr>
        <w:t xml:space="preserve"> since 2000 (Figure 2.1). </w:t>
      </w:r>
      <w:r w:rsidR="00AB597A">
        <w:rPr>
          <w:color w:val="000000" w:themeColor="text1"/>
          <w:szCs w:val="22"/>
        </w:rPr>
        <w:t>While the</w:t>
      </w:r>
      <w:r w:rsidR="003B0332">
        <w:rPr>
          <w:color w:val="000000" w:themeColor="text1"/>
          <w:szCs w:val="22"/>
        </w:rPr>
        <w:t xml:space="preserve"> flow</w:t>
      </w:r>
      <w:r w:rsidR="00AB597A">
        <w:rPr>
          <w:color w:val="000000" w:themeColor="text1"/>
          <w:szCs w:val="22"/>
        </w:rPr>
        <w:t xml:space="preserve"> pulse in August </w:t>
      </w:r>
      <w:r w:rsidR="000C230B">
        <w:rPr>
          <w:color w:val="000000" w:themeColor="text1"/>
          <w:szCs w:val="22"/>
        </w:rPr>
        <w:t xml:space="preserve">2016 </w:t>
      </w:r>
      <w:r w:rsidR="00AB597A">
        <w:rPr>
          <w:color w:val="000000" w:themeColor="text1"/>
          <w:szCs w:val="22"/>
        </w:rPr>
        <w:t>remained wit</w:t>
      </w:r>
      <w:r w:rsidR="000C230B">
        <w:rPr>
          <w:color w:val="000000" w:themeColor="text1"/>
          <w:szCs w:val="22"/>
        </w:rPr>
        <w:t>h</w:t>
      </w:r>
      <w:r w:rsidR="00AB597A">
        <w:rPr>
          <w:color w:val="000000" w:themeColor="text1"/>
          <w:szCs w:val="22"/>
        </w:rPr>
        <w:t>in the channel</w:t>
      </w:r>
      <w:r w:rsidR="003A720D">
        <w:rPr>
          <w:color w:val="000000" w:themeColor="text1"/>
          <w:szCs w:val="22"/>
        </w:rPr>
        <w:t xml:space="preserve"> </w:t>
      </w:r>
      <w:r w:rsidR="00C47B03">
        <w:rPr>
          <w:color w:val="000000" w:themeColor="text1"/>
          <w:szCs w:val="22"/>
        </w:rPr>
        <w:t>and</w:t>
      </w:r>
      <w:r w:rsidR="003A720D">
        <w:rPr>
          <w:color w:val="000000" w:themeColor="text1"/>
          <w:szCs w:val="22"/>
        </w:rPr>
        <w:t xml:space="preserve"> inundated some low lying geomorphic features, the</w:t>
      </w:r>
      <w:r w:rsidR="00AB597A">
        <w:rPr>
          <w:color w:val="000000" w:themeColor="text1"/>
          <w:szCs w:val="22"/>
        </w:rPr>
        <w:t xml:space="preserve"> event in September/October resulted in overba</w:t>
      </w:r>
      <w:r w:rsidR="003A720D">
        <w:rPr>
          <w:color w:val="000000" w:themeColor="text1"/>
          <w:szCs w:val="22"/>
        </w:rPr>
        <w:t>n</w:t>
      </w:r>
      <w:r w:rsidR="00CB62CF">
        <w:rPr>
          <w:color w:val="000000" w:themeColor="text1"/>
          <w:szCs w:val="22"/>
        </w:rPr>
        <w:t>k flows (Figure 4.1</w:t>
      </w:r>
      <w:r w:rsidR="00AB597A">
        <w:rPr>
          <w:color w:val="000000" w:themeColor="text1"/>
          <w:szCs w:val="22"/>
        </w:rPr>
        <w:t xml:space="preserve">). </w:t>
      </w:r>
      <w:r w:rsidR="00670103">
        <w:rPr>
          <w:color w:val="000000" w:themeColor="text1"/>
          <w:szCs w:val="22"/>
        </w:rPr>
        <w:t xml:space="preserve">The flows </w:t>
      </w:r>
      <w:r w:rsidR="00AB597A">
        <w:rPr>
          <w:color w:val="000000" w:themeColor="text1"/>
          <w:szCs w:val="22"/>
        </w:rPr>
        <w:t>remained</w:t>
      </w:r>
      <w:r w:rsidR="00670103">
        <w:rPr>
          <w:color w:val="000000" w:themeColor="text1"/>
          <w:szCs w:val="22"/>
        </w:rPr>
        <w:t xml:space="preserve"> </w:t>
      </w:r>
      <w:r w:rsidR="00670103" w:rsidRPr="00F64F70">
        <w:rPr>
          <w:color w:val="000000" w:themeColor="text1"/>
          <w:szCs w:val="22"/>
        </w:rPr>
        <w:t>overbank for a</w:t>
      </w:r>
      <w:r w:rsidR="00670103">
        <w:rPr>
          <w:color w:val="000000" w:themeColor="text1"/>
          <w:szCs w:val="22"/>
        </w:rPr>
        <w:t>t least one month</w:t>
      </w:r>
      <w:r w:rsidR="00670103" w:rsidRPr="00F64F70">
        <w:rPr>
          <w:color w:val="000000" w:themeColor="text1"/>
          <w:szCs w:val="22"/>
        </w:rPr>
        <w:t xml:space="preserve"> </w:t>
      </w:r>
      <w:r w:rsidR="00670103">
        <w:rPr>
          <w:color w:val="000000" w:themeColor="text1"/>
          <w:szCs w:val="22"/>
        </w:rPr>
        <w:t xml:space="preserve">at some </w:t>
      </w:r>
      <w:r w:rsidR="00485A2A">
        <w:rPr>
          <w:color w:val="000000" w:themeColor="text1"/>
          <w:szCs w:val="22"/>
        </w:rPr>
        <w:t>sites</w:t>
      </w:r>
      <w:r>
        <w:rPr>
          <w:color w:val="000000" w:themeColor="text1"/>
          <w:szCs w:val="22"/>
        </w:rPr>
        <w:t xml:space="preserve"> (Figure 4.3)</w:t>
      </w:r>
      <w:r w:rsidR="00670103" w:rsidRPr="00F64F70">
        <w:rPr>
          <w:color w:val="000000" w:themeColor="text1"/>
          <w:szCs w:val="22"/>
        </w:rPr>
        <w:t xml:space="preserve">. This is in contrast to </w:t>
      </w:r>
      <w:r w:rsidR="001A5051">
        <w:rPr>
          <w:color w:val="000000" w:themeColor="text1"/>
          <w:szCs w:val="22"/>
        </w:rPr>
        <w:t xml:space="preserve">the </w:t>
      </w:r>
      <w:r w:rsidR="00670103" w:rsidRPr="00F64F70">
        <w:rPr>
          <w:color w:val="000000" w:themeColor="text1"/>
          <w:szCs w:val="22"/>
        </w:rPr>
        <w:t>regulated f</w:t>
      </w:r>
      <w:r w:rsidR="00670103">
        <w:rPr>
          <w:color w:val="000000" w:themeColor="text1"/>
          <w:szCs w:val="22"/>
        </w:rPr>
        <w:t xml:space="preserve">lows </w:t>
      </w:r>
      <w:r w:rsidR="00641E1F">
        <w:rPr>
          <w:color w:val="000000" w:themeColor="text1"/>
          <w:szCs w:val="22"/>
        </w:rPr>
        <w:t xml:space="preserve">that have occurred </w:t>
      </w:r>
      <w:r w:rsidR="00670103">
        <w:rPr>
          <w:color w:val="000000" w:themeColor="text1"/>
          <w:szCs w:val="22"/>
        </w:rPr>
        <w:t xml:space="preserve">in the </w:t>
      </w:r>
      <w:r w:rsidR="00641E1F">
        <w:rPr>
          <w:color w:val="000000" w:themeColor="text1"/>
          <w:szCs w:val="22"/>
        </w:rPr>
        <w:t xml:space="preserve">Edward-Wakool </w:t>
      </w:r>
      <w:r w:rsidR="00670103">
        <w:rPr>
          <w:color w:val="000000" w:themeColor="text1"/>
          <w:szCs w:val="22"/>
        </w:rPr>
        <w:t xml:space="preserve">system </w:t>
      </w:r>
      <w:r w:rsidR="003A720D">
        <w:rPr>
          <w:color w:val="000000" w:themeColor="text1"/>
          <w:szCs w:val="22"/>
        </w:rPr>
        <w:t>since January 2014</w:t>
      </w:r>
      <w:r w:rsidR="00641E1F">
        <w:rPr>
          <w:color w:val="000000" w:themeColor="text1"/>
          <w:szCs w:val="22"/>
        </w:rPr>
        <w:t xml:space="preserve"> </w:t>
      </w:r>
      <w:r w:rsidR="00670103">
        <w:rPr>
          <w:color w:val="000000" w:themeColor="text1"/>
          <w:szCs w:val="22"/>
        </w:rPr>
        <w:t>(Figure 2.1).</w:t>
      </w:r>
    </w:p>
    <w:p w14:paraId="233DBE63" w14:textId="77777777" w:rsidR="00CB62CF" w:rsidRDefault="00CB62CF" w:rsidP="00CB62CF">
      <w:pPr>
        <w:tabs>
          <w:tab w:val="left" w:pos="9071"/>
        </w:tabs>
        <w:spacing w:after="0" w:line="240" w:lineRule="auto"/>
        <w:jc w:val="center"/>
        <w:rPr>
          <w:color w:val="000000" w:themeColor="text1"/>
          <w:sz w:val="24"/>
          <w:szCs w:val="24"/>
        </w:rPr>
      </w:pPr>
      <w:r>
        <w:rPr>
          <w:rFonts w:asciiTheme="minorHAnsi" w:hAnsiTheme="minorHAnsi" w:cs="Courier New"/>
          <w:noProof/>
          <w:color w:val="000000"/>
          <w:szCs w:val="22"/>
          <w:lang w:eastAsia="en-AU"/>
        </w:rPr>
        <w:drawing>
          <wp:inline distT="0" distB="0" distL="0" distR="0" wp14:anchorId="5FECC10A" wp14:editId="6BAE44D2">
            <wp:extent cx="3126058" cy="1980000"/>
            <wp:effectExtent l="0" t="0" r="0" b="127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126058" cy="1980000"/>
                    </a:xfrm>
                    <a:prstGeom prst="rect">
                      <a:avLst/>
                    </a:prstGeom>
                    <a:noFill/>
                  </pic:spPr>
                </pic:pic>
              </a:graphicData>
            </a:graphic>
          </wp:inline>
        </w:drawing>
      </w:r>
    </w:p>
    <w:p w14:paraId="12BD9AD5" w14:textId="3E9BC96F" w:rsidR="00CB62CF" w:rsidRDefault="00CB62CF" w:rsidP="00CB62CF">
      <w:pPr>
        <w:tabs>
          <w:tab w:val="left" w:pos="9071"/>
        </w:tabs>
        <w:spacing w:line="240" w:lineRule="auto"/>
        <w:jc w:val="left"/>
        <w:rPr>
          <w:color w:val="000000" w:themeColor="text1"/>
          <w:sz w:val="20"/>
        </w:rPr>
      </w:pPr>
      <w:r>
        <w:rPr>
          <w:b/>
          <w:color w:val="000000" w:themeColor="text1"/>
          <w:sz w:val="20"/>
        </w:rPr>
        <w:t>Figure 4.1</w:t>
      </w:r>
      <w:r w:rsidRPr="00F64F70">
        <w:rPr>
          <w:color w:val="000000" w:themeColor="text1"/>
          <w:sz w:val="20"/>
        </w:rPr>
        <w:t xml:space="preserve"> </w:t>
      </w:r>
      <w:r>
        <w:rPr>
          <w:color w:val="000000" w:themeColor="text1"/>
          <w:sz w:val="20"/>
        </w:rPr>
        <w:t>Edward River at Memorial Park, Deniliquin showing stained tree trunks, indicating the extent to which floodwaters extended over the bank (Photo: Julia Howitt)</w:t>
      </w:r>
    </w:p>
    <w:p w14:paraId="0EE9A012" w14:textId="77777777" w:rsidR="00CB62CF" w:rsidRPr="00B52B23" w:rsidRDefault="00CB62CF" w:rsidP="00CB62CF">
      <w:pPr>
        <w:tabs>
          <w:tab w:val="left" w:pos="9071"/>
        </w:tabs>
        <w:spacing w:after="240" w:line="240" w:lineRule="auto"/>
        <w:jc w:val="left"/>
        <w:rPr>
          <w:i/>
          <w:color w:val="31849B" w:themeColor="accent5" w:themeShade="BF"/>
          <w:sz w:val="24"/>
          <w:szCs w:val="24"/>
        </w:rPr>
      </w:pPr>
      <w:r w:rsidRPr="00B52B23">
        <w:rPr>
          <w:i/>
          <w:color w:val="31849B" w:themeColor="accent5" w:themeShade="BF"/>
          <w:sz w:val="24"/>
          <w:szCs w:val="24"/>
        </w:rPr>
        <w:t>Environmental watering from irrigation canal escapes during hypoxic blackwater event</w:t>
      </w:r>
    </w:p>
    <w:p w14:paraId="33AE78FA" w14:textId="7CEFF4DD" w:rsidR="00CB62CF" w:rsidRDefault="00CB62CF" w:rsidP="00CB62CF">
      <w:pPr>
        <w:spacing w:after="240" w:line="320" w:lineRule="exact"/>
        <w:jc w:val="left"/>
        <w:rPr>
          <w:color w:val="000000" w:themeColor="text1"/>
          <w:szCs w:val="22"/>
        </w:rPr>
      </w:pPr>
      <w:r>
        <w:rPr>
          <w:color w:val="000000" w:themeColor="text1"/>
          <w:szCs w:val="22"/>
        </w:rPr>
        <w:t>The volume</w:t>
      </w:r>
      <w:r w:rsidRPr="00485A2A">
        <w:rPr>
          <w:color w:val="000000" w:themeColor="text1"/>
          <w:szCs w:val="22"/>
        </w:rPr>
        <w:t xml:space="preserve"> of Commonwealth environmental water delivered to the Edward-Wakool system </w:t>
      </w:r>
      <w:r>
        <w:rPr>
          <w:color w:val="000000" w:themeColor="text1"/>
          <w:szCs w:val="22"/>
        </w:rPr>
        <w:t xml:space="preserve">in 2016-17 </w:t>
      </w:r>
      <w:r w:rsidRPr="00485A2A">
        <w:rPr>
          <w:color w:val="000000" w:themeColor="text1"/>
          <w:szCs w:val="22"/>
        </w:rPr>
        <w:t>was small in comparison to the unregulated flow t</w:t>
      </w:r>
      <w:r>
        <w:rPr>
          <w:color w:val="000000" w:themeColor="text1"/>
          <w:szCs w:val="22"/>
        </w:rPr>
        <w:t>h</w:t>
      </w:r>
      <w:r w:rsidRPr="00485A2A">
        <w:rPr>
          <w:color w:val="000000" w:themeColor="text1"/>
          <w:szCs w:val="22"/>
        </w:rPr>
        <w:t>at dominate</w:t>
      </w:r>
      <w:r>
        <w:rPr>
          <w:color w:val="000000" w:themeColor="text1"/>
          <w:szCs w:val="22"/>
        </w:rPr>
        <w:t>s</w:t>
      </w:r>
      <w:r w:rsidRPr="00485A2A">
        <w:rPr>
          <w:color w:val="000000" w:themeColor="text1"/>
          <w:szCs w:val="22"/>
        </w:rPr>
        <w:t xml:space="preserve"> the hydrograph from 2014 to 2017 (</w:t>
      </w:r>
      <w:r>
        <w:rPr>
          <w:color w:val="000000" w:themeColor="text1"/>
          <w:szCs w:val="22"/>
        </w:rPr>
        <w:t>Figure 4.2). However, when examined in more detail it is evident that the Commonwealth environmental water delivered from the Edward escape and Wakool Escape in November and December 2016 (watering actions 1 and 2 in Table 2.3) influenced the shape of the recession of the hydrograph at sites in zones 1, 2 ,</w:t>
      </w:r>
      <w:r w:rsidR="0096139B">
        <w:rPr>
          <w:color w:val="000000" w:themeColor="text1"/>
          <w:szCs w:val="22"/>
        </w:rPr>
        <w:t xml:space="preserve"> </w:t>
      </w:r>
      <w:r>
        <w:rPr>
          <w:color w:val="000000" w:themeColor="text1"/>
          <w:szCs w:val="22"/>
        </w:rPr>
        <w:t>3 and 4 downstream of the escapes, creating a period of approximately one month of relatively stable water level during late November and December at the end of the flood recession (Figure 4.3).</w:t>
      </w:r>
    </w:p>
    <w:p w14:paraId="4763EFA1" w14:textId="299CBC49" w:rsidR="00CB62CF" w:rsidRPr="00505C87" w:rsidRDefault="00CB62CF" w:rsidP="00CB62CF">
      <w:pPr>
        <w:spacing w:after="240" w:line="320" w:lineRule="exact"/>
        <w:jc w:val="left"/>
        <w:rPr>
          <w:color w:val="000000" w:themeColor="text1"/>
          <w:szCs w:val="22"/>
        </w:rPr>
      </w:pPr>
      <w:r>
        <w:rPr>
          <w:color w:val="000000" w:themeColor="text1"/>
          <w:szCs w:val="22"/>
        </w:rPr>
        <w:t xml:space="preserve">It is notable that during this unregulated event, the water level in zone 2 site 4 in the upper Wakool River was over bankfull or </w:t>
      </w:r>
      <w:r w:rsidR="0096139B">
        <w:rPr>
          <w:color w:val="000000" w:themeColor="text1"/>
          <w:szCs w:val="22"/>
        </w:rPr>
        <w:t>at near bankfull level from mid-</w:t>
      </w:r>
      <w:r>
        <w:rPr>
          <w:color w:val="000000" w:themeColor="text1"/>
          <w:szCs w:val="22"/>
        </w:rPr>
        <w:t xml:space="preserve">September until the end of </w:t>
      </w:r>
      <w:r>
        <w:rPr>
          <w:color w:val="000000" w:themeColor="text1"/>
          <w:szCs w:val="22"/>
        </w:rPr>
        <w:lastRenderedPageBreak/>
        <w:t>December 2016. In contrast, in the other three zones the water was overbank during October and early November, and was well below bankfull during the Commonwealth environmental watering action from the irrigation escapes. This difference is due to channel shape, as the lower reaches of zone 2 has different geomorphology to other zones, with less steep banks and more connection with the floodplain.</w:t>
      </w:r>
    </w:p>
    <w:p w14:paraId="38769686" w14:textId="77777777" w:rsidR="00B644BF" w:rsidRDefault="00B644BF" w:rsidP="00C47B03">
      <w:pPr>
        <w:spacing w:after="0" w:line="240" w:lineRule="auto"/>
        <w:jc w:val="center"/>
        <w:rPr>
          <w:color w:val="31849B" w:themeColor="accent5" w:themeShade="BF"/>
          <w:szCs w:val="22"/>
        </w:rPr>
      </w:pPr>
      <w:r>
        <w:rPr>
          <w:noProof/>
          <w:color w:val="31849B" w:themeColor="accent5" w:themeShade="BF"/>
          <w:szCs w:val="22"/>
          <w:lang w:eastAsia="en-AU"/>
        </w:rPr>
        <w:drawing>
          <wp:inline distT="0" distB="0" distL="0" distR="0" wp14:anchorId="26D769E2" wp14:editId="793AE69A">
            <wp:extent cx="3808520" cy="7092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3808520" cy="7092000"/>
                    </a:xfrm>
                    <a:prstGeom prst="rect">
                      <a:avLst/>
                    </a:prstGeom>
                    <a:noFill/>
                    <a:ln>
                      <a:noFill/>
                    </a:ln>
                    <a:extLst>
                      <a:ext uri="{53640926-AAD7-44D8-BBD7-CCE9431645EC}">
                        <a14:shadowObscured xmlns:a14="http://schemas.microsoft.com/office/drawing/2010/main"/>
                      </a:ext>
                    </a:extLst>
                  </pic:spPr>
                </pic:pic>
              </a:graphicData>
            </a:graphic>
          </wp:inline>
        </w:drawing>
      </w:r>
    </w:p>
    <w:p w14:paraId="38797702" w14:textId="4D5BFBE6" w:rsidR="00B644BF" w:rsidRDefault="00B644BF" w:rsidP="00B644BF">
      <w:pPr>
        <w:tabs>
          <w:tab w:val="left" w:pos="9071"/>
        </w:tabs>
        <w:spacing w:after="120" w:line="240" w:lineRule="auto"/>
        <w:jc w:val="left"/>
        <w:rPr>
          <w:rFonts w:cs="Calibri"/>
          <w:sz w:val="20"/>
          <w:lang w:val="en-GB"/>
        </w:rPr>
      </w:pPr>
      <w:r w:rsidRPr="001E1CB3">
        <w:rPr>
          <w:rFonts w:cs="Calibri"/>
          <w:b/>
          <w:sz w:val="20"/>
          <w:lang w:val="en-GB"/>
        </w:rPr>
        <w:t>Figure 4.</w:t>
      </w:r>
      <w:r w:rsidR="00CB62CF">
        <w:rPr>
          <w:rFonts w:cs="Calibri"/>
          <w:b/>
          <w:sz w:val="20"/>
          <w:lang w:val="en-GB"/>
        </w:rPr>
        <w:t>2</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from 1 July 2014 to 30 June 2017</w:t>
      </w:r>
      <w:r w:rsidRPr="00BB47D7">
        <w:rPr>
          <w:rFonts w:cs="Calibri"/>
          <w:sz w:val="20"/>
          <w:lang w:val="en-GB"/>
        </w:rPr>
        <w:t>. The portion of the hydrographs coloured black is attributed to the delivery of Common</w:t>
      </w:r>
      <w:r w:rsidR="00B52B23">
        <w:rPr>
          <w:rFonts w:cs="Calibri"/>
          <w:sz w:val="20"/>
          <w:lang w:val="en-GB"/>
        </w:rPr>
        <w:t>wealth Environmental Water</w:t>
      </w:r>
      <w:r w:rsidRPr="00BB47D7">
        <w:rPr>
          <w:rFonts w:cs="Calibri"/>
          <w:sz w:val="20"/>
          <w:lang w:val="en-GB"/>
        </w:rPr>
        <w:t xml:space="preserve">. </w:t>
      </w:r>
      <w:r>
        <w:rPr>
          <w:rFonts w:cs="Calibri"/>
          <w:sz w:val="20"/>
          <w:lang w:val="en-GB"/>
        </w:rPr>
        <w:t>Note that the y axis for zone 4 ranges up to 25,000 ML.d</w:t>
      </w:r>
      <w:r w:rsidRPr="001E1CB3">
        <w:rPr>
          <w:rFonts w:cs="Calibri"/>
          <w:sz w:val="20"/>
          <w:vertAlign w:val="superscript"/>
          <w:lang w:val="en-GB"/>
        </w:rPr>
        <w:t>-1</w:t>
      </w:r>
      <w:r w:rsidR="003B0332">
        <w:rPr>
          <w:rFonts w:cs="Calibri"/>
          <w:sz w:val="20"/>
          <w:lang w:val="en-GB"/>
        </w:rPr>
        <w:t>.</w:t>
      </w:r>
    </w:p>
    <w:p w14:paraId="5B27E51F" w14:textId="648ABF1E" w:rsidR="00FB2F0F" w:rsidRDefault="00505C87" w:rsidP="00B52B23">
      <w:pPr>
        <w:tabs>
          <w:tab w:val="left" w:pos="9071"/>
        </w:tabs>
        <w:spacing w:after="0" w:line="240" w:lineRule="auto"/>
        <w:jc w:val="center"/>
        <w:rPr>
          <w:color w:val="000000" w:themeColor="text1"/>
          <w:sz w:val="24"/>
          <w:szCs w:val="24"/>
        </w:rPr>
      </w:pPr>
      <w:r>
        <w:rPr>
          <w:noProof/>
          <w:color w:val="000000" w:themeColor="text1"/>
          <w:sz w:val="24"/>
          <w:szCs w:val="24"/>
          <w:lang w:eastAsia="en-AU"/>
        </w:rPr>
        <w:lastRenderedPageBreak/>
        <w:drawing>
          <wp:inline distT="0" distB="0" distL="0" distR="0" wp14:anchorId="6253B2BA" wp14:editId="0210CE37">
            <wp:extent cx="3686925" cy="7380000"/>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686925" cy="7380000"/>
                    </a:xfrm>
                    <a:prstGeom prst="rect">
                      <a:avLst/>
                    </a:prstGeom>
                    <a:noFill/>
                  </pic:spPr>
                </pic:pic>
              </a:graphicData>
            </a:graphic>
          </wp:inline>
        </w:drawing>
      </w:r>
    </w:p>
    <w:p w14:paraId="170FC671" w14:textId="798B7B9E" w:rsidR="00AB597A" w:rsidRDefault="003E16AB" w:rsidP="009A56DD">
      <w:pPr>
        <w:tabs>
          <w:tab w:val="left" w:pos="9071"/>
        </w:tabs>
        <w:spacing w:after="240" w:line="240" w:lineRule="auto"/>
        <w:jc w:val="left"/>
        <w:rPr>
          <w:color w:val="000000" w:themeColor="text1"/>
          <w:sz w:val="20"/>
        </w:rPr>
      </w:pPr>
      <w:r w:rsidRPr="003E16AB">
        <w:rPr>
          <w:b/>
          <w:color w:val="000000" w:themeColor="text1"/>
          <w:sz w:val="20"/>
        </w:rPr>
        <w:t>Figure 4.</w:t>
      </w:r>
      <w:r w:rsidR="00AB597A">
        <w:rPr>
          <w:b/>
          <w:color w:val="000000" w:themeColor="text1"/>
          <w:sz w:val="20"/>
        </w:rPr>
        <w:t>3</w:t>
      </w:r>
      <w:r>
        <w:rPr>
          <w:color w:val="000000" w:themeColor="text1"/>
          <w:sz w:val="20"/>
        </w:rPr>
        <w:t xml:space="preserve"> Water height above th</w:t>
      </w:r>
      <w:r w:rsidR="009A56DD">
        <w:rPr>
          <w:color w:val="000000" w:themeColor="text1"/>
          <w:sz w:val="20"/>
        </w:rPr>
        <w:t>a</w:t>
      </w:r>
      <w:r>
        <w:rPr>
          <w:color w:val="000000" w:themeColor="text1"/>
          <w:sz w:val="20"/>
        </w:rPr>
        <w:t xml:space="preserve">lweg at the most downstream site in each of the four LTIM monitoring zones in the Edward-Wakool system. </w:t>
      </w:r>
      <w:r w:rsidR="006047B4">
        <w:rPr>
          <w:color w:val="000000" w:themeColor="text1"/>
          <w:sz w:val="20"/>
        </w:rPr>
        <w:t>The area of the hydrograph indicated by blue shading is an estimate of the period when Commonwealth environmental water released from the Edward escape and Wakool Escape influenced the hydrographs at these sites.</w:t>
      </w:r>
      <w:r w:rsidR="00AB597A">
        <w:rPr>
          <w:color w:val="000000" w:themeColor="text1"/>
          <w:sz w:val="20"/>
        </w:rPr>
        <w:br w:type="page"/>
      </w:r>
    </w:p>
    <w:p w14:paraId="55815CB7" w14:textId="3A3A4778" w:rsidR="00AB597A" w:rsidRDefault="00AB597A" w:rsidP="00AE7947">
      <w:pPr>
        <w:spacing w:after="240" w:line="320" w:lineRule="exact"/>
        <w:jc w:val="left"/>
        <w:rPr>
          <w:color w:val="000000" w:themeColor="text1"/>
          <w:szCs w:val="22"/>
        </w:rPr>
      </w:pPr>
      <w:r w:rsidRPr="00AB597A">
        <w:rPr>
          <w:color w:val="000000" w:themeColor="text1"/>
          <w:szCs w:val="22"/>
        </w:rPr>
        <w:lastRenderedPageBreak/>
        <w:t>The percent</w:t>
      </w:r>
      <w:r>
        <w:rPr>
          <w:color w:val="000000" w:themeColor="text1"/>
          <w:szCs w:val="22"/>
        </w:rPr>
        <w:t xml:space="preserve"> contribution of Commonwealth environmental water in river reaches downstream of irrigation escapes varied considerably over time. </w:t>
      </w:r>
      <w:r w:rsidR="00AE7947">
        <w:t>The release of Commonwealth environmental water from the Mulwala Canal into the Edward River commenced on the 26</w:t>
      </w:r>
      <w:r w:rsidR="00AE7947" w:rsidRPr="005400CB">
        <w:rPr>
          <w:vertAlign w:val="superscript"/>
        </w:rPr>
        <w:t>th</w:t>
      </w:r>
      <w:r w:rsidR="00AE7947">
        <w:t xml:space="preserve"> of October, but until the 5</w:t>
      </w:r>
      <w:r w:rsidR="00AE7947" w:rsidRPr="005400CB">
        <w:rPr>
          <w:vertAlign w:val="superscript"/>
        </w:rPr>
        <w:t>th</w:t>
      </w:r>
      <w:r w:rsidR="00AE7947">
        <w:t xml:space="preserve"> November the </w:t>
      </w:r>
      <w:r w:rsidR="00B52B23">
        <w:t>environmental water</w:t>
      </w:r>
      <w:r w:rsidR="00AE7947">
        <w:t xml:space="preserve"> comprised less than 3% of the total flow and remained below 10% until 11</w:t>
      </w:r>
      <w:r w:rsidR="00AE7947" w:rsidRPr="00260476">
        <w:rPr>
          <w:vertAlign w:val="superscript"/>
        </w:rPr>
        <w:t>th</w:t>
      </w:r>
      <w:r w:rsidR="00AE7947">
        <w:t xml:space="preserve"> November </w:t>
      </w:r>
      <w:r w:rsidR="00AE7947">
        <w:rPr>
          <w:color w:val="000000" w:themeColor="text1"/>
          <w:szCs w:val="22"/>
        </w:rPr>
        <w:t>(Figure 4.4)</w:t>
      </w:r>
      <w:r w:rsidR="00AE7947">
        <w:t xml:space="preserve">. </w:t>
      </w:r>
      <w:r w:rsidR="00AE7947">
        <w:rPr>
          <w:color w:val="000000" w:themeColor="text1"/>
          <w:szCs w:val="22"/>
        </w:rPr>
        <w:t xml:space="preserve">However, </w:t>
      </w:r>
      <w:r w:rsidR="00E730C2">
        <w:rPr>
          <w:color w:val="000000" w:themeColor="text1"/>
          <w:szCs w:val="22"/>
        </w:rPr>
        <w:t>in early November</w:t>
      </w:r>
      <w:r w:rsidR="00AE7947">
        <w:rPr>
          <w:color w:val="000000" w:themeColor="text1"/>
          <w:szCs w:val="22"/>
        </w:rPr>
        <w:t xml:space="preserve"> the discharge in the </w:t>
      </w:r>
      <w:r w:rsidR="00E730C2">
        <w:rPr>
          <w:color w:val="000000" w:themeColor="text1"/>
          <w:szCs w:val="22"/>
        </w:rPr>
        <w:t>Edward R</w:t>
      </w:r>
      <w:r w:rsidR="00AE7947">
        <w:rPr>
          <w:color w:val="000000" w:themeColor="text1"/>
          <w:szCs w:val="22"/>
        </w:rPr>
        <w:t>iver was receding, so by 15</w:t>
      </w:r>
      <w:r w:rsidR="00AE7947" w:rsidRPr="00AE7947">
        <w:rPr>
          <w:color w:val="000000" w:themeColor="text1"/>
          <w:szCs w:val="22"/>
          <w:vertAlign w:val="superscript"/>
        </w:rPr>
        <w:t>th</w:t>
      </w:r>
      <w:r w:rsidR="00AE7947">
        <w:rPr>
          <w:color w:val="000000" w:themeColor="text1"/>
          <w:szCs w:val="22"/>
        </w:rPr>
        <w:t xml:space="preserve"> November the </w:t>
      </w:r>
      <w:r w:rsidR="00B52B23">
        <w:rPr>
          <w:color w:val="000000" w:themeColor="text1"/>
          <w:szCs w:val="22"/>
        </w:rPr>
        <w:t>environmental water</w:t>
      </w:r>
      <w:r w:rsidR="00AE7947">
        <w:rPr>
          <w:color w:val="000000" w:themeColor="text1"/>
          <w:szCs w:val="22"/>
        </w:rPr>
        <w:t xml:space="preserve"> contributed approximately 20% of the total discharge downstream of the Edward Escape (Figure 4.4)</w:t>
      </w:r>
      <w:r w:rsidR="00E730C2">
        <w:rPr>
          <w:color w:val="000000" w:themeColor="text1"/>
          <w:szCs w:val="22"/>
        </w:rPr>
        <w:t xml:space="preserve"> rising to over 40% of the total flow by 17</w:t>
      </w:r>
      <w:r w:rsidR="00E730C2" w:rsidRPr="00E730C2">
        <w:rPr>
          <w:color w:val="000000" w:themeColor="text1"/>
          <w:szCs w:val="22"/>
          <w:vertAlign w:val="superscript"/>
        </w:rPr>
        <w:t>th</w:t>
      </w:r>
      <w:r w:rsidR="00E730C2">
        <w:rPr>
          <w:color w:val="000000" w:themeColor="text1"/>
          <w:szCs w:val="22"/>
        </w:rPr>
        <w:t xml:space="preserve"> November</w:t>
      </w:r>
      <w:r w:rsidR="00AE7947">
        <w:rPr>
          <w:color w:val="000000" w:themeColor="text1"/>
          <w:szCs w:val="22"/>
        </w:rPr>
        <w:t>.</w:t>
      </w:r>
    </w:p>
    <w:p w14:paraId="37E30B78" w14:textId="01264C60" w:rsidR="009B2369" w:rsidRPr="00AB597A" w:rsidRDefault="00733961" w:rsidP="00AE7947">
      <w:pPr>
        <w:spacing w:after="240" w:line="320" w:lineRule="exact"/>
        <w:jc w:val="left"/>
        <w:rPr>
          <w:color w:val="000000" w:themeColor="text1"/>
          <w:szCs w:val="22"/>
        </w:rPr>
      </w:pPr>
      <w:r>
        <w:rPr>
          <w:color w:val="000000" w:themeColor="text1"/>
          <w:szCs w:val="22"/>
        </w:rPr>
        <w:t xml:space="preserve">The release of </w:t>
      </w:r>
      <w:r w:rsidR="00B52B23">
        <w:rPr>
          <w:color w:val="000000" w:themeColor="text1"/>
          <w:szCs w:val="22"/>
        </w:rPr>
        <w:t>environmental water</w:t>
      </w:r>
      <w:r>
        <w:rPr>
          <w:color w:val="000000" w:themeColor="text1"/>
          <w:szCs w:val="22"/>
        </w:rPr>
        <w:t xml:space="preserve"> from the Wakool escape commenced on 31</w:t>
      </w:r>
      <w:r w:rsidRPr="00733961">
        <w:rPr>
          <w:color w:val="000000" w:themeColor="text1"/>
          <w:szCs w:val="22"/>
          <w:vertAlign w:val="superscript"/>
        </w:rPr>
        <w:t>st</w:t>
      </w:r>
      <w:r>
        <w:rPr>
          <w:color w:val="000000" w:themeColor="text1"/>
          <w:szCs w:val="22"/>
        </w:rPr>
        <w:t xml:space="preserve"> October and for a week contributed less than 10% of the total discharge in that system. As the discharge in the Wakool River receded the </w:t>
      </w:r>
      <w:r w:rsidR="00B52B23">
        <w:rPr>
          <w:color w:val="000000" w:themeColor="text1"/>
          <w:szCs w:val="22"/>
        </w:rPr>
        <w:t>environmental water</w:t>
      </w:r>
      <w:r>
        <w:rPr>
          <w:color w:val="000000" w:themeColor="text1"/>
          <w:szCs w:val="22"/>
        </w:rPr>
        <w:t xml:space="preserve"> contributed up to 75% of the total discharge (Figure 4.5).</w:t>
      </w:r>
    </w:p>
    <w:p w14:paraId="4E16C790" w14:textId="7804444F" w:rsidR="00C45D38" w:rsidRDefault="00AE7947" w:rsidP="00B52B23">
      <w:pPr>
        <w:spacing w:after="0" w:line="240" w:lineRule="auto"/>
        <w:jc w:val="center"/>
      </w:pPr>
      <w:r>
        <w:rPr>
          <w:noProof/>
          <w:lang w:eastAsia="en-AU"/>
        </w:rPr>
        <w:drawing>
          <wp:inline distT="0" distB="0" distL="0" distR="0" wp14:anchorId="11A0F97C" wp14:editId="765597A8">
            <wp:extent cx="3853839" cy="2376000"/>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3853839" cy="2376000"/>
                    </a:xfrm>
                    <a:prstGeom prst="rect">
                      <a:avLst/>
                    </a:prstGeom>
                    <a:noFill/>
                    <a:ln>
                      <a:noFill/>
                    </a:ln>
                    <a:extLst>
                      <a:ext uri="{53640926-AAD7-44D8-BBD7-CCE9431645EC}">
                        <a14:shadowObscured xmlns:a14="http://schemas.microsoft.com/office/drawing/2010/main"/>
                      </a:ext>
                    </a:extLst>
                  </pic:spPr>
                </pic:pic>
              </a:graphicData>
            </a:graphic>
          </wp:inline>
        </w:drawing>
      </w:r>
    </w:p>
    <w:p w14:paraId="4BA82D3A" w14:textId="7712437F" w:rsidR="00AE7947" w:rsidRDefault="00AE7947" w:rsidP="00AE7947">
      <w:pPr>
        <w:tabs>
          <w:tab w:val="left" w:pos="9071"/>
        </w:tabs>
        <w:spacing w:after="240" w:line="240" w:lineRule="auto"/>
        <w:jc w:val="left"/>
        <w:rPr>
          <w:color w:val="000000" w:themeColor="text1"/>
          <w:sz w:val="20"/>
        </w:rPr>
      </w:pPr>
      <w:r w:rsidRPr="003E16AB">
        <w:rPr>
          <w:b/>
          <w:color w:val="000000" w:themeColor="text1"/>
          <w:sz w:val="20"/>
        </w:rPr>
        <w:t>Figure 4.</w:t>
      </w:r>
      <w:r>
        <w:rPr>
          <w:b/>
          <w:color w:val="000000" w:themeColor="text1"/>
          <w:sz w:val="20"/>
        </w:rPr>
        <w:t>4</w:t>
      </w:r>
      <w:r>
        <w:rPr>
          <w:color w:val="000000" w:themeColor="text1"/>
          <w:sz w:val="20"/>
        </w:rPr>
        <w:t xml:space="preserve"> Discharge in the Edward River at Deniliquin (ML/d) and from the Edward Escape from Mulwala canal</w:t>
      </w:r>
      <w:r w:rsidR="004726BE">
        <w:rPr>
          <w:color w:val="000000" w:themeColor="text1"/>
          <w:sz w:val="20"/>
        </w:rPr>
        <w:t xml:space="preserve"> from 26 Oct to 10 December 2016</w:t>
      </w:r>
      <w:r>
        <w:rPr>
          <w:color w:val="000000" w:themeColor="text1"/>
          <w:sz w:val="20"/>
        </w:rPr>
        <w:t xml:space="preserve">. The percentage that Commonwealth environmental water contributed to the total discharge </w:t>
      </w:r>
      <w:r w:rsidR="009B2369">
        <w:rPr>
          <w:color w:val="000000" w:themeColor="text1"/>
          <w:sz w:val="20"/>
        </w:rPr>
        <w:t xml:space="preserve">downstream of the escape </w:t>
      </w:r>
      <w:r>
        <w:rPr>
          <w:color w:val="000000" w:themeColor="text1"/>
          <w:sz w:val="20"/>
        </w:rPr>
        <w:t>is shown</w:t>
      </w:r>
      <w:r w:rsidR="009B2369">
        <w:rPr>
          <w:color w:val="000000" w:themeColor="text1"/>
          <w:sz w:val="20"/>
        </w:rPr>
        <w:t>. There were no data for the Deniliquin gauge from 18th November to the end of the watering action.</w:t>
      </w:r>
    </w:p>
    <w:p w14:paraId="3AA99211" w14:textId="77777777" w:rsidR="00733961" w:rsidRDefault="00C45D38" w:rsidP="00B52B23">
      <w:pPr>
        <w:tabs>
          <w:tab w:val="left" w:pos="9071"/>
        </w:tabs>
        <w:spacing w:after="0" w:line="240" w:lineRule="auto"/>
        <w:jc w:val="center"/>
        <w:rPr>
          <w:b/>
          <w:color w:val="000000" w:themeColor="text1"/>
          <w:sz w:val="20"/>
        </w:rPr>
      </w:pPr>
      <w:r>
        <w:rPr>
          <w:noProof/>
          <w:lang w:eastAsia="en-AU"/>
        </w:rPr>
        <w:drawing>
          <wp:inline distT="0" distB="0" distL="0" distR="0" wp14:anchorId="3C99DCC2" wp14:editId="4B0DAF25">
            <wp:extent cx="4029812" cy="2376000"/>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4029812" cy="2376000"/>
                    </a:xfrm>
                    <a:prstGeom prst="rect">
                      <a:avLst/>
                    </a:prstGeom>
                    <a:noFill/>
                    <a:ln>
                      <a:noFill/>
                    </a:ln>
                    <a:extLst>
                      <a:ext uri="{53640926-AAD7-44D8-BBD7-CCE9431645EC}">
                        <a14:shadowObscured xmlns:a14="http://schemas.microsoft.com/office/drawing/2010/main"/>
                      </a:ext>
                    </a:extLst>
                  </pic:spPr>
                </pic:pic>
              </a:graphicData>
            </a:graphic>
          </wp:inline>
        </w:drawing>
      </w:r>
    </w:p>
    <w:p w14:paraId="493A3E51" w14:textId="12B45CF2" w:rsidR="00733961" w:rsidRDefault="00733961" w:rsidP="00733961">
      <w:pPr>
        <w:tabs>
          <w:tab w:val="left" w:pos="9071"/>
        </w:tabs>
        <w:spacing w:after="240" w:line="240" w:lineRule="auto"/>
        <w:jc w:val="left"/>
        <w:rPr>
          <w:color w:val="000000" w:themeColor="text1"/>
          <w:sz w:val="20"/>
        </w:rPr>
      </w:pPr>
      <w:r w:rsidRPr="003E16AB">
        <w:rPr>
          <w:b/>
          <w:color w:val="000000" w:themeColor="text1"/>
          <w:sz w:val="20"/>
        </w:rPr>
        <w:t>Figure 4.</w:t>
      </w:r>
      <w:r>
        <w:rPr>
          <w:b/>
          <w:color w:val="000000" w:themeColor="text1"/>
          <w:sz w:val="20"/>
        </w:rPr>
        <w:t>5</w:t>
      </w:r>
      <w:r>
        <w:rPr>
          <w:color w:val="000000" w:themeColor="text1"/>
          <w:sz w:val="20"/>
        </w:rPr>
        <w:t xml:space="preserve"> Discharge from the Wakool Offtake</w:t>
      </w:r>
      <w:r w:rsidR="0096139B">
        <w:rPr>
          <w:color w:val="000000" w:themeColor="text1"/>
          <w:sz w:val="20"/>
        </w:rPr>
        <w:t xml:space="preserve"> </w:t>
      </w:r>
      <w:r>
        <w:rPr>
          <w:color w:val="000000" w:themeColor="text1"/>
          <w:sz w:val="20"/>
        </w:rPr>
        <w:t>(ML/d) and from the Wakool Escape from Mulwala canal</w:t>
      </w:r>
      <w:r w:rsidR="004726BE">
        <w:rPr>
          <w:color w:val="000000" w:themeColor="text1"/>
          <w:sz w:val="20"/>
        </w:rPr>
        <w:t xml:space="preserve"> from 31 Oct to 31 December 2016</w:t>
      </w:r>
      <w:r>
        <w:rPr>
          <w:color w:val="000000" w:themeColor="text1"/>
          <w:sz w:val="20"/>
        </w:rPr>
        <w:t xml:space="preserve">. The percentage that Commonwealth environmental water contributed to the total discharge downstream of the escape is shown. </w:t>
      </w:r>
    </w:p>
    <w:p w14:paraId="7BA052BC" w14:textId="3CA2DBC3" w:rsidR="00F30F2F" w:rsidRPr="00AB597A" w:rsidRDefault="00F30F2F" w:rsidP="00F30F2F">
      <w:pPr>
        <w:spacing w:after="240" w:line="320" w:lineRule="exact"/>
        <w:jc w:val="left"/>
        <w:rPr>
          <w:color w:val="000000" w:themeColor="text1"/>
          <w:szCs w:val="22"/>
        </w:rPr>
      </w:pPr>
      <w:r>
        <w:rPr>
          <w:color w:val="000000" w:themeColor="text1"/>
          <w:szCs w:val="22"/>
        </w:rPr>
        <w:lastRenderedPageBreak/>
        <w:t>Similar to the W</w:t>
      </w:r>
      <w:r w:rsidR="00E730C2">
        <w:rPr>
          <w:color w:val="000000" w:themeColor="text1"/>
          <w:szCs w:val="22"/>
        </w:rPr>
        <w:t>akool escape, the release of Commonwealth environmental water</w:t>
      </w:r>
      <w:r>
        <w:rPr>
          <w:color w:val="000000" w:themeColor="text1"/>
          <w:szCs w:val="22"/>
        </w:rPr>
        <w:t xml:space="preserve"> from the Thule escape to Thule Creek contributed less than 10% of the total discharge in that system for a short period, but later contributed up to 56% of the total discharge (Figure 4.6).</w:t>
      </w:r>
    </w:p>
    <w:p w14:paraId="2D6816D3" w14:textId="557D8953" w:rsidR="00C45D38" w:rsidRDefault="00E730C2" w:rsidP="00E730C2">
      <w:pPr>
        <w:spacing w:after="240" w:line="320" w:lineRule="exact"/>
      </w:pPr>
      <w:r>
        <w:t>In contrast, the Commonwealth environmental water</w:t>
      </w:r>
      <w:r w:rsidR="00F30F2F">
        <w:t xml:space="preserve"> delivered from the Niemur escape contributed less than 7 % of the total flow in the Niemu</w:t>
      </w:r>
      <w:r>
        <w:t>r River for the duration of the</w:t>
      </w:r>
      <w:r w:rsidR="00F30F2F">
        <w:t xml:space="preserve"> watering action (Figure 4.7). </w:t>
      </w:r>
    </w:p>
    <w:p w14:paraId="309EE7B5" w14:textId="77777777" w:rsidR="00E730C2" w:rsidRDefault="00E730C2" w:rsidP="00E730C2">
      <w:pPr>
        <w:spacing w:after="240" w:line="320" w:lineRule="exact"/>
      </w:pPr>
    </w:p>
    <w:p w14:paraId="18503663" w14:textId="77777777" w:rsidR="00C45D38" w:rsidRDefault="00C45D38" w:rsidP="00B52B23">
      <w:pPr>
        <w:spacing w:after="0" w:line="240" w:lineRule="auto"/>
        <w:jc w:val="center"/>
      </w:pPr>
      <w:r>
        <w:rPr>
          <w:noProof/>
          <w:lang w:eastAsia="en-AU"/>
        </w:rPr>
        <w:drawing>
          <wp:inline distT="0" distB="0" distL="0" distR="0" wp14:anchorId="02FFC851" wp14:editId="571A9742">
            <wp:extent cx="4227063" cy="255600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227063" cy="2556000"/>
                    </a:xfrm>
                    <a:prstGeom prst="rect">
                      <a:avLst/>
                    </a:prstGeom>
                    <a:noFill/>
                  </pic:spPr>
                </pic:pic>
              </a:graphicData>
            </a:graphic>
          </wp:inline>
        </w:drawing>
      </w:r>
    </w:p>
    <w:p w14:paraId="286C3D60" w14:textId="2C5E627E" w:rsidR="00F30F2F" w:rsidRDefault="00F30F2F" w:rsidP="00F30F2F">
      <w:pPr>
        <w:tabs>
          <w:tab w:val="left" w:pos="9071"/>
        </w:tabs>
        <w:spacing w:after="240" w:line="240" w:lineRule="auto"/>
        <w:jc w:val="left"/>
        <w:rPr>
          <w:color w:val="000000" w:themeColor="text1"/>
          <w:sz w:val="20"/>
        </w:rPr>
      </w:pPr>
      <w:r w:rsidRPr="003E16AB">
        <w:rPr>
          <w:b/>
          <w:color w:val="000000" w:themeColor="text1"/>
          <w:sz w:val="20"/>
        </w:rPr>
        <w:t>Figure 4.</w:t>
      </w:r>
      <w:r>
        <w:rPr>
          <w:b/>
          <w:color w:val="000000" w:themeColor="text1"/>
          <w:sz w:val="20"/>
        </w:rPr>
        <w:t>6</w:t>
      </w:r>
      <w:r w:rsidR="0096139B">
        <w:rPr>
          <w:color w:val="000000" w:themeColor="text1"/>
          <w:sz w:val="20"/>
        </w:rPr>
        <w:t xml:space="preserve"> Discharge (ML/d) at</w:t>
      </w:r>
      <w:r>
        <w:rPr>
          <w:color w:val="000000" w:themeColor="text1"/>
          <w:sz w:val="20"/>
        </w:rPr>
        <w:t xml:space="preserve"> the</w:t>
      </w:r>
      <w:r w:rsidR="00240A30">
        <w:rPr>
          <w:color w:val="000000" w:themeColor="text1"/>
          <w:sz w:val="20"/>
        </w:rPr>
        <w:t xml:space="preserve"> </w:t>
      </w:r>
      <w:r>
        <w:rPr>
          <w:color w:val="000000" w:themeColor="text1"/>
          <w:sz w:val="20"/>
        </w:rPr>
        <w:t>Lower Thule Road gauge on Thule Creek and from the Thule Escape from Deniboota Canal</w:t>
      </w:r>
      <w:r w:rsidR="004726BE">
        <w:rPr>
          <w:color w:val="000000" w:themeColor="text1"/>
          <w:sz w:val="20"/>
        </w:rPr>
        <w:t xml:space="preserve"> from 31 Oct to 21 December 2016</w:t>
      </w:r>
      <w:r>
        <w:rPr>
          <w:color w:val="000000" w:themeColor="text1"/>
          <w:sz w:val="20"/>
        </w:rPr>
        <w:t xml:space="preserve">. The percentage that Commonwealth environmental water contributed to the total discharge downstream of the escape is shown. </w:t>
      </w:r>
    </w:p>
    <w:p w14:paraId="58433680" w14:textId="77777777" w:rsidR="00C45D38" w:rsidRDefault="00C45D38" w:rsidP="00C45D38"/>
    <w:p w14:paraId="6E45159E" w14:textId="77777777" w:rsidR="00C45D38" w:rsidRDefault="00C45D38" w:rsidP="00B52B23">
      <w:pPr>
        <w:spacing w:after="0" w:line="240" w:lineRule="auto"/>
        <w:jc w:val="center"/>
      </w:pPr>
      <w:r>
        <w:rPr>
          <w:noProof/>
          <w:lang w:eastAsia="en-AU"/>
        </w:rPr>
        <w:drawing>
          <wp:inline distT="0" distB="0" distL="0" distR="0" wp14:anchorId="0C8C3490" wp14:editId="44E37F7F">
            <wp:extent cx="4286599" cy="2592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286599" cy="2592000"/>
                    </a:xfrm>
                    <a:prstGeom prst="rect">
                      <a:avLst/>
                    </a:prstGeom>
                    <a:noFill/>
                  </pic:spPr>
                </pic:pic>
              </a:graphicData>
            </a:graphic>
          </wp:inline>
        </w:drawing>
      </w:r>
    </w:p>
    <w:p w14:paraId="358F6FE6" w14:textId="3BF5468D" w:rsidR="00BE29B0" w:rsidRDefault="00F30F2F" w:rsidP="00E730C2">
      <w:pPr>
        <w:tabs>
          <w:tab w:val="left" w:pos="9071"/>
        </w:tabs>
        <w:spacing w:after="240" w:line="240" w:lineRule="auto"/>
        <w:jc w:val="left"/>
      </w:pPr>
      <w:r w:rsidRPr="003E16AB">
        <w:rPr>
          <w:b/>
          <w:color w:val="000000" w:themeColor="text1"/>
          <w:sz w:val="20"/>
        </w:rPr>
        <w:t>Figure 4.</w:t>
      </w:r>
      <w:r>
        <w:rPr>
          <w:b/>
          <w:color w:val="000000" w:themeColor="text1"/>
          <w:sz w:val="20"/>
        </w:rPr>
        <w:t>7</w:t>
      </w:r>
      <w:r>
        <w:rPr>
          <w:color w:val="000000" w:themeColor="text1"/>
          <w:sz w:val="20"/>
        </w:rPr>
        <w:t xml:space="preserve"> Discharge (Ml/d) in the Niemur River at the Niemur-Moulamein Road gauge and from the Niemur Escape from the cana</w:t>
      </w:r>
      <w:r w:rsidR="004726BE">
        <w:rPr>
          <w:color w:val="000000" w:themeColor="text1"/>
          <w:sz w:val="20"/>
        </w:rPr>
        <w:t>l from 14 November to 20 December 2016</w:t>
      </w:r>
      <w:r>
        <w:rPr>
          <w:color w:val="000000" w:themeColor="text1"/>
          <w:sz w:val="20"/>
        </w:rPr>
        <w:t xml:space="preserve">l. The percentage that Commonwealth environmental water contributed to the total discharge downstream of the escape is shown. </w:t>
      </w:r>
    </w:p>
    <w:p w14:paraId="43EFF873" w14:textId="31F8ADAC" w:rsidR="00B644BF" w:rsidRPr="00B52B23" w:rsidRDefault="003553E2" w:rsidP="00B52B23">
      <w:pPr>
        <w:tabs>
          <w:tab w:val="left" w:pos="9071"/>
        </w:tabs>
        <w:spacing w:after="240" w:line="240" w:lineRule="auto"/>
        <w:jc w:val="left"/>
        <w:rPr>
          <w:i/>
          <w:color w:val="31849B" w:themeColor="accent5" w:themeShade="BF"/>
          <w:sz w:val="24"/>
          <w:szCs w:val="24"/>
        </w:rPr>
      </w:pPr>
      <w:r w:rsidRPr="00B52B23">
        <w:rPr>
          <w:i/>
          <w:color w:val="31849B" w:themeColor="accent5" w:themeShade="BF"/>
          <w:sz w:val="24"/>
          <w:szCs w:val="24"/>
        </w:rPr>
        <w:lastRenderedPageBreak/>
        <w:t>W</w:t>
      </w:r>
      <w:r w:rsidR="00B644BF" w:rsidRPr="00B52B23">
        <w:rPr>
          <w:i/>
          <w:color w:val="31849B" w:themeColor="accent5" w:themeShade="BF"/>
          <w:sz w:val="24"/>
          <w:szCs w:val="24"/>
        </w:rPr>
        <w:t xml:space="preserve">atering </w:t>
      </w:r>
      <w:r w:rsidR="000D529E" w:rsidRPr="00B52B23">
        <w:rPr>
          <w:i/>
          <w:color w:val="31849B" w:themeColor="accent5" w:themeShade="BF"/>
          <w:sz w:val="24"/>
          <w:szCs w:val="24"/>
        </w:rPr>
        <w:t>action</w:t>
      </w:r>
      <w:r w:rsidR="001E19A7" w:rsidRPr="00B52B23">
        <w:rPr>
          <w:i/>
          <w:color w:val="31849B" w:themeColor="accent5" w:themeShade="BF"/>
          <w:sz w:val="24"/>
          <w:szCs w:val="24"/>
        </w:rPr>
        <w:t>s to provide recession flows con</w:t>
      </w:r>
      <w:r w:rsidR="00B52B23">
        <w:rPr>
          <w:i/>
          <w:color w:val="31849B" w:themeColor="accent5" w:themeShade="BF"/>
          <w:sz w:val="24"/>
          <w:szCs w:val="24"/>
        </w:rPr>
        <w:t>tin</w:t>
      </w:r>
      <w:r w:rsidR="001E19A7" w:rsidRPr="00B52B23">
        <w:rPr>
          <w:i/>
          <w:color w:val="31849B" w:themeColor="accent5" w:themeShade="BF"/>
          <w:sz w:val="24"/>
          <w:szCs w:val="24"/>
        </w:rPr>
        <w:t xml:space="preserve">uing into watering </w:t>
      </w:r>
      <w:r w:rsidR="000D529E" w:rsidRPr="00B52B23">
        <w:rPr>
          <w:i/>
          <w:color w:val="31849B" w:themeColor="accent5" w:themeShade="BF"/>
          <w:sz w:val="24"/>
          <w:szCs w:val="24"/>
        </w:rPr>
        <w:t xml:space="preserve">in Yallakool Creek during late autumn and </w:t>
      </w:r>
      <w:r w:rsidRPr="00B52B23">
        <w:rPr>
          <w:i/>
          <w:color w:val="31849B" w:themeColor="accent5" w:themeShade="BF"/>
          <w:sz w:val="24"/>
          <w:szCs w:val="24"/>
        </w:rPr>
        <w:t>winter 2017</w:t>
      </w:r>
    </w:p>
    <w:p w14:paraId="2BBED3FC" w14:textId="2678E800" w:rsidR="00C93FFE" w:rsidRDefault="000D529E" w:rsidP="00795E72">
      <w:pPr>
        <w:spacing w:after="0" w:line="320" w:lineRule="exact"/>
        <w:jc w:val="left"/>
        <w:rPr>
          <w:color w:val="000000" w:themeColor="text1"/>
          <w:szCs w:val="22"/>
        </w:rPr>
      </w:pPr>
      <w:r w:rsidRPr="000D529E">
        <w:rPr>
          <w:color w:val="000000" w:themeColor="text1"/>
          <w:szCs w:val="22"/>
        </w:rPr>
        <w:t xml:space="preserve">Watering action 6 in Yallakool Creek (Table 2.3) was intended to create continuous </w:t>
      </w:r>
      <w:r w:rsidR="004726BE">
        <w:rPr>
          <w:color w:val="000000" w:themeColor="text1"/>
          <w:szCs w:val="22"/>
        </w:rPr>
        <w:t xml:space="preserve">base </w:t>
      </w:r>
      <w:r w:rsidRPr="000D529E">
        <w:rPr>
          <w:color w:val="000000" w:themeColor="text1"/>
          <w:szCs w:val="22"/>
        </w:rPr>
        <w:t xml:space="preserve">flows during </w:t>
      </w:r>
      <w:r w:rsidR="00FB2644">
        <w:rPr>
          <w:color w:val="000000" w:themeColor="text1"/>
          <w:szCs w:val="22"/>
        </w:rPr>
        <w:t xml:space="preserve">late autumn and </w:t>
      </w:r>
      <w:r w:rsidRPr="000D529E">
        <w:rPr>
          <w:color w:val="000000" w:themeColor="text1"/>
          <w:szCs w:val="22"/>
        </w:rPr>
        <w:t>winter</w:t>
      </w:r>
      <w:r w:rsidR="00BA1ACD">
        <w:rPr>
          <w:color w:val="000000" w:themeColor="text1"/>
          <w:szCs w:val="22"/>
        </w:rPr>
        <w:t>. Winter flows were also provided into the Colligen Creek - Niemur River system. A</w:t>
      </w:r>
      <w:r w:rsidR="00273BF0">
        <w:rPr>
          <w:color w:val="000000" w:themeColor="text1"/>
          <w:szCs w:val="22"/>
        </w:rPr>
        <w:t xml:space="preserve"> </w:t>
      </w:r>
      <w:r w:rsidR="00BA1ACD">
        <w:rPr>
          <w:color w:val="000000" w:themeColor="text1"/>
          <w:szCs w:val="22"/>
        </w:rPr>
        <w:t>long standing</w:t>
      </w:r>
      <w:r w:rsidR="00BA1ACD" w:rsidRPr="000D529E">
        <w:rPr>
          <w:color w:val="000000" w:themeColor="text1"/>
          <w:szCs w:val="22"/>
        </w:rPr>
        <w:t xml:space="preserve"> </w:t>
      </w:r>
      <w:r w:rsidR="00BA1ACD">
        <w:rPr>
          <w:color w:val="000000" w:themeColor="text1"/>
          <w:szCs w:val="22"/>
        </w:rPr>
        <w:t xml:space="preserve">approach to </w:t>
      </w:r>
      <w:r w:rsidR="00BA1ACD" w:rsidRPr="000D529E">
        <w:rPr>
          <w:color w:val="000000" w:themeColor="text1"/>
          <w:szCs w:val="22"/>
        </w:rPr>
        <w:t xml:space="preserve">river operations </w:t>
      </w:r>
      <w:r w:rsidRPr="000D529E">
        <w:rPr>
          <w:color w:val="000000" w:themeColor="text1"/>
          <w:szCs w:val="22"/>
        </w:rPr>
        <w:t>w</w:t>
      </w:r>
      <w:r w:rsidR="00BA1ACD">
        <w:rPr>
          <w:color w:val="000000" w:themeColor="text1"/>
          <w:szCs w:val="22"/>
        </w:rPr>
        <w:t xml:space="preserve">ould usually see these systems cease to flow (i.e. </w:t>
      </w:r>
      <w:r w:rsidRPr="000D529E">
        <w:rPr>
          <w:color w:val="000000" w:themeColor="text1"/>
          <w:szCs w:val="22"/>
        </w:rPr>
        <w:t>shut down</w:t>
      </w:r>
      <w:r w:rsidR="00BA1ACD">
        <w:rPr>
          <w:color w:val="000000" w:themeColor="text1"/>
          <w:szCs w:val="22"/>
        </w:rPr>
        <w:t>) over winter</w:t>
      </w:r>
      <w:r w:rsidRPr="000D529E">
        <w:rPr>
          <w:color w:val="000000" w:themeColor="text1"/>
          <w:szCs w:val="22"/>
        </w:rPr>
        <w:t xml:space="preserve">. The objective of creating continuous flows was achieved </w:t>
      </w:r>
      <w:r w:rsidR="000C0D0E">
        <w:rPr>
          <w:color w:val="000000" w:themeColor="text1"/>
          <w:szCs w:val="22"/>
        </w:rPr>
        <w:t>in Yallakool Creek and also in</w:t>
      </w:r>
      <w:r w:rsidRPr="000D529E">
        <w:rPr>
          <w:color w:val="000000" w:themeColor="text1"/>
          <w:szCs w:val="22"/>
        </w:rPr>
        <w:t xml:space="preserve"> </w:t>
      </w:r>
      <w:r w:rsidR="000C0D0E">
        <w:rPr>
          <w:color w:val="000000" w:themeColor="text1"/>
          <w:szCs w:val="22"/>
        </w:rPr>
        <w:t xml:space="preserve">study </w:t>
      </w:r>
      <w:r w:rsidRPr="000D529E">
        <w:rPr>
          <w:color w:val="000000" w:themeColor="text1"/>
          <w:szCs w:val="22"/>
        </w:rPr>
        <w:t>zones 3</w:t>
      </w:r>
      <w:r>
        <w:rPr>
          <w:color w:val="000000" w:themeColor="text1"/>
          <w:szCs w:val="22"/>
        </w:rPr>
        <w:t xml:space="preserve"> and 4 (Figure 4.8)</w:t>
      </w:r>
      <w:r w:rsidR="0089310F">
        <w:rPr>
          <w:color w:val="000000" w:themeColor="text1"/>
          <w:szCs w:val="22"/>
        </w:rPr>
        <w:t xml:space="preserve"> as well as throughout</w:t>
      </w:r>
      <w:r w:rsidR="000C0D0E">
        <w:rPr>
          <w:color w:val="000000" w:themeColor="text1"/>
          <w:szCs w:val="22"/>
        </w:rPr>
        <w:t xml:space="preserve"> the mid and lower Wakool Rivers, including gauges at Gee Gee Bridge, Stoney Crossing</w:t>
      </w:r>
      <w:r>
        <w:rPr>
          <w:color w:val="000000" w:themeColor="text1"/>
          <w:szCs w:val="22"/>
        </w:rPr>
        <w:t>.</w:t>
      </w:r>
      <w:r w:rsidR="001B1AD8">
        <w:rPr>
          <w:color w:val="000000" w:themeColor="text1"/>
          <w:szCs w:val="22"/>
        </w:rPr>
        <w:t xml:space="preserve"> The aquatic vegetation response in the Colligen system is being monitored under a separate project funded by Murray Local Land Services</w:t>
      </w:r>
      <w:r w:rsidR="00E82577">
        <w:rPr>
          <w:color w:val="000000" w:themeColor="text1"/>
          <w:szCs w:val="22"/>
        </w:rPr>
        <w:t xml:space="preserve"> and is not reported here</w:t>
      </w:r>
      <w:r w:rsidR="001B1AD8">
        <w:rPr>
          <w:color w:val="000000" w:themeColor="text1"/>
          <w:szCs w:val="22"/>
        </w:rPr>
        <w:t>.</w:t>
      </w:r>
    </w:p>
    <w:p w14:paraId="2296331F" w14:textId="77777777" w:rsidR="00C93FFE" w:rsidRDefault="00C93FFE" w:rsidP="00795E72">
      <w:pPr>
        <w:spacing w:after="0" w:line="320" w:lineRule="exact"/>
        <w:jc w:val="left"/>
        <w:rPr>
          <w:color w:val="000000" w:themeColor="text1"/>
          <w:szCs w:val="22"/>
        </w:rPr>
      </w:pPr>
    </w:p>
    <w:p w14:paraId="681B35A2" w14:textId="133F4846" w:rsidR="00B644BF" w:rsidRDefault="000C0D0E" w:rsidP="00795E72">
      <w:pPr>
        <w:spacing w:after="0" w:line="320" w:lineRule="exact"/>
        <w:jc w:val="left"/>
        <w:rPr>
          <w:color w:val="000000" w:themeColor="text1"/>
          <w:szCs w:val="22"/>
        </w:rPr>
      </w:pPr>
      <w:r>
        <w:rPr>
          <w:color w:val="000000" w:themeColor="text1"/>
          <w:szCs w:val="22"/>
        </w:rPr>
        <w:t>In contrast, f</w:t>
      </w:r>
      <w:r w:rsidR="000D529E">
        <w:rPr>
          <w:color w:val="000000" w:themeColor="text1"/>
          <w:szCs w:val="22"/>
        </w:rPr>
        <w:t xml:space="preserve">lows to the upper Wakool River (zone 2) ceased on 22 May 2017 </w:t>
      </w:r>
      <w:r>
        <w:rPr>
          <w:color w:val="000000" w:themeColor="text1"/>
          <w:szCs w:val="22"/>
        </w:rPr>
        <w:t xml:space="preserve">(Figure 4.8) </w:t>
      </w:r>
      <w:r w:rsidR="000D529E">
        <w:rPr>
          <w:color w:val="000000" w:themeColor="text1"/>
          <w:szCs w:val="22"/>
        </w:rPr>
        <w:t xml:space="preserve">and </w:t>
      </w:r>
      <w:r w:rsidR="007D1E29">
        <w:rPr>
          <w:color w:val="000000" w:themeColor="text1"/>
          <w:szCs w:val="22"/>
        </w:rPr>
        <w:t xml:space="preserve">recommenced on 3 August 2017, </w:t>
      </w:r>
      <w:r w:rsidR="004726BE">
        <w:rPr>
          <w:color w:val="000000" w:themeColor="text1"/>
          <w:szCs w:val="22"/>
        </w:rPr>
        <w:t xml:space="preserve">resulting in </w:t>
      </w:r>
      <w:r w:rsidR="007D1E29">
        <w:rPr>
          <w:color w:val="000000" w:themeColor="text1"/>
          <w:szCs w:val="22"/>
        </w:rPr>
        <w:t xml:space="preserve">a shutdown period of </w:t>
      </w:r>
      <w:r>
        <w:rPr>
          <w:color w:val="000000" w:themeColor="text1"/>
          <w:szCs w:val="22"/>
        </w:rPr>
        <w:t>73 days</w:t>
      </w:r>
      <w:r w:rsidR="004726BE">
        <w:rPr>
          <w:color w:val="000000" w:themeColor="text1"/>
          <w:szCs w:val="22"/>
        </w:rPr>
        <w:t xml:space="preserve"> in the upper Wakool River</w:t>
      </w:r>
      <w:r>
        <w:rPr>
          <w:color w:val="000000" w:themeColor="text1"/>
          <w:szCs w:val="22"/>
        </w:rPr>
        <w:t>.</w:t>
      </w:r>
      <w:r w:rsidR="00C93FFE">
        <w:rPr>
          <w:color w:val="000000" w:themeColor="text1"/>
          <w:szCs w:val="22"/>
        </w:rPr>
        <w:t xml:space="preserve"> The provision of winter flows </w:t>
      </w:r>
      <w:r w:rsidR="00E870D2">
        <w:rPr>
          <w:color w:val="000000" w:themeColor="text1"/>
          <w:szCs w:val="22"/>
        </w:rPr>
        <w:t>in</w:t>
      </w:r>
      <w:r w:rsidR="00C93FFE">
        <w:rPr>
          <w:color w:val="000000" w:themeColor="text1"/>
          <w:szCs w:val="22"/>
        </w:rPr>
        <w:t xml:space="preserve">to the upper Wakool would have required Stevens Weir pool to be kept at a higher </w:t>
      </w:r>
      <w:r w:rsidR="00F16474">
        <w:rPr>
          <w:color w:val="000000" w:themeColor="text1"/>
          <w:szCs w:val="22"/>
        </w:rPr>
        <w:t>level during winter</w:t>
      </w:r>
      <w:r w:rsidR="00C93FFE">
        <w:rPr>
          <w:color w:val="000000" w:themeColor="text1"/>
          <w:szCs w:val="22"/>
        </w:rPr>
        <w:t>. Maintaining a higher weir pool may have limited the ability for a period of some bank drying to occur in the wetlands adjacent to, and influenced by, Stevens Weir. The need for a period of bank drying in these wetlands was an outcome sought by the CEWO and members of the Edward Wakool Environmental Water Reference Group in planning the trial winter</w:t>
      </w:r>
      <w:r w:rsidR="00377D78">
        <w:rPr>
          <w:color w:val="000000" w:themeColor="text1"/>
          <w:szCs w:val="22"/>
        </w:rPr>
        <w:t xml:space="preserve"> 2017</w:t>
      </w:r>
      <w:r w:rsidR="00C93FFE">
        <w:rPr>
          <w:color w:val="000000" w:themeColor="text1"/>
          <w:szCs w:val="22"/>
        </w:rPr>
        <w:t xml:space="preserve"> flows.</w:t>
      </w:r>
    </w:p>
    <w:p w14:paraId="4943EC51" w14:textId="77777777" w:rsidR="00B644BF" w:rsidRDefault="00B644BF" w:rsidP="00B644BF">
      <w:pPr>
        <w:spacing w:after="0" w:line="240" w:lineRule="auto"/>
        <w:jc w:val="left"/>
        <w:rPr>
          <w:color w:val="000000" w:themeColor="text1"/>
          <w:szCs w:val="22"/>
        </w:rPr>
      </w:pPr>
    </w:p>
    <w:p w14:paraId="757197D7" w14:textId="77777777" w:rsidR="00B644BF" w:rsidRDefault="00B644BF" w:rsidP="00955302">
      <w:pPr>
        <w:spacing w:after="0" w:line="240" w:lineRule="auto"/>
        <w:jc w:val="center"/>
        <w:rPr>
          <w:color w:val="31849B" w:themeColor="accent5" w:themeShade="BF"/>
          <w:szCs w:val="22"/>
        </w:rPr>
      </w:pPr>
      <w:r>
        <w:rPr>
          <w:noProof/>
          <w:color w:val="31849B" w:themeColor="accent5" w:themeShade="BF"/>
          <w:szCs w:val="22"/>
          <w:lang w:eastAsia="en-AU"/>
        </w:rPr>
        <w:lastRenderedPageBreak/>
        <w:drawing>
          <wp:inline distT="0" distB="0" distL="0" distR="0" wp14:anchorId="6B7DDB15" wp14:editId="6C1B8840">
            <wp:extent cx="2935371" cy="5940000"/>
            <wp:effectExtent l="0" t="0" r="0" b="381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935371" cy="5940000"/>
                    </a:xfrm>
                    <a:prstGeom prst="rect">
                      <a:avLst/>
                    </a:prstGeom>
                    <a:noFill/>
                  </pic:spPr>
                </pic:pic>
              </a:graphicData>
            </a:graphic>
          </wp:inline>
        </w:drawing>
      </w:r>
    </w:p>
    <w:p w14:paraId="4DCDBA3D" w14:textId="025696EA" w:rsidR="00B644BF" w:rsidRDefault="00B644BF" w:rsidP="00B644BF">
      <w:pPr>
        <w:spacing w:after="0" w:line="240" w:lineRule="auto"/>
        <w:jc w:val="left"/>
        <w:rPr>
          <w:color w:val="000000" w:themeColor="text1"/>
          <w:szCs w:val="22"/>
        </w:rPr>
      </w:pPr>
      <w:r>
        <w:rPr>
          <w:rFonts w:cs="Calibri"/>
          <w:b/>
          <w:sz w:val="20"/>
          <w:lang w:val="en-GB"/>
        </w:rPr>
        <w:t>Figure 4.</w:t>
      </w:r>
      <w:r w:rsidR="000D529E">
        <w:rPr>
          <w:rFonts w:cs="Calibri"/>
          <w:b/>
          <w:sz w:val="20"/>
          <w:lang w:val="en-GB"/>
        </w:rPr>
        <w:t>8</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for the period from 1 November 2016 to 30 June 2017, showing delivery of Commonwealth environmental water on the recession of the unregulated flow event in2016 and into 2017.</w:t>
      </w:r>
      <w:r w:rsidRPr="00BB47D7">
        <w:rPr>
          <w:rFonts w:cs="Calibri"/>
          <w:sz w:val="20"/>
          <w:lang w:val="en-GB"/>
        </w:rPr>
        <w:t xml:space="preserve"> The portion of the hydrographs coloured black is attributed to the delivery of Commonwealth </w:t>
      </w:r>
      <w:r w:rsidR="00776712">
        <w:rPr>
          <w:rFonts w:cs="Calibri"/>
          <w:sz w:val="20"/>
          <w:lang w:val="en-GB"/>
        </w:rPr>
        <w:t>e</w:t>
      </w:r>
      <w:r w:rsidRPr="00BB47D7">
        <w:rPr>
          <w:rFonts w:cs="Calibri"/>
          <w:sz w:val="20"/>
          <w:lang w:val="en-GB"/>
        </w:rPr>
        <w:t xml:space="preserve">nvironmental </w:t>
      </w:r>
      <w:r w:rsidR="00776712">
        <w:rPr>
          <w:rFonts w:cs="Calibri"/>
          <w:sz w:val="20"/>
          <w:lang w:val="en-GB"/>
        </w:rPr>
        <w:t>w</w:t>
      </w:r>
      <w:r w:rsidRPr="00BB47D7">
        <w:rPr>
          <w:rFonts w:cs="Calibri"/>
          <w:sz w:val="20"/>
          <w:lang w:val="en-GB"/>
        </w:rPr>
        <w:t>ater</w:t>
      </w:r>
    </w:p>
    <w:p w14:paraId="594840EF" w14:textId="77777777" w:rsidR="00B644BF" w:rsidRPr="00B644BF" w:rsidRDefault="00B644BF" w:rsidP="00B644BF">
      <w:pPr>
        <w:spacing w:after="240"/>
        <w:jc w:val="left"/>
        <w:rPr>
          <w:rFonts w:cs="Calibri"/>
          <w:highlight w:val="yellow"/>
        </w:rPr>
        <w:sectPr w:rsidR="00B644BF" w:rsidRPr="00B644BF" w:rsidSect="00CE1538">
          <w:pgSz w:w="11906" w:h="16838"/>
          <w:pgMar w:top="1440" w:right="1700" w:bottom="1440" w:left="1701" w:header="709" w:footer="709" w:gutter="0"/>
          <w:cols w:space="708"/>
          <w:docGrid w:linePitch="360"/>
        </w:sectPr>
      </w:pPr>
    </w:p>
    <w:p w14:paraId="3B4F88AE" w14:textId="77777777" w:rsidR="00D30C6A" w:rsidRPr="00953E68" w:rsidRDefault="00D30C6A" w:rsidP="00A67839">
      <w:pPr>
        <w:tabs>
          <w:tab w:val="left" w:pos="9071"/>
        </w:tabs>
        <w:spacing w:after="120" w:line="320" w:lineRule="exact"/>
        <w:jc w:val="left"/>
        <w:rPr>
          <w:b/>
          <w:color w:val="31849B" w:themeColor="accent5" w:themeShade="BF"/>
          <w:sz w:val="24"/>
          <w:szCs w:val="24"/>
        </w:rPr>
      </w:pPr>
      <w:r w:rsidRPr="00953E68">
        <w:rPr>
          <w:b/>
          <w:color w:val="31849B" w:themeColor="accent5" w:themeShade="BF"/>
          <w:sz w:val="24"/>
          <w:szCs w:val="24"/>
        </w:rPr>
        <w:lastRenderedPageBreak/>
        <w:t>4.3 Evaluation</w:t>
      </w:r>
    </w:p>
    <w:p w14:paraId="3B4F88AF" w14:textId="4EE845B4" w:rsidR="00BB47D7" w:rsidRPr="00BB47D7" w:rsidRDefault="00707665" w:rsidP="004212BB">
      <w:pPr>
        <w:tabs>
          <w:tab w:val="left" w:pos="9071"/>
        </w:tabs>
        <w:spacing w:after="0" w:line="240" w:lineRule="auto"/>
        <w:jc w:val="left"/>
        <w:rPr>
          <w:color w:val="000000" w:themeColor="text1"/>
          <w:sz w:val="20"/>
        </w:rPr>
      </w:pPr>
      <w:r>
        <w:rPr>
          <w:b/>
          <w:color w:val="000000" w:themeColor="text1"/>
          <w:sz w:val="20"/>
        </w:rPr>
        <w:t>Table 4</w:t>
      </w:r>
      <w:r w:rsidR="00BB47D7" w:rsidRPr="00BB47D7">
        <w:rPr>
          <w:b/>
          <w:color w:val="000000" w:themeColor="text1"/>
          <w:sz w:val="20"/>
        </w:rPr>
        <w:t>.2</w:t>
      </w:r>
      <w:r w:rsidR="00BB47D7" w:rsidRPr="00BB47D7">
        <w:rPr>
          <w:color w:val="000000" w:themeColor="text1"/>
          <w:sz w:val="20"/>
        </w:rPr>
        <w:t xml:space="preserve"> </w:t>
      </w:r>
      <w:r w:rsidR="007363F5">
        <w:rPr>
          <w:color w:val="000000" w:themeColor="text1"/>
          <w:sz w:val="20"/>
        </w:rPr>
        <w:t>Summary</w:t>
      </w:r>
      <w:r w:rsidR="00BB47D7" w:rsidRPr="00BB47D7">
        <w:rPr>
          <w:color w:val="000000" w:themeColor="text1"/>
          <w:sz w:val="20"/>
        </w:rPr>
        <w:t xml:space="preserve"> of Commonwealth environmental watering on hydrology and connectivity</w:t>
      </w:r>
      <w:r w:rsidR="00E730C2">
        <w:rPr>
          <w:color w:val="000000" w:themeColor="text1"/>
          <w:sz w:val="20"/>
        </w:rPr>
        <w:t>. N/A = Not applicable to this watering action</w:t>
      </w:r>
    </w:p>
    <w:tbl>
      <w:tblPr>
        <w:tblStyle w:val="TableGrid"/>
        <w:tblW w:w="14454" w:type="dxa"/>
        <w:tblLook w:val="04A0" w:firstRow="1" w:lastRow="0" w:firstColumn="1" w:lastColumn="0" w:noHBand="0" w:noVBand="1"/>
      </w:tblPr>
      <w:tblGrid>
        <w:gridCol w:w="2405"/>
        <w:gridCol w:w="2552"/>
        <w:gridCol w:w="2976"/>
        <w:gridCol w:w="2694"/>
        <w:gridCol w:w="1984"/>
        <w:gridCol w:w="1843"/>
      </w:tblGrid>
      <w:tr w:rsidR="00BB47D7" w14:paraId="3B4F88B2" w14:textId="77777777" w:rsidTr="001E19A7">
        <w:tc>
          <w:tcPr>
            <w:tcW w:w="4957" w:type="dxa"/>
            <w:gridSpan w:val="2"/>
            <w:shd w:val="clear" w:color="auto" w:fill="FDE9D9" w:themeFill="accent6" w:themeFillTint="33"/>
          </w:tcPr>
          <w:p w14:paraId="3B4F88B0" w14:textId="77777777" w:rsidR="00BB47D7" w:rsidRPr="00543BE6" w:rsidRDefault="00BB47D7" w:rsidP="0018604F">
            <w:pPr>
              <w:tabs>
                <w:tab w:val="left" w:pos="9071"/>
              </w:tabs>
              <w:spacing w:after="0" w:line="240" w:lineRule="auto"/>
              <w:jc w:val="center"/>
              <w:rPr>
                <w:b/>
                <w:sz w:val="24"/>
                <w:szCs w:val="24"/>
              </w:rPr>
            </w:pPr>
            <w:r w:rsidRPr="00543BE6">
              <w:rPr>
                <w:b/>
                <w:sz w:val="24"/>
                <w:szCs w:val="24"/>
              </w:rPr>
              <w:t>CEWO Water Planning and delivery</w:t>
            </w:r>
          </w:p>
        </w:tc>
        <w:tc>
          <w:tcPr>
            <w:tcW w:w="9497" w:type="dxa"/>
            <w:gridSpan w:val="4"/>
            <w:shd w:val="clear" w:color="auto" w:fill="92CDDC" w:themeFill="accent5" w:themeFillTint="99"/>
          </w:tcPr>
          <w:p w14:paraId="3B4F88B1" w14:textId="77777777" w:rsidR="00BB47D7" w:rsidRPr="00543BE6" w:rsidRDefault="00BB47D7" w:rsidP="0018604F">
            <w:pPr>
              <w:tabs>
                <w:tab w:val="left" w:pos="9071"/>
              </w:tabs>
              <w:spacing w:after="0" w:line="240" w:lineRule="auto"/>
              <w:jc w:val="center"/>
              <w:rPr>
                <w:b/>
                <w:sz w:val="24"/>
                <w:szCs w:val="24"/>
              </w:rPr>
            </w:pPr>
            <w:r w:rsidRPr="00543BE6">
              <w:rPr>
                <w:b/>
                <w:sz w:val="24"/>
                <w:szCs w:val="24"/>
              </w:rPr>
              <w:t>Monitoring and Evaluation questions and outcomes</w:t>
            </w:r>
          </w:p>
        </w:tc>
      </w:tr>
      <w:tr w:rsidR="00BB47D7" w14:paraId="3B4F88B9" w14:textId="77777777" w:rsidTr="001E19A7">
        <w:tc>
          <w:tcPr>
            <w:tcW w:w="2405" w:type="dxa"/>
            <w:shd w:val="clear" w:color="auto" w:fill="FDE9D9" w:themeFill="accent6" w:themeFillTint="33"/>
          </w:tcPr>
          <w:p w14:paraId="3B4F88B3"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bCs/>
                <w:sz w:val="20"/>
              </w:rPr>
              <w:t>Flow component type and target/planned</w:t>
            </w:r>
            <w:r w:rsidRPr="00CF2E66">
              <w:rPr>
                <w:b/>
                <w:bCs/>
                <w:sz w:val="20"/>
                <w:u w:val="single"/>
              </w:rPr>
              <w:t xml:space="preserve"> </w:t>
            </w:r>
            <w:r w:rsidRPr="00CF2E66">
              <w:rPr>
                <w:b/>
                <w:bCs/>
                <w:sz w:val="20"/>
              </w:rPr>
              <w:t>magnitude, duration, timing and/or inundation extent</w:t>
            </w:r>
            <w:r w:rsidR="00B13448">
              <w:rPr>
                <w:b/>
                <w:bCs/>
                <w:sz w:val="20"/>
              </w:rPr>
              <w:t xml:space="preserve"> (CEWO 2016)</w:t>
            </w:r>
          </w:p>
        </w:tc>
        <w:tc>
          <w:tcPr>
            <w:tcW w:w="2552" w:type="dxa"/>
            <w:shd w:val="clear" w:color="auto" w:fill="FDE9D9" w:themeFill="accent6" w:themeFillTint="33"/>
          </w:tcPr>
          <w:p w14:paraId="3B4F88B4" w14:textId="10DC09ED" w:rsidR="00BB47D7" w:rsidRPr="00CF2E66" w:rsidRDefault="00BB47D7" w:rsidP="004D7A17">
            <w:pPr>
              <w:tabs>
                <w:tab w:val="left" w:pos="9071"/>
              </w:tabs>
              <w:spacing w:after="0" w:line="240" w:lineRule="auto"/>
              <w:jc w:val="left"/>
              <w:rPr>
                <w:b/>
                <w:color w:val="4F6228" w:themeColor="accent3" w:themeShade="80"/>
                <w:sz w:val="20"/>
              </w:rPr>
            </w:pPr>
            <w:r w:rsidRPr="00CF2E66">
              <w:rPr>
                <w:b/>
                <w:sz w:val="20"/>
              </w:rPr>
              <w:t xml:space="preserve">Expected outcomes of watering action (From Water Use Minute </w:t>
            </w:r>
            <w:r w:rsidR="000138AB" w:rsidRPr="000138AB">
              <w:rPr>
                <w:b/>
                <w:sz w:val="20"/>
              </w:rPr>
              <w:t>10054-03</w:t>
            </w:r>
            <w:r w:rsidR="000138AB">
              <w:rPr>
                <w:b/>
                <w:sz w:val="20"/>
              </w:rPr>
              <w:t>, 10054-04 10054-05</w:t>
            </w:r>
            <w:r w:rsidR="004D7A17">
              <w:rPr>
                <w:b/>
                <w:sz w:val="20"/>
              </w:rPr>
              <w:t>, 10054-07, 10054-08</w:t>
            </w:r>
          </w:p>
        </w:tc>
        <w:tc>
          <w:tcPr>
            <w:tcW w:w="2976" w:type="dxa"/>
            <w:shd w:val="clear" w:color="auto" w:fill="B6DDE8" w:themeFill="accent5" w:themeFillTint="66"/>
          </w:tcPr>
          <w:p w14:paraId="3B4F88B5"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LTIM Question</w:t>
            </w:r>
          </w:p>
        </w:tc>
        <w:tc>
          <w:tcPr>
            <w:tcW w:w="2694" w:type="dxa"/>
            <w:shd w:val="clear" w:color="auto" w:fill="B6DDE8" w:themeFill="accent5" w:themeFillTint="66"/>
          </w:tcPr>
          <w:p w14:paraId="3B4F88B6"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Observed outcomes</w:t>
            </w:r>
          </w:p>
        </w:tc>
        <w:tc>
          <w:tcPr>
            <w:tcW w:w="1984" w:type="dxa"/>
            <w:shd w:val="clear" w:color="auto" w:fill="B6DDE8" w:themeFill="accent5" w:themeFillTint="66"/>
          </w:tcPr>
          <w:p w14:paraId="3B4F88B7"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What information was the evaluation based on?</w:t>
            </w:r>
          </w:p>
        </w:tc>
        <w:tc>
          <w:tcPr>
            <w:tcW w:w="1843" w:type="dxa"/>
            <w:shd w:val="clear" w:color="auto" w:fill="B6DDE8" w:themeFill="accent5" w:themeFillTint="66"/>
          </w:tcPr>
          <w:p w14:paraId="3B4F88B8"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Were appropriate flows provided to achieve the expected outcome?</w:t>
            </w:r>
          </w:p>
        </w:tc>
      </w:tr>
      <w:tr w:rsidR="00BB47D7" w14:paraId="3B4F88C9" w14:textId="77777777" w:rsidTr="001E19A7">
        <w:trPr>
          <w:trHeight w:val="845"/>
        </w:trPr>
        <w:tc>
          <w:tcPr>
            <w:tcW w:w="2405" w:type="dxa"/>
            <w:vMerge w:val="restart"/>
            <w:shd w:val="clear" w:color="auto" w:fill="auto"/>
            <w:tcMar>
              <w:left w:w="57" w:type="dxa"/>
              <w:right w:w="57" w:type="dxa"/>
            </w:tcMar>
          </w:tcPr>
          <w:p w14:paraId="3B4F88BC" w14:textId="647570F5" w:rsidR="00BB47D7" w:rsidRPr="00956EAE" w:rsidRDefault="00E730C2" w:rsidP="00E730C2">
            <w:pPr>
              <w:pStyle w:val="ListBullet"/>
              <w:spacing w:after="0"/>
              <w:contextualSpacing w:val="0"/>
              <w:jc w:val="left"/>
              <w:rPr>
                <w:b/>
                <w:color w:val="4F6228" w:themeColor="accent3" w:themeShade="80"/>
              </w:rPr>
            </w:pPr>
            <w:r w:rsidRPr="001F763A">
              <w:rPr>
                <w:color w:val="000000" w:themeColor="text1"/>
                <w:lang w:eastAsia="en-US"/>
              </w:rPr>
              <w:t>CEW delivered from irrigations escapes</w:t>
            </w:r>
          </w:p>
        </w:tc>
        <w:tc>
          <w:tcPr>
            <w:tcW w:w="2552" w:type="dxa"/>
            <w:vMerge w:val="restart"/>
            <w:tcMar>
              <w:left w:w="57" w:type="dxa"/>
              <w:right w:w="57" w:type="dxa"/>
            </w:tcMar>
          </w:tcPr>
          <w:p w14:paraId="3B4F88C2" w14:textId="01F09548" w:rsidR="00BB47D7" w:rsidRPr="00956EAE" w:rsidRDefault="000138AB" w:rsidP="0018604F">
            <w:pPr>
              <w:tabs>
                <w:tab w:val="left" w:pos="9071"/>
              </w:tabs>
              <w:spacing w:after="0" w:line="240" w:lineRule="auto"/>
              <w:ind w:right="-1"/>
              <w:jc w:val="left"/>
              <w:rPr>
                <w:b/>
                <w:color w:val="4F6228" w:themeColor="accent3" w:themeShade="80"/>
              </w:rPr>
            </w:pPr>
            <w:r w:rsidRPr="00FB2644">
              <w:rPr>
                <w:color w:val="000000" w:themeColor="text1"/>
                <w:sz w:val="18"/>
                <w:szCs w:val="18"/>
              </w:rPr>
              <w:t>To provide hypoxic water refuge for fish and other aquatic biota</w:t>
            </w:r>
            <w:r w:rsidR="004D7A17" w:rsidRPr="00FB2644">
              <w:rPr>
                <w:color w:val="000000" w:themeColor="text1"/>
                <w:sz w:val="18"/>
                <w:szCs w:val="18"/>
              </w:rPr>
              <w:t xml:space="preserve"> (WUM 10054-03, 10054-04 10054-05)</w:t>
            </w:r>
            <w:r w:rsidRPr="00FB2644">
              <w:rPr>
                <w:color w:val="000000" w:themeColor="text1"/>
                <w:sz w:val="18"/>
                <w:szCs w:val="18"/>
              </w:rPr>
              <w:t>.</w:t>
            </w:r>
          </w:p>
        </w:tc>
        <w:tc>
          <w:tcPr>
            <w:tcW w:w="2976" w:type="dxa"/>
            <w:tcMar>
              <w:left w:w="57" w:type="dxa"/>
              <w:right w:w="57" w:type="dxa"/>
            </w:tcMar>
          </w:tcPr>
          <w:p w14:paraId="3B4F88C3" w14:textId="72F22274" w:rsidR="00BB47D7" w:rsidRPr="00E66032" w:rsidRDefault="00BB47D7" w:rsidP="004212BB">
            <w:pPr>
              <w:pStyle w:val="ListBullet"/>
              <w:spacing w:after="0"/>
              <w:contextualSpacing w:val="0"/>
              <w:jc w:val="left"/>
              <w:rPr>
                <w:rFonts w:cstheme="minorHAnsi"/>
                <w:i/>
                <w:sz w:val="18"/>
                <w:szCs w:val="18"/>
              </w:rPr>
            </w:pPr>
            <w:r w:rsidRPr="00E66032">
              <w:rPr>
                <w:i/>
                <w:sz w:val="18"/>
                <w:szCs w:val="18"/>
              </w:rPr>
              <w:t>What</w:t>
            </w:r>
            <w:r w:rsidR="004338EE">
              <w:rPr>
                <w:i/>
                <w:sz w:val="18"/>
                <w:szCs w:val="18"/>
              </w:rPr>
              <w:t xml:space="preserve"> is the effect of Commonwealth environmental w</w:t>
            </w:r>
            <w:r w:rsidRPr="00E66032">
              <w:rPr>
                <w:i/>
                <w:sz w:val="18"/>
                <w:szCs w:val="18"/>
              </w:rPr>
              <w:t xml:space="preserve">ater on the hydrology of the four zones in the Edward-Wakool system that were monitored for the </w:t>
            </w:r>
            <w:r w:rsidR="004212BB">
              <w:rPr>
                <w:i/>
                <w:sz w:val="18"/>
                <w:szCs w:val="18"/>
              </w:rPr>
              <w:t xml:space="preserve">LTIM </w:t>
            </w:r>
            <w:r w:rsidRPr="00E66032">
              <w:rPr>
                <w:i/>
                <w:sz w:val="18"/>
                <w:szCs w:val="18"/>
              </w:rPr>
              <w:t>project?</w:t>
            </w:r>
          </w:p>
        </w:tc>
        <w:tc>
          <w:tcPr>
            <w:tcW w:w="2694" w:type="dxa"/>
            <w:tcMar>
              <w:left w:w="57" w:type="dxa"/>
              <w:right w:w="57" w:type="dxa"/>
            </w:tcMar>
          </w:tcPr>
          <w:p w14:paraId="3B4F88C4" w14:textId="46E72609" w:rsidR="00BB47D7" w:rsidRPr="00971191" w:rsidRDefault="000138AB" w:rsidP="000138AB">
            <w:pPr>
              <w:tabs>
                <w:tab w:val="left" w:pos="9071"/>
              </w:tabs>
              <w:spacing w:after="0" w:line="240" w:lineRule="auto"/>
              <w:ind w:right="-1"/>
              <w:jc w:val="left"/>
              <w:rPr>
                <w:b/>
                <w:color w:val="4F6228" w:themeColor="accent3" w:themeShade="80"/>
                <w:sz w:val="18"/>
                <w:szCs w:val="18"/>
              </w:rPr>
            </w:pPr>
            <w:r w:rsidRPr="00971191">
              <w:rPr>
                <w:color w:val="000000" w:themeColor="text1"/>
                <w:sz w:val="18"/>
                <w:szCs w:val="18"/>
              </w:rPr>
              <w:t>The CEW delivered from the canal escapes created a period of approximately one month of relatively stable water level at the end of the flood recession</w:t>
            </w:r>
          </w:p>
        </w:tc>
        <w:tc>
          <w:tcPr>
            <w:tcW w:w="1984" w:type="dxa"/>
            <w:tcMar>
              <w:left w:w="57" w:type="dxa"/>
              <w:right w:w="57" w:type="dxa"/>
            </w:tcMar>
          </w:tcPr>
          <w:p w14:paraId="3B4F88C5" w14:textId="10E0E580" w:rsidR="00BB47D7" w:rsidRPr="00CF7E25" w:rsidRDefault="00247714" w:rsidP="0018604F">
            <w:pPr>
              <w:spacing w:after="0" w:line="240" w:lineRule="auto"/>
              <w:jc w:val="left"/>
              <w:rPr>
                <w:bCs/>
                <w:sz w:val="18"/>
                <w:szCs w:val="18"/>
              </w:rPr>
            </w:pPr>
            <w:r>
              <w:rPr>
                <w:bCs/>
                <w:sz w:val="18"/>
                <w:szCs w:val="18"/>
              </w:rPr>
              <w:t>Calculation of p</w:t>
            </w:r>
            <w:r w:rsidR="000138AB">
              <w:rPr>
                <w:bCs/>
                <w:sz w:val="18"/>
                <w:szCs w:val="18"/>
              </w:rPr>
              <w:t>ercent contribution of CEW to total discharge at each escape</w:t>
            </w:r>
          </w:p>
        </w:tc>
        <w:tc>
          <w:tcPr>
            <w:tcW w:w="1843" w:type="dxa"/>
            <w:vMerge w:val="restart"/>
          </w:tcPr>
          <w:p w14:paraId="3B4F88C8" w14:textId="55113B28" w:rsidR="00BB47D7" w:rsidRDefault="00E730C2" w:rsidP="00E730C2">
            <w:pPr>
              <w:tabs>
                <w:tab w:val="left" w:pos="9071"/>
              </w:tabs>
              <w:spacing w:after="0" w:line="240" w:lineRule="auto"/>
              <w:ind w:right="-1"/>
              <w:jc w:val="left"/>
              <w:rPr>
                <w:b/>
                <w:color w:val="4F6228" w:themeColor="accent3" w:themeShade="80"/>
                <w:sz w:val="24"/>
                <w:szCs w:val="24"/>
              </w:rPr>
            </w:pPr>
            <w:r>
              <w:rPr>
                <w:bCs/>
                <w:sz w:val="18"/>
                <w:szCs w:val="18"/>
              </w:rPr>
              <w:t>The CEW delivered from the Edward, Wakool and Thule escapes provded refuge</w:t>
            </w:r>
            <w:r w:rsidR="00247714">
              <w:rPr>
                <w:bCs/>
                <w:sz w:val="18"/>
                <w:szCs w:val="18"/>
              </w:rPr>
              <w:t>, providing of 50% of the total discharge for periods of time during the hypoxic blackwater event</w:t>
            </w:r>
            <w:r>
              <w:rPr>
                <w:bCs/>
                <w:sz w:val="18"/>
                <w:szCs w:val="18"/>
              </w:rPr>
              <w:t xml:space="preserve">. </w:t>
            </w:r>
            <w:r w:rsidR="000138AB" w:rsidRPr="000138AB">
              <w:rPr>
                <w:bCs/>
                <w:sz w:val="18"/>
                <w:szCs w:val="18"/>
              </w:rPr>
              <w:t>The CEW delivered from the Niemur escape had minimal effect on total discharge</w:t>
            </w:r>
          </w:p>
        </w:tc>
      </w:tr>
      <w:tr w:rsidR="00BB47D7" w14:paraId="3B4F88D1" w14:textId="77777777" w:rsidTr="001E19A7">
        <w:tc>
          <w:tcPr>
            <w:tcW w:w="2405" w:type="dxa"/>
            <w:vMerge/>
            <w:shd w:val="clear" w:color="auto" w:fill="auto"/>
            <w:tcMar>
              <w:left w:w="57" w:type="dxa"/>
              <w:right w:w="57" w:type="dxa"/>
            </w:tcMar>
          </w:tcPr>
          <w:p w14:paraId="3B4F88CA" w14:textId="4DCC870C" w:rsidR="00BB47D7" w:rsidRPr="00956EAE" w:rsidRDefault="00BB47D7" w:rsidP="0018604F">
            <w:pPr>
              <w:tabs>
                <w:tab w:val="left" w:pos="9071"/>
              </w:tabs>
              <w:spacing w:after="0" w:line="240" w:lineRule="auto"/>
              <w:ind w:right="-1"/>
              <w:jc w:val="left"/>
              <w:rPr>
                <w:b/>
                <w:color w:val="4F6228" w:themeColor="accent3" w:themeShade="80"/>
              </w:rPr>
            </w:pPr>
          </w:p>
        </w:tc>
        <w:tc>
          <w:tcPr>
            <w:tcW w:w="2552" w:type="dxa"/>
            <w:vMerge/>
            <w:tcMar>
              <w:left w:w="57" w:type="dxa"/>
              <w:right w:w="57" w:type="dxa"/>
            </w:tcMar>
          </w:tcPr>
          <w:p w14:paraId="3B4F88CB" w14:textId="77777777" w:rsidR="00BB47D7" w:rsidRPr="00956EAE" w:rsidRDefault="00BB47D7"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CD" w14:textId="3BA221A8" w:rsidR="00BB47D7" w:rsidRPr="00971191" w:rsidRDefault="00BB47D7" w:rsidP="001E19A7">
            <w:pPr>
              <w:spacing w:after="0" w:line="240" w:lineRule="auto"/>
              <w:jc w:val="left"/>
              <w:rPr>
                <w:rFonts w:cs="Calibri"/>
                <w:i/>
                <w:sz w:val="18"/>
                <w:szCs w:val="18"/>
              </w:rPr>
            </w:pPr>
            <w:r w:rsidRPr="00971191">
              <w:rPr>
                <w:i/>
                <w:sz w:val="18"/>
                <w:szCs w:val="18"/>
              </w:rPr>
              <w:t xml:space="preserve">What did </w:t>
            </w:r>
            <w:r w:rsidR="00F32B20">
              <w:rPr>
                <w:i/>
                <w:sz w:val="18"/>
                <w:szCs w:val="18"/>
              </w:rPr>
              <w:t>Commonwealth environmental w</w:t>
            </w:r>
            <w:r w:rsidR="00F32B20" w:rsidRPr="00E66032">
              <w:rPr>
                <w:i/>
                <w:sz w:val="18"/>
                <w:szCs w:val="18"/>
              </w:rPr>
              <w:t xml:space="preserve">ater </w:t>
            </w:r>
            <w:r w:rsidRPr="00971191">
              <w:rPr>
                <w:i/>
                <w:sz w:val="18"/>
                <w:szCs w:val="18"/>
              </w:rPr>
              <w:t xml:space="preserve">contribute to </w:t>
            </w:r>
            <w:r w:rsidR="00D30C6A" w:rsidRPr="00971191">
              <w:rPr>
                <w:i/>
                <w:sz w:val="18"/>
                <w:szCs w:val="18"/>
              </w:rPr>
              <w:t xml:space="preserve">longitudinal </w:t>
            </w:r>
            <w:r w:rsidRPr="00971191">
              <w:rPr>
                <w:i/>
                <w:sz w:val="18"/>
                <w:szCs w:val="18"/>
              </w:rPr>
              <w:t>hydrological connectivity?</w:t>
            </w:r>
          </w:p>
        </w:tc>
        <w:tc>
          <w:tcPr>
            <w:tcW w:w="2694" w:type="dxa"/>
            <w:tcMar>
              <w:left w:w="57" w:type="dxa"/>
              <w:right w:w="57" w:type="dxa"/>
            </w:tcMar>
          </w:tcPr>
          <w:p w14:paraId="3B4F88CE" w14:textId="3F29507C" w:rsidR="00BB47D7" w:rsidRPr="00971191" w:rsidRDefault="00971191" w:rsidP="00971191">
            <w:pPr>
              <w:tabs>
                <w:tab w:val="left" w:pos="9071"/>
              </w:tabs>
              <w:spacing w:after="0" w:line="240" w:lineRule="auto"/>
              <w:ind w:right="-1"/>
              <w:jc w:val="left"/>
              <w:rPr>
                <w:b/>
                <w:color w:val="4F6228" w:themeColor="accent3" w:themeShade="80"/>
                <w:sz w:val="18"/>
                <w:szCs w:val="18"/>
              </w:rPr>
            </w:pPr>
            <w:r w:rsidRPr="00971191">
              <w:rPr>
                <w:color w:val="000000" w:themeColor="text1"/>
                <w:sz w:val="18"/>
                <w:szCs w:val="18"/>
              </w:rPr>
              <w:t>The CEW delivered from the canal escapes contributed to longitudinal connectivity</w:t>
            </w:r>
          </w:p>
        </w:tc>
        <w:tc>
          <w:tcPr>
            <w:tcW w:w="1984" w:type="dxa"/>
            <w:tcMar>
              <w:left w:w="57" w:type="dxa"/>
              <w:right w:w="57" w:type="dxa"/>
            </w:tcMar>
          </w:tcPr>
          <w:p w14:paraId="3B4F88CF" w14:textId="65BF69C7" w:rsidR="00BB47D7" w:rsidRPr="00956EAE" w:rsidRDefault="00BB47D7" w:rsidP="0018604F">
            <w:pPr>
              <w:spacing w:after="0" w:line="240" w:lineRule="auto"/>
              <w:jc w:val="left"/>
              <w:rPr>
                <w:b/>
                <w:color w:val="4F6228" w:themeColor="accent3" w:themeShade="80"/>
              </w:rPr>
            </w:pPr>
          </w:p>
        </w:tc>
        <w:tc>
          <w:tcPr>
            <w:tcW w:w="1843" w:type="dxa"/>
            <w:vMerge/>
          </w:tcPr>
          <w:p w14:paraId="3B4F88D0" w14:textId="77777777" w:rsidR="00BB47D7" w:rsidRDefault="00BB47D7" w:rsidP="0018604F">
            <w:pPr>
              <w:tabs>
                <w:tab w:val="left" w:pos="9071"/>
              </w:tabs>
              <w:spacing w:after="0" w:line="240" w:lineRule="auto"/>
              <w:ind w:right="-1"/>
              <w:jc w:val="left"/>
              <w:rPr>
                <w:b/>
                <w:color w:val="4F6228" w:themeColor="accent3" w:themeShade="80"/>
                <w:sz w:val="24"/>
                <w:szCs w:val="24"/>
              </w:rPr>
            </w:pPr>
          </w:p>
        </w:tc>
      </w:tr>
      <w:tr w:rsidR="00BB47D7" w14:paraId="3B4F88D8" w14:textId="77777777" w:rsidTr="001E19A7">
        <w:tc>
          <w:tcPr>
            <w:tcW w:w="2405" w:type="dxa"/>
            <w:vMerge/>
            <w:shd w:val="clear" w:color="auto" w:fill="auto"/>
            <w:tcMar>
              <w:left w:w="57" w:type="dxa"/>
              <w:right w:w="57" w:type="dxa"/>
            </w:tcMar>
          </w:tcPr>
          <w:p w14:paraId="3B4F88D2" w14:textId="77777777" w:rsidR="00BB47D7" w:rsidRPr="00956EAE" w:rsidRDefault="00BB47D7" w:rsidP="0018604F">
            <w:pPr>
              <w:tabs>
                <w:tab w:val="left" w:pos="9071"/>
              </w:tabs>
              <w:spacing w:after="0" w:line="240" w:lineRule="auto"/>
              <w:ind w:right="-1"/>
              <w:jc w:val="left"/>
              <w:rPr>
                <w:b/>
                <w:color w:val="4F6228" w:themeColor="accent3" w:themeShade="80"/>
              </w:rPr>
            </w:pPr>
          </w:p>
        </w:tc>
        <w:tc>
          <w:tcPr>
            <w:tcW w:w="2552" w:type="dxa"/>
            <w:vMerge/>
            <w:tcMar>
              <w:left w:w="57" w:type="dxa"/>
              <w:right w:w="57" w:type="dxa"/>
            </w:tcMar>
          </w:tcPr>
          <w:p w14:paraId="3B4F88D3" w14:textId="77777777" w:rsidR="00BB47D7" w:rsidRPr="00956EAE" w:rsidRDefault="00BB47D7"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D4" w14:textId="41F2A385" w:rsidR="00BB47D7" w:rsidRPr="00971191" w:rsidRDefault="00BB47D7" w:rsidP="001E19A7">
            <w:pPr>
              <w:spacing w:after="0" w:line="240" w:lineRule="auto"/>
              <w:ind w:left="28"/>
              <w:jc w:val="left"/>
              <w:rPr>
                <w:rFonts w:cs="Calibri"/>
                <w:i/>
                <w:sz w:val="18"/>
                <w:szCs w:val="18"/>
              </w:rPr>
            </w:pPr>
            <w:r w:rsidRPr="00971191">
              <w:rPr>
                <w:rFonts w:asciiTheme="minorHAnsi" w:hAnsiTheme="minorHAnsi"/>
                <w:bCs/>
                <w:i/>
                <w:sz w:val="18"/>
                <w:szCs w:val="18"/>
              </w:rPr>
              <w:t xml:space="preserve">What did </w:t>
            </w:r>
            <w:r w:rsidR="00F32B20">
              <w:rPr>
                <w:i/>
                <w:sz w:val="18"/>
                <w:szCs w:val="18"/>
              </w:rPr>
              <w:t>Commonwealth environmental w</w:t>
            </w:r>
            <w:r w:rsidR="00F32B20" w:rsidRPr="00E66032">
              <w:rPr>
                <w:i/>
                <w:sz w:val="18"/>
                <w:szCs w:val="18"/>
              </w:rPr>
              <w:t xml:space="preserve">ater </w:t>
            </w:r>
            <w:r w:rsidRPr="00971191">
              <w:rPr>
                <w:rFonts w:asciiTheme="minorHAnsi" w:hAnsiTheme="minorHAnsi"/>
                <w:bCs/>
                <w:i/>
                <w:sz w:val="18"/>
                <w:szCs w:val="18"/>
              </w:rPr>
              <w:t>contribute to the in-channel wetted benthic area?</w:t>
            </w:r>
          </w:p>
        </w:tc>
        <w:tc>
          <w:tcPr>
            <w:tcW w:w="2694" w:type="dxa"/>
            <w:tcMar>
              <w:left w:w="57" w:type="dxa"/>
              <w:right w:w="57" w:type="dxa"/>
            </w:tcMar>
          </w:tcPr>
          <w:p w14:paraId="3B4F88D5" w14:textId="35B40D5F" w:rsidR="00BB47D7" w:rsidRPr="000138AB" w:rsidRDefault="000138AB" w:rsidP="0018604F">
            <w:pPr>
              <w:tabs>
                <w:tab w:val="left" w:pos="9071"/>
              </w:tabs>
              <w:spacing w:after="0" w:line="240" w:lineRule="auto"/>
              <w:ind w:right="-1"/>
              <w:jc w:val="left"/>
              <w:rPr>
                <w:color w:val="4F6228" w:themeColor="accent3" w:themeShade="80"/>
              </w:rPr>
            </w:pPr>
            <w:r w:rsidRPr="000138AB">
              <w:rPr>
                <w:color w:val="000000" w:themeColor="text1"/>
              </w:rPr>
              <w:t>N/A</w:t>
            </w:r>
          </w:p>
        </w:tc>
        <w:tc>
          <w:tcPr>
            <w:tcW w:w="1984" w:type="dxa"/>
            <w:tcMar>
              <w:left w:w="57" w:type="dxa"/>
              <w:right w:w="57" w:type="dxa"/>
            </w:tcMar>
          </w:tcPr>
          <w:p w14:paraId="3B4F88D6" w14:textId="5AAC4E3A" w:rsidR="00BB47D7" w:rsidRPr="00CF7E25" w:rsidRDefault="00BB47D7" w:rsidP="0018604F">
            <w:pPr>
              <w:spacing w:after="0" w:line="240" w:lineRule="auto"/>
              <w:jc w:val="left"/>
              <w:rPr>
                <w:bCs/>
                <w:sz w:val="18"/>
                <w:szCs w:val="18"/>
              </w:rPr>
            </w:pPr>
          </w:p>
        </w:tc>
        <w:tc>
          <w:tcPr>
            <w:tcW w:w="1843" w:type="dxa"/>
            <w:vMerge/>
          </w:tcPr>
          <w:p w14:paraId="3B4F88D7" w14:textId="77777777" w:rsidR="00BB47D7" w:rsidRDefault="00BB47D7" w:rsidP="0018604F">
            <w:pPr>
              <w:tabs>
                <w:tab w:val="left" w:pos="9071"/>
              </w:tabs>
              <w:spacing w:after="0" w:line="240" w:lineRule="auto"/>
              <w:ind w:right="-1"/>
              <w:jc w:val="left"/>
              <w:rPr>
                <w:b/>
                <w:color w:val="4F6228" w:themeColor="accent3" w:themeShade="80"/>
                <w:sz w:val="24"/>
                <w:szCs w:val="24"/>
              </w:rPr>
            </w:pPr>
          </w:p>
        </w:tc>
      </w:tr>
      <w:tr w:rsidR="00BB47D7" w14:paraId="3B4F88DF" w14:textId="77777777" w:rsidTr="001E19A7">
        <w:trPr>
          <w:trHeight w:val="906"/>
        </w:trPr>
        <w:tc>
          <w:tcPr>
            <w:tcW w:w="2405" w:type="dxa"/>
            <w:vMerge/>
            <w:shd w:val="clear" w:color="auto" w:fill="auto"/>
            <w:tcMar>
              <w:left w:w="57" w:type="dxa"/>
              <w:right w:w="57" w:type="dxa"/>
            </w:tcMar>
          </w:tcPr>
          <w:p w14:paraId="3B4F88D9" w14:textId="77777777" w:rsidR="00BB47D7" w:rsidRPr="00956EAE" w:rsidRDefault="00BB47D7" w:rsidP="0018604F">
            <w:pPr>
              <w:tabs>
                <w:tab w:val="left" w:pos="9071"/>
              </w:tabs>
              <w:spacing w:after="0" w:line="240" w:lineRule="auto"/>
              <w:ind w:right="-1"/>
              <w:jc w:val="left"/>
              <w:rPr>
                <w:b/>
                <w:color w:val="4F6228" w:themeColor="accent3" w:themeShade="80"/>
              </w:rPr>
            </w:pPr>
          </w:p>
        </w:tc>
        <w:tc>
          <w:tcPr>
            <w:tcW w:w="2552" w:type="dxa"/>
            <w:vMerge/>
            <w:tcMar>
              <w:left w:w="57" w:type="dxa"/>
              <w:right w:w="57" w:type="dxa"/>
            </w:tcMar>
          </w:tcPr>
          <w:p w14:paraId="3B4F88DA" w14:textId="77777777" w:rsidR="00BB47D7" w:rsidRPr="00956EAE" w:rsidRDefault="00BB47D7"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DB" w14:textId="77777777" w:rsidR="00BB47D7" w:rsidRPr="00971191" w:rsidRDefault="00BB47D7" w:rsidP="0018604F">
            <w:pPr>
              <w:spacing w:after="0" w:line="240" w:lineRule="auto"/>
              <w:ind w:left="28"/>
              <w:jc w:val="left"/>
              <w:rPr>
                <w:rFonts w:cs="Calibri"/>
                <w:i/>
                <w:sz w:val="18"/>
                <w:szCs w:val="18"/>
              </w:rPr>
            </w:pPr>
            <w:r w:rsidRPr="00971191">
              <w:rPr>
                <w:rFonts w:asciiTheme="minorHAnsi" w:hAnsiTheme="minorHAnsi"/>
                <w:bCs/>
                <w:i/>
                <w:sz w:val="18"/>
                <w:szCs w:val="18"/>
              </w:rPr>
              <w:t>What did Commonwealth environmental water contribute to the area of slackwater, slow flowing water and fast water?</w:t>
            </w:r>
          </w:p>
        </w:tc>
        <w:tc>
          <w:tcPr>
            <w:tcW w:w="2694" w:type="dxa"/>
            <w:tcMar>
              <w:left w:w="57" w:type="dxa"/>
              <w:right w:w="57" w:type="dxa"/>
            </w:tcMar>
          </w:tcPr>
          <w:p w14:paraId="3B4F88DC" w14:textId="68931952" w:rsidR="00BB47D7" w:rsidRPr="00956EAE" w:rsidRDefault="000138AB" w:rsidP="004212BB">
            <w:pPr>
              <w:tabs>
                <w:tab w:val="left" w:pos="9071"/>
              </w:tabs>
              <w:spacing w:after="0" w:line="240" w:lineRule="auto"/>
              <w:ind w:right="-1"/>
              <w:jc w:val="left"/>
              <w:rPr>
                <w:b/>
                <w:color w:val="4F6228" w:themeColor="accent3" w:themeShade="80"/>
              </w:rPr>
            </w:pPr>
            <w:r w:rsidRPr="000138AB">
              <w:rPr>
                <w:color w:val="000000" w:themeColor="text1"/>
              </w:rPr>
              <w:t>N/A</w:t>
            </w:r>
          </w:p>
        </w:tc>
        <w:tc>
          <w:tcPr>
            <w:tcW w:w="1984" w:type="dxa"/>
            <w:tcMar>
              <w:left w:w="57" w:type="dxa"/>
              <w:right w:w="57" w:type="dxa"/>
            </w:tcMar>
          </w:tcPr>
          <w:p w14:paraId="3B4F88DD" w14:textId="4151EECB" w:rsidR="00BB47D7" w:rsidRPr="00BB30E9" w:rsidRDefault="00BB47D7" w:rsidP="0018604F">
            <w:pPr>
              <w:spacing w:after="0" w:line="240" w:lineRule="auto"/>
              <w:jc w:val="left"/>
              <w:rPr>
                <w:bCs/>
                <w:sz w:val="18"/>
                <w:szCs w:val="18"/>
              </w:rPr>
            </w:pPr>
          </w:p>
        </w:tc>
        <w:tc>
          <w:tcPr>
            <w:tcW w:w="1843" w:type="dxa"/>
            <w:vMerge/>
          </w:tcPr>
          <w:p w14:paraId="3B4F88DE" w14:textId="77777777" w:rsidR="00BB47D7" w:rsidRDefault="00BB47D7" w:rsidP="0018604F">
            <w:pPr>
              <w:tabs>
                <w:tab w:val="left" w:pos="9071"/>
              </w:tabs>
              <w:spacing w:after="0" w:line="240" w:lineRule="auto"/>
              <w:ind w:right="-1"/>
              <w:jc w:val="left"/>
              <w:rPr>
                <w:b/>
                <w:color w:val="4F6228" w:themeColor="accent3" w:themeShade="80"/>
                <w:sz w:val="24"/>
                <w:szCs w:val="24"/>
              </w:rPr>
            </w:pPr>
          </w:p>
        </w:tc>
      </w:tr>
      <w:tr w:rsidR="00BB47D7" w14:paraId="3B4F88E6" w14:textId="77777777" w:rsidTr="001E19A7">
        <w:trPr>
          <w:trHeight w:val="703"/>
        </w:trPr>
        <w:tc>
          <w:tcPr>
            <w:tcW w:w="2405" w:type="dxa"/>
            <w:vMerge/>
            <w:shd w:val="clear" w:color="auto" w:fill="auto"/>
            <w:tcMar>
              <w:left w:w="57" w:type="dxa"/>
              <w:right w:w="57" w:type="dxa"/>
            </w:tcMar>
          </w:tcPr>
          <w:p w14:paraId="3B4F88E0" w14:textId="77777777" w:rsidR="00BB47D7" w:rsidRPr="00956EAE" w:rsidRDefault="00BB47D7" w:rsidP="0018604F">
            <w:pPr>
              <w:tabs>
                <w:tab w:val="left" w:pos="9071"/>
              </w:tabs>
              <w:spacing w:after="0" w:line="240" w:lineRule="auto"/>
              <w:ind w:right="-1"/>
              <w:jc w:val="left"/>
              <w:rPr>
                <w:b/>
                <w:color w:val="4F6228" w:themeColor="accent3" w:themeShade="80"/>
              </w:rPr>
            </w:pPr>
          </w:p>
        </w:tc>
        <w:tc>
          <w:tcPr>
            <w:tcW w:w="2552" w:type="dxa"/>
            <w:vMerge/>
            <w:tcMar>
              <w:left w:w="57" w:type="dxa"/>
              <w:right w:w="57" w:type="dxa"/>
            </w:tcMar>
          </w:tcPr>
          <w:p w14:paraId="3B4F88E1" w14:textId="77777777" w:rsidR="00BB47D7" w:rsidRPr="00956EAE" w:rsidRDefault="00BB47D7"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E2" w14:textId="046B1D8B" w:rsidR="00BB47D7" w:rsidRPr="00971191" w:rsidRDefault="00BB47D7" w:rsidP="00A67839">
            <w:pPr>
              <w:spacing w:after="0" w:line="240" w:lineRule="auto"/>
              <w:ind w:left="28"/>
              <w:jc w:val="left"/>
              <w:rPr>
                <w:rFonts w:asciiTheme="minorHAnsi" w:hAnsiTheme="minorHAnsi"/>
                <w:bCs/>
                <w:i/>
                <w:sz w:val="18"/>
                <w:szCs w:val="18"/>
              </w:rPr>
            </w:pPr>
            <w:r w:rsidRPr="00971191">
              <w:rPr>
                <w:rFonts w:asciiTheme="minorHAnsi" w:hAnsiTheme="minorHAnsi"/>
                <w:i/>
                <w:sz w:val="18"/>
                <w:szCs w:val="18"/>
              </w:rPr>
              <w:t xml:space="preserve">What did Commonwealth environmental water contribute to </w:t>
            </w:r>
            <w:r w:rsidR="00D30C6A" w:rsidRPr="00971191">
              <w:rPr>
                <w:rFonts w:asciiTheme="minorHAnsi" w:hAnsiTheme="minorHAnsi"/>
                <w:i/>
                <w:sz w:val="18"/>
                <w:szCs w:val="18"/>
              </w:rPr>
              <w:t xml:space="preserve">lateral </w:t>
            </w:r>
            <w:r w:rsidRPr="00971191">
              <w:rPr>
                <w:rFonts w:asciiTheme="minorHAnsi" w:hAnsiTheme="minorHAnsi"/>
                <w:i/>
                <w:sz w:val="18"/>
                <w:szCs w:val="18"/>
              </w:rPr>
              <w:t>connectivity</w:t>
            </w:r>
          </w:p>
        </w:tc>
        <w:tc>
          <w:tcPr>
            <w:tcW w:w="2694" w:type="dxa"/>
            <w:tcMar>
              <w:left w:w="57" w:type="dxa"/>
              <w:right w:w="57" w:type="dxa"/>
            </w:tcMar>
          </w:tcPr>
          <w:p w14:paraId="3B4F88E3" w14:textId="60C046EA" w:rsidR="00BB47D7" w:rsidRPr="00956EAE" w:rsidRDefault="000138AB" w:rsidP="00A67839">
            <w:pPr>
              <w:tabs>
                <w:tab w:val="left" w:pos="9071"/>
              </w:tabs>
              <w:spacing w:after="0" w:line="240" w:lineRule="auto"/>
              <w:ind w:right="-1"/>
              <w:jc w:val="left"/>
              <w:rPr>
                <w:b/>
                <w:color w:val="4F6228" w:themeColor="accent3" w:themeShade="80"/>
              </w:rPr>
            </w:pPr>
            <w:r w:rsidRPr="000138AB">
              <w:rPr>
                <w:color w:val="000000" w:themeColor="text1"/>
              </w:rPr>
              <w:t>N/A</w:t>
            </w:r>
          </w:p>
        </w:tc>
        <w:tc>
          <w:tcPr>
            <w:tcW w:w="1984" w:type="dxa"/>
            <w:tcMar>
              <w:left w:w="57" w:type="dxa"/>
              <w:right w:w="57" w:type="dxa"/>
            </w:tcMar>
          </w:tcPr>
          <w:p w14:paraId="3B4F88E4" w14:textId="3F25EF86" w:rsidR="00BB47D7" w:rsidRPr="00BB30E9" w:rsidRDefault="00BB47D7" w:rsidP="0018604F">
            <w:pPr>
              <w:spacing w:after="0" w:line="240" w:lineRule="auto"/>
              <w:jc w:val="left"/>
              <w:rPr>
                <w:bCs/>
                <w:sz w:val="18"/>
                <w:szCs w:val="18"/>
              </w:rPr>
            </w:pPr>
          </w:p>
        </w:tc>
        <w:tc>
          <w:tcPr>
            <w:tcW w:w="1843" w:type="dxa"/>
            <w:vMerge/>
          </w:tcPr>
          <w:p w14:paraId="3B4F88E5" w14:textId="77777777" w:rsidR="00BB47D7" w:rsidRDefault="00BB47D7" w:rsidP="0018604F">
            <w:pPr>
              <w:tabs>
                <w:tab w:val="left" w:pos="9071"/>
              </w:tabs>
              <w:spacing w:after="0" w:line="240" w:lineRule="auto"/>
              <w:ind w:right="-1"/>
              <w:jc w:val="left"/>
              <w:rPr>
                <w:b/>
                <w:color w:val="4F6228" w:themeColor="accent3" w:themeShade="80"/>
                <w:sz w:val="24"/>
                <w:szCs w:val="24"/>
              </w:rPr>
            </w:pPr>
          </w:p>
        </w:tc>
      </w:tr>
      <w:tr w:rsidR="001F763A" w14:paraId="7A6FF862" w14:textId="77777777" w:rsidTr="001E19A7">
        <w:trPr>
          <w:trHeight w:val="845"/>
        </w:trPr>
        <w:tc>
          <w:tcPr>
            <w:tcW w:w="2405" w:type="dxa"/>
          </w:tcPr>
          <w:p w14:paraId="3E8A2DF3" w14:textId="62A38DB0" w:rsidR="001F763A" w:rsidRPr="00956EAE" w:rsidRDefault="001F763A" w:rsidP="004D7A17">
            <w:pPr>
              <w:pStyle w:val="ListBullet"/>
              <w:spacing w:after="0"/>
              <w:contextualSpacing w:val="0"/>
              <w:jc w:val="left"/>
              <w:rPr>
                <w:b/>
                <w:color w:val="4F6228" w:themeColor="accent3" w:themeShade="80"/>
              </w:rPr>
            </w:pPr>
            <w:r>
              <w:rPr>
                <w:color w:val="000000" w:themeColor="text1"/>
                <w:lang w:eastAsia="en-US"/>
              </w:rPr>
              <w:t>Late autumn/winter watering actions</w:t>
            </w:r>
          </w:p>
        </w:tc>
        <w:tc>
          <w:tcPr>
            <w:tcW w:w="2552" w:type="dxa"/>
          </w:tcPr>
          <w:p w14:paraId="5611A7C1" w14:textId="1F92510B" w:rsidR="001F763A" w:rsidRPr="007E67AC" w:rsidRDefault="001E19A7" w:rsidP="004D7A17">
            <w:pPr>
              <w:spacing w:after="0" w:line="240" w:lineRule="auto"/>
              <w:contextualSpacing/>
              <w:rPr>
                <w:b/>
                <w:color w:val="4F6228" w:themeColor="accent3" w:themeShade="80"/>
                <w:sz w:val="18"/>
                <w:szCs w:val="18"/>
              </w:rPr>
            </w:pPr>
            <w:r>
              <w:rPr>
                <w:color w:val="000000" w:themeColor="text1"/>
                <w:sz w:val="18"/>
                <w:szCs w:val="18"/>
              </w:rPr>
              <w:t xml:space="preserve">To create recession flows at the end of the unregulated flows. </w:t>
            </w:r>
            <w:r w:rsidR="004D7A17" w:rsidRPr="007E67AC">
              <w:rPr>
                <w:color w:val="000000" w:themeColor="text1"/>
                <w:sz w:val="18"/>
                <w:szCs w:val="18"/>
              </w:rPr>
              <w:t xml:space="preserve">To reinstate part of the continuous flows that would have occurred prior to river regulation during winter-spring. To improve links with other parts of the river system (WUM </w:t>
            </w:r>
            <w:r w:rsidR="004D7A17" w:rsidRPr="007E67AC">
              <w:rPr>
                <w:sz w:val="18"/>
                <w:szCs w:val="18"/>
              </w:rPr>
              <w:t>10054-07, 10054-08)</w:t>
            </w:r>
          </w:p>
        </w:tc>
        <w:tc>
          <w:tcPr>
            <w:tcW w:w="2976" w:type="dxa"/>
          </w:tcPr>
          <w:p w14:paraId="7E5D8734" w14:textId="7E2A6A76" w:rsidR="001F763A" w:rsidRPr="007E67AC" w:rsidRDefault="001F763A" w:rsidP="004D7A17">
            <w:pPr>
              <w:pStyle w:val="ListBullet"/>
              <w:spacing w:after="0"/>
              <w:contextualSpacing w:val="0"/>
              <w:jc w:val="left"/>
              <w:rPr>
                <w:rFonts w:cstheme="minorHAnsi"/>
                <w:i/>
                <w:sz w:val="18"/>
                <w:szCs w:val="18"/>
              </w:rPr>
            </w:pPr>
            <w:r w:rsidRPr="007E67AC">
              <w:rPr>
                <w:i/>
                <w:sz w:val="18"/>
                <w:szCs w:val="18"/>
              </w:rPr>
              <w:t>What</w:t>
            </w:r>
            <w:r w:rsidR="004338EE">
              <w:rPr>
                <w:i/>
                <w:sz w:val="18"/>
                <w:szCs w:val="18"/>
              </w:rPr>
              <w:t xml:space="preserve"> is the effect of Commonwealth environmental w</w:t>
            </w:r>
            <w:r w:rsidRPr="007E67AC">
              <w:rPr>
                <w:i/>
                <w:sz w:val="18"/>
                <w:szCs w:val="18"/>
              </w:rPr>
              <w:t>ater on the hydrology of the four zones in the Edward-Wakool system that were monitored for the LTIM  project?</w:t>
            </w:r>
          </w:p>
        </w:tc>
        <w:tc>
          <w:tcPr>
            <w:tcW w:w="2694" w:type="dxa"/>
          </w:tcPr>
          <w:p w14:paraId="6518CBE7" w14:textId="5FA98425" w:rsidR="001F763A" w:rsidRPr="007E67AC" w:rsidRDefault="001E19A7" w:rsidP="001E19A7">
            <w:pPr>
              <w:tabs>
                <w:tab w:val="left" w:pos="9071"/>
              </w:tabs>
              <w:spacing w:after="0" w:line="240" w:lineRule="auto"/>
              <w:ind w:right="-1"/>
              <w:jc w:val="left"/>
              <w:rPr>
                <w:b/>
                <w:color w:val="4F6228" w:themeColor="accent3" w:themeShade="80"/>
                <w:sz w:val="18"/>
                <w:szCs w:val="18"/>
              </w:rPr>
            </w:pPr>
            <w:r>
              <w:rPr>
                <w:color w:val="000000" w:themeColor="text1"/>
                <w:sz w:val="18"/>
                <w:szCs w:val="18"/>
              </w:rPr>
              <w:t>In Yallakool Creek t</w:t>
            </w:r>
            <w:r w:rsidR="001F763A" w:rsidRPr="007E67AC">
              <w:rPr>
                <w:color w:val="000000" w:themeColor="text1"/>
                <w:sz w:val="18"/>
                <w:szCs w:val="18"/>
              </w:rPr>
              <w:t xml:space="preserve">he CEW </w:t>
            </w:r>
            <w:r w:rsidR="004D7A17" w:rsidRPr="007E67AC">
              <w:rPr>
                <w:color w:val="000000" w:themeColor="text1"/>
                <w:sz w:val="18"/>
                <w:szCs w:val="18"/>
              </w:rPr>
              <w:t xml:space="preserve">maintained continuous discharge throughout autumn and winter in Yallakool Creek and in the Wakool River from the confluence with Yallakool Creek </w:t>
            </w:r>
            <w:r w:rsidR="00971191">
              <w:rPr>
                <w:color w:val="000000" w:themeColor="text1"/>
                <w:sz w:val="18"/>
                <w:szCs w:val="18"/>
              </w:rPr>
              <w:t xml:space="preserve">right </w:t>
            </w:r>
            <w:r w:rsidR="004D7A17" w:rsidRPr="007E67AC">
              <w:rPr>
                <w:color w:val="000000" w:themeColor="text1"/>
                <w:sz w:val="18"/>
                <w:szCs w:val="18"/>
              </w:rPr>
              <w:t>through to Stoney Crossing and Kyalite.</w:t>
            </w:r>
          </w:p>
        </w:tc>
        <w:tc>
          <w:tcPr>
            <w:tcW w:w="1984" w:type="dxa"/>
          </w:tcPr>
          <w:p w14:paraId="03533A0F" w14:textId="1A13D577" w:rsidR="001F763A" w:rsidRPr="00CF7E25" w:rsidRDefault="004D7A17" w:rsidP="004D7A17">
            <w:pPr>
              <w:spacing w:after="0" w:line="240" w:lineRule="auto"/>
              <w:jc w:val="left"/>
              <w:rPr>
                <w:bCs/>
                <w:sz w:val="18"/>
                <w:szCs w:val="18"/>
              </w:rPr>
            </w:pPr>
            <w:r>
              <w:rPr>
                <w:bCs/>
                <w:sz w:val="18"/>
                <w:szCs w:val="18"/>
              </w:rPr>
              <w:t>D</w:t>
            </w:r>
            <w:r w:rsidR="001F763A">
              <w:rPr>
                <w:bCs/>
                <w:sz w:val="18"/>
                <w:szCs w:val="18"/>
              </w:rPr>
              <w:t xml:space="preserve">ischarge at </w:t>
            </w:r>
            <w:r>
              <w:rPr>
                <w:bCs/>
                <w:sz w:val="18"/>
                <w:szCs w:val="18"/>
              </w:rPr>
              <w:t>gauging stations and depth logger data</w:t>
            </w:r>
          </w:p>
        </w:tc>
        <w:tc>
          <w:tcPr>
            <w:tcW w:w="1843" w:type="dxa"/>
          </w:tcPr>
          <w:p w14:paraId="2AE6FC76" w14:textId="4CA5C640" w:rsidR="001F763A" w:rsidRDefault="004D7A17" w:rsidP="004D7A17">
            <w:pPr>
              <w:tabs>
                <w:tab w:val="left" w:pos="9071"/>
              </w:tabs>
              <w:spacing w:after="0" w:line="240" w:lineRule="auto"/>
              <w:ind w:right="-1"/>
              <w:jc w:val="left"/>
              <w:rPr>
                <w:b/>
                <w:color w:val="4F6228" w:themeColor="accent3" w:themeShade="80"/>
                <w:sz w:val="24"/>
                <w:szCs w:val="24"/>
              </w:rPr>
            </w:pPr>
            <w:r>
              <w:rPr>
                <w:bCs/>
                <w:sz w:val="18"/>
                <w:szCs w:val="18"/>
              </w:rPr>
              <w:t>Yes, the flows provided maintained continuous discharge in the target reaches.</w:t>
            </w:r>
          </w:p>
        </w:tc>
      </w:tr>
    </w:tbl>
    <w:p w14:paraId="3B4F88E7" w14:textId="77777777" w:rsidR="00BB47D7" w:rsidRPr="00BB47D7" w:rsidRDefault="00BB47D7" w:rsidP="00D0539C">
      <w:pPr>
        <w:pStyle w:val="ListParagraph"/>
        <w:numPr>
          <w:ilvl w:val="0"/>
          <w:numId w:val="18"/>
        </w:numPr>
        <w:spacing w:after="0" w:line="240" w:lineRule="auto"/>
        <w:jc w:val="left"/>
        <w:rPr>
          <w:b/>
          <w:color w:val="4F6228" w:themeColor="accent3" w:themeShade="80"/>
          <w:sz w:val="36"/>
          <w:szCs w:val="36"/>
        </w:rPr>
        <w:sectPr w:rsidR="00BB47D7" w:rsidRPr="00BB47D7" w:rsidSect="00956EAE">
          <w:pgSz w:w="16838" w:h="11906" w:orient="landscape"/>
          <w:pgMar w:top="1701" w:right="1440" w:bottom="1701" w:left="1440" w:header="709" w:footer="709" w:gutter="0"/>
          <w:cols w:space="708"/>
          <w:docGrid w:linePitch="360"/>
        </w:sectPr>
      </w:pPr>
    </w:p>
    <w:p w14:paraId="3B4F88E8" w14:textId="77777777" w:rsidR="00D83954" w:rsidRPr="00981345" w:rsidRDefault="0075648F" w:rsidP="00945009">
      <w:pPr>
        <w:pStyle w:val="Heading1"/>
      </w:pPr>
      <w:bookmarkStart w:id="21" w:name="_Toc510534198"/>
      <w:r>
        <w:lastRenderedPageBreak/>
        <w:t>Summary of w</w:t>
      </w:r>
      <w:r w:rsidR="00D83954">
        <w:t xml:space="preserve">ater quality and carbon responses to </w:t>
      </w:r>
      <w:r w:rsidR="00743D43">
        <w:t>C</w:t>
      </w:r>
      <w:r w:rsidR="00D83954" w:rsidRPr="00981345">
        <w:t xml:space="preserve">ommonwealth environmental </w:t>
      </w:r>
      <w:r w:rsidR="00D83954">
        <w:t>wate</w:t>
      </w:r>
      <w:r>
        <w:t>r</w:t>
      </w:r>
      <w:r w:rsidR="00D83954">
        <w:t>ing</w:t>
      </w:r>
      <w:bookmarkEnd w:id="21"/>
    </w:p>
    <w:p w14:paraId="7589A98C" w14:textId="77777777" w:rsidR="00EC21BC" w:rsidRDefault="00EC21BC" w:rsidP="00CF1438">
      <w:pPr>
        <w:tabs>
          <w:tab w:val="left" w:pos="9071"/>
        </w:tabs>
        <w:spacing w:after="240" w:line="300" w:lineRule="exact"/>
        <w:jc w:val="left"/>
        <w:rPr>
          <w:b/>
          <w:color w:val="31849B" w:themeColor="accent5" w:themeShade="BF"/>
          <w:sz w:val="24"/>
          <w:szCs w:val="24"/>
        </w:rPr>
      </w:pPr>
    </w:p>
    <w:p w14:paraId="3B4F88EA" w14:textId="77777777" w:rsidR="00D83954" w:rsidRPr="00EC21BC" w:rsidRDefault="00832113" w:rsidP="00CF1438">
      <w:pPr>
        <w:tabs>
          <w:tab w:val="left" w:pos="9071"/>
        </w:tabs>
        <w:spacing w:after="240" w:line="300" w:lineRule="exact"/>
        <w:jc w:val="left"/>
        <w:rPr>
          <w:b/>
          <w:color w:val="31849B" w:themeColor="accent5" w:themeShade="BF"/>
          <w:sz w:val="28"/>
          <w:szCs w:val="28"/>
        </w:rPr>
      </w:pPr>
      <w:r w:rsidRPr="00EC21BC">
        <w:rPr>
          <w:b/>
          <w:color w:val="31849B" w:themeColor="accent5" w:themeShade="BF"/>
          <w:sz w:val="28"/>
          <w:szCs w:val="28"/>
        </w:rPr>
        <w:t>5</w:t>
      </w:r>
      <w:r w:rsidR="00D83954" w:rsidRPr="00EC21BC">
        <w:rPr>
          <w:b/>
          <w:color w:val="31849B" w:themeColor="accent5" w:themeShade="BF"/>
          <w:sz w:val="28"/>
          <w:szCs w:val="28"/>
        </w:rPr>
        <w:t xml:space="preserve">.1 </w:t>
      </w:r>
      <w:r w:rsidR="001012C1" w:rsidRPr="00EC21BC">
        <w:rPr>
          <w:b/>
          <w:color w:val="31849B" w:themeColor="accent5" w:themeShade="BF"/>
          <w:sz w:val="28"/>
          <w:szCs w:val="28"/>
        </w:rPr>
        <w:t>Monitoring</w:t>
      </w:r>
    </w:p>
    <w:p w14:paraId="4AC40FB7" w14:textId="43C1F9C2" w:rsidR="00796EA9" w:rsidRPr="00F468B3" w:rsidRDefault="00796EA9" w:rsidP="00796EA9">
      <w:pPr>
        <w:shd w:val="clear" w:color="auto" w:fill="FFFFFF" w:themeFill="background1"/>
        <w:spacing w:after="240" w:line="320" w:lineRule="exact"/>
        <w:jc w:val="left"/>
        <w:rPr>
          <w:szCs w:val="22"/>
        </w:rPr>
      </w:pPr>
      <w:r w:rsidRPr="00F468B3">
        <w:rPr>
          <w:szCs w:val="22"/>
        </w:rPr>
        <w:t xml:space="preserve">Water quality parameters were assessed by a combination of continuous logging (temperature and dissolved oxygen) supplemented with spot measurements and collection of water samples (monthly) </w:t>
      </w:r>
      <w:r>
        <w:rPr>
          <w:szCs w:val="22"/>
        </w:rPr>
        <w:t xml:space="preserve">at </w:t>
      </w:r>
      <w:r w:rsidRPr="00F468B3">
        <w:rPr>
          <w:szCs w:val="22"/>
        </w:rPr>
        <w:t>two sites within each zone, and from Stevens Weir on the Edward River and the Mulwala Canal for laboratory measurement of: dissolved organic carbon</w:t>
      </w:r>
      <w:r w:rsidR="006A64BD">
        <w:rPr>
          <w:szCs w:val="22"/>
        </w:rPr>
        <w:t xml:space="preserve"> (DOC)</w:t>
      </w:r>
      <w:r w:rsidRPr="00F468B3">
        <w:rPr>
          <w:szCs w:val="22"/>
        </w:rPr>
        <w:t xml:space="preserve">, nutrients and absorbance and fluorescence spectroscopy for organic matter characterisation. </w:t>
      </w:r>
      <w:r>
        <w:rPr>
          <w:szCs w:val="22"/>
        </w:rPr>
        <w:t>Additional weekly monitoring was undertaken at additional sites</w:t>
      </w:r>
      <w:r w:rsidR="00E03EB4">
        <w:rPr>
          <w:szCs w:val="22"/>
        </w:rPr>
        <w:t xml:space="preserve"> in</w:t>
      </w:r>
      <w:r>
        <w:rPr>
          <w:szCs w:val="22"/>
        </w:rPr>
        <w:t xml:space="preserve"> October and December</w:t>
      </w:r>
      <w:r w:rsidRPr="00F468B3">
        <w:rPr>
          <w:szCs w:val="22"/>
        </w:rPr>
        <w:t xml:space="preserve"> </w:t>
      </w:r>
      <w:r>
        <w:rPr>
          <w:szCs w:val="22"/>
        </w:rPr>
        <w:t>during</w:t>
      </w:r>
      <w:r w:rsidRPr="00F468B3">
        <w:rPr>
          <w:szCs w:val="22"/>
        </w:rPr>
        <w:t xml:space="preserve"> </w:t>
      </w:r>
      <w:r>
        <w:rPr>
          <w:szCs w:val="22"/>
        </w:rPr>
        <w:t>a</w:t>
      </w:r>
      <w:r w:rsidRPr="00F468B3">
        <w:rPr>
          <w:szCs w:val="22"/>
        </w:rPr>
        <w:t xml:space="preserve"> </w:t>
      </w:r>
      <w:r>
        <w:rPr>
          <w:szCs w:val="22"/>
        </w:rPr>
        <w:t xml:space="preserve">hypoxic </w:t>
      </w:r>
      <w:r w:rsidR="0089310F">
        <w:rPr>
          <w:szCs w:val="22"/>
        </w:rPr>
        <w:t>blackwater</w:t>
      </w:r>
      <w:r>
        <w:rPr>
          <w:szCs w:val="22"/>
        </w:rPr>
        <w:t xml:space="preserve"> event that extended throughout southern </w:t>
      </w:r>
      <w:r w:rsidR="00F8180E">
        <w:rPr>
          <w:szCs w:val="22"/>
        </w:rPr>
        <w:t>MDB</w:t>
      </w:r>
      <w:r>
        <w:rPr>
          <w:szCs w:val="22"/>
        </w:rPr>
        <w:t>, to ass</w:t>
      </w:r>
      <w:r w:rsidR="00F32B20">
        <w:rPr>
          <w:szCs w:val="22"/>
        </w:rPr>
        <w:t>ess the impact of Commonwealth environmental w</w:t>
      </w:r>
      <w:r>
        <w:rPr>
          <w:szCs w:val="22"/>
        </w:rPr>
        <w:t>ater releases from irrigation escapes to create local refuges.</w:t>
      </w:r>
    </w:p>
    <w:p w14:paraId="3B4F88EC" w14:textId="73CA26E2" w:rsidR="00C476D7" w:rsidRPr="00EC21BC" w:rsidRDefault="00832113" w:rsidP="003D2EB4">
      <w:pPr>
        <w:tabs>
          <w:tab w:val="left" w:pos="9071"/>
        </w:tabs>
        <w:spacing w:after="240" w:line="320" w:lineRule="exact"/>
        <w:jc w:val="left"/>
        <w:rPr>
          <w:b/>
          <w:color w:val="31849B" w:themeColor="accent5" w:themeShade="BF"/>
          <w:sz w:val="28"/>
          <w:szCs w:val="28"/>
        </w:rPr>
      </w:pPr>
      <w:r w:rsidRPr="00EC21BC">
        <w:rPr>
          <w:b/>
          <w:color w:val="31849B" w:themeColor="accent5" w:themeShade="BF"/>
          <w:sz w:val="28"/>
          <w:szCs w:val="28"/>
        </w:rPr>
        <w:t>5</w:t>
      </w:r>
      <w:r w:rsidR="0075648F" w:rsidRPr="00EC21BC">
        <w:rPr>
          <w:b/>
          <w:color w:val="31849B" w:themeColor="accent5" w:themeShade="BF"/>
          <w:sz w:val="28"/>
          <w:szCs w:val="28"/>
        </w:rPr>
        <w:t>.2 M</w:t>
      </w:r>
      <w:r w:rsidR="00C476D7" w:rsidRPr="00EC21BC">
        <w:rPr>
          <w:b/>
          <w:color w:val="31849B" w:themeColor="accent5" w:themeShade="BF"/>
          <w:sz w:val="28"/>
          <w:szCs w:val="28"/>
        </w:rPr>
        <w:t>ain findings</w:t>
      </w:r>
    </w:p>
    <w:p w14:paraId="5DD175A4" w14:textId="24BC0A65" w:rsidR="0079295F" w:rsidRPr="00EC21BC" w:rsidRDefault="0079295F" w:rsidP="00EA0EDE">
      <w:pPr>
        <w:autoSpaceDE w:val="0"/>
        <w:autoSpaceDN w:val="0"/>
        <w:adjustRightInd w:val="0"/>
        <w:spacing w:after="240" w:line="320" w:lineRule="exact"/>
        <w:jc w:val="left"/>
        <w:rPr>
          <w:i/>
          <w:color w:val="31849B" w:themeColor="accent5" w:themeShade="BF"/>
          <w:sz w:val="24"/>
          <w:szCs w:val="24"/>
        </w:rPr>
      </w:pPr>
      <w:r w:rsidRPr="00EC21BC">
        <w:rPr>
          <w:i/>
          <w:color w:val="31849B" w:themeColor="accent5" w:themeShade="BF"/>
          <w:sz w:val="24"/>
          <w:szCs w:val="24"/>
        </w:rPr>
        <w:t xml:space="preserve">Response to </w:t>
      </w:r>
      <w:r w:rsidR="003553E2" w:rsidRPr="00EC21BC">
        <w:rPr>
          <w:i/>
          <w:color w:val="31849B" w:themeColor="accent5" w:themeShade="BF"/>
          <w:sz w:val="24"/>
          <w:szCs w:val="24"/>
        </w:rPr>
        <w:t>2016 unregulated flood</w:t>
      </w:r>
    </w:p>
    <w:p w14:paraId="12154168" w14:textId="48EA7C66" w:rsidR="00796EA9" w:rsidRDefault="00796EA9" w:rsidP="003B18AF">
      <w:pPr>
        <w:autoSpaceDE w:val="0"/>
        <w:autoSpaceDN w:val="0"/>
        <w:adjustRightInd w:val="0"/>
        <w:spacing w:after="240" w:line="320" w:lineRule="exact"/>
        <w:jc w:val="left"/>
      </w:pPr>
      <w:r>
        <w:rPr>
          <w:szCs w:val="22"/>
        </w:rPr>
        <w:t xml:space="preserve">Water quality in the Edward Wakool system during the 2016-17 season was largely driven by the impacts of the extensive unregulated overbank flooding and </w:t>
      </w:r>
      <w:r w:rsidR="004E2683">
        <w:rPr>
          <w:szCs w:val="22"/>
        </w:rPr>
        <w:t xml:space="preserve">an </w:t>
      </w:r>
      <w:r>
        <w:rPr>
          <w:szCs w:val="22"/>
        </w:rPr>
        <w:t>associated hypoxic blackwater event.</w:t>
      </w:r>
      <w:r w:rsidR="003B18AF">
        <w:rPr>
          <w:szCs w:val="22"/>
        </w:rPr>
        <w:t xml:space="preserve"> </w:t>
      </w:r>
      <w:r>
        <w:t>Dissolved organic carbon concentrations responded to both the small pulse in August and the large flood even</w:t>
      </w:r>
      <w:r w:rsidR="004E2683">
        <w:t>t</w:t>
      </w:r>
      <w:r>
        <w:t xml:space="preserve"> that occurred late-September through to Dec</w:t>
      </w:r>
      <w:r w:rsidR="0079295F">
        <w:t>ember 2016. Water s</w:t>
      </w:r>
      <w:r>
        <w:t>amples from the</w:t>
      </w:r>
      <w:r w:rsidR="006A64BD">
        <w:t xml:space="preserve"> Edward River at Stephens</w:t>
      </w:r>
      <w:r w:rsidR="0079295F">
        <w:t xml:space="preserve"> W</w:t>
      </w:r>
      <w:r>
        <w:t xml:space="preserve">eir in August </w:t>
      </w:r>
      <w:r w:rsidR="0079295F">
        <w:t>2016 had</w:t>
      </w:r>
      <w:r>
        <w:t xml:space="preserve"> slightly elevated DOC compared to both the canal and </w:t>
      </w:r>
      <w:r w:rsidR="0079295F">
        <w:t>samples from Stevens Weir</w:t>
      </w:r>
      <w:r>
        <w:t xml:space="preserve"> during the multi-site watering in 2015 (Figure 5.1). There </w:t>
      </w:r>
      <w:r w:rsidR="003553E2">
        <w:t>was</w:t>
      </w:r>
      <w:r>
        <w:t xml:space="preserve"> a slight drop in September</w:t>
      </w:r>
      <w:r w:rsidR="0079295F">
        <w:t xml:space="preserve"> 2016</w:t>
      </w:r>
      <w:r>
        <w:t xml:space="preserve">, consistent with the </w:t>
      </w:r>
      <w:r w:rsidR="0079295F">
        <w:t>fall in the hydrograph.  This was</w:t>
      </w:r>
      <w:r>
        <w:t xml:space="preserve"> also seen i</w:t>
      </w:r>
      <w:r w:rsidR="0079295F">
        <w:t>n Zone 1 and 2 but the effect was</w:t>
      </w:r>
      <w:r>
        <w:t xml:space="preserve"> not observed in Zone 3 and 4</w:t>
      </w:r>
      <w:r w:rsidR="004E2683">
        <w:t xml:space="preserve"> although carbon characterisation results indicate that floodplain carbon did move though the full length of the system over this period</w:t>
      </w:r>
      <w:r w:rsidR="00EA0EDE">
        <w:t xml:space="preserve">. </w:t>
      </w:r>
      <w:r>
        <w:t xml:space="preserve">The large flood peak </w:t>
      </w:r>
      <w:r w:rsidR="0079295F">
        <w:t>in September and October 2016</w:t>
      </w:r>
      <w:r>
        <w:t xml:space="preserve"> inundated extensive areas of floodplain (including forested areas, cropping and grazing land and urban areas) and introduced considerable quantities of DOC into the river system, resulting in concentrations well above those measured during the algal bloom in Feb-May 2016</w:t>
      </w:r>
      <w:r w:rsidR="006300CA">
        <w:t xml:space="preserve"> (</w:t>
      </w:r>
      <w:r w:rsidR="00EA0EDE">
        <w:t>F</w:t>
      </w:r>
      <w:r w:rsidR="006300CA">
        <w:t xml:space="preserve">igure 5.1) but comparable to those observed during the 2010-11 blackwater event that occurred following the </w:t>
      </w:r>
      <w:r w:rsidR="00E03EB4">
        <w:t>millennium drought (Watts et al. 2017</w:t>
      </w:r>
      <w:r w:rsidR="00E04D6F">
        <w:t>a</w:t>
      </w:r>
      <w:r w:rsidR="00EC21BC">
        <w:t xml:space="preserve">) and also to </w:t>
      </w:r>
      <w:r w:rsidR="006300CA">
        <w:t xml:space="preserve">the majority of samples </w:t>
      </w:r>
      <w:r w:rsidR="00EC21BC">
        <w:t xml:space="preserve">collected </w:t>
      </w:r>
      <w:r w:rsidR="006300CA">
        <w:t>during the March 2012 event (Watts et al</w:t>
      </w:r>
      <w:r w:rsidR="00E03EB4">
        <w:t>.</w:t>
      </w:r>
      <w:r w:rsidR="006300CA">
        <w:t xml:space="preserve"> 2013)</w:t>
      </w:r>
      <w:r w:rsidR="00EA0EDE">
        <w:t xml:space="preserve">. </w:t>
      </w:r>
      <w:r>
        <w:t xml:space="preserve">DOC rose rapidly with the increasing hydrograph and peak concentrations were </w:t>
      </w:r>
      <w:r w:rsidR="0079295F">
        <w:t>recorded</w:t>
      </w:r>
      <w:r>
        <w:t xml:space="preserve"> </w:t>
      </w:r>
      <w:r w:rsidR="009E6CFB">
        <w:t>in late October</w:t>
      </w:r>
      <w:r w:rsidR="00EA0EDE">
        <w:t>.</w:t>
      </w:r>
      <w:r>
        <w:t xml:space="preserve"> Concentrations </w:t>
      </w:r>
      <w:r w:rsidR="00EA0EDE">
        <w:t>were</w:t>
      </w:r>
      <w:r>
        <w:t xml:space="preserve"> generally higher at sites further downstream as the water continued to collect DOC as it moved through the floodplain. DOC </w:t>
      </w:r>
      <w:r w:rsidR="00EC21BC">
        <w:t>concentrations returned to</w:t>
      </w:r>
      <w:r>
        <w:t xml:space="preserve"> the normal range at all but the most downstream sites by 21/11/2016 although the hydrograph was still falling at this point and the DOC continued to slowly decrease through the remainder of the sampling period.</w:t>
      </w:r>
    </w:p>
    <w:p w14:paraId="7FE7E977" w14:textId="77777777" w:rsidR="00EC21BC" w:rsidRDefault="00EC21BC" w:rsidP="003B18AF">
      <w:pPr>
        <w:autoSpaceDE w:val="0"/>
        <w:autoSpaceDN w:val="0"/>
        <w:adjustRightInd w:val="0"/>
        <w:spacing w:after="240" w:line="320" w:lineRule="exact"/>
        <w:jc w:val="left"/>
      </w:pPr>
    </w:p>
    <w:p w14:paraId="55EAFA85" w14:textId="3471013F" w:rsidR="00796EA9" w:rsidRPr="00DA2FA5" w:rsidRDefault="00796EA9" w:rsidP="00EC21BC">
      <w:pPr>
        <w:spacing w:after="120" w:line="240" w:lineRule="auto"/>
        <w:jc w:val="left"/>
      </w:pPr>
      <w:r>
        <w:rPr>
          <w:noProof/>
          <w:lang w:eastAsia="en-AU"/>
        </w:rPr>
        <w:lastRenderedPageBreak/>
        <w:drawing>
          <wp:inline distT="0" distB="0" distL="0" distR="0" wp14:anchorId="795CDF72" wp14:editId="75F8503F">
            <wp:extent cx="5653879" cy="4716000"/>
            <wp:effectExtent l="0" t="0" r="4445" b="889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653879" cy="4716000"/>
                    </a:xfrm>
                    <a:prstGeom prst="rect">
                      <a:avLst/>
                    </a:prstGeom>
                    <a:noFill/>
                  </pic:spPr>
                </pic:pic>
              </a:graphicData>
            </a:graphic>
          </wp:inline>
        </w:drawing>
      </w:r>
    </w:p>
    <w:p w14:paraId="547AEAC0" w14:textId="3FC6FB29" w:rsidR="00796EA9" w:rsidRPr="00796EA9" w:rsidRDefault="00796EA9" w:rsidP="00796EA9">
      <w:pPr>
        <w:autoSpaceDE w:val="0"/>
        <w:autoSpaceDN w:val="0"/>
        <w:adjustRightInd w:val="0"/>
        <w:spacing w:after="120" w:line="240" w:lineRule="auto"/>
        <w:jc w:val="left"/>
        <w:rPr>
          <w:sz w:val="20"/>
        </w:rPr>
      </w:pPr>
      <w:r w:rsidRPr="00796EA9">
        <w:rPr>
          <w:b/>
          <w:sz w:val="20"/>
        </w:rPr>
        <w:t>Figure 5.1</w:t>
      </w:r>
      <w:r w:rsidRPr="00796EA9">
        <w:rPr>
          <w:sz w:val="20"/>
        </w:rPr>
        <w:t xml:space="preserve"> Dissolved organic carbon during the 2016-17 sampling period, with the previous two years results presented for comparison.</w:t>
      </w:r>
    </w:p>
    <w:p w14:paraId="0A8CBBE4" w14:textId="77777777" w:rsidR="00796EA9" w:rsidRDefault="00796EA9" w:rsidP="00796EA9">
      <w:pPr>
        <w:autoSpaceDE w:val="0"/>
        <w:autoSpaceDN w:val="0"/>
        <w:adjustRightInd w:val="0"/>
        <w:spacing w:after="240" w:line="320" w:lineRule="exact"/>
        <w:jc w:val="left"/>
        <w:rPr>
          <w:szCs w:val="22"/>
        </w:rPr>
      </w:pPr>
    </w:p>
    <w:p w14:paraId="5410E222" w14:textId="45B65BAE" w:rsidR="00796EA9" w:rsidRDefault="00796EA9" w:rsidP="00796EA9">
      <w:pPr>
        <w:autoSpaceDE w:val="0"/>
        <w:autoSpaceDN w:val="0"/>
        <w:adjustRightInd w:val="0"/>
        <w:spacing w:after="240" w:line="320" w:lineRule="exact"/>
        <w:jc w:val="left"/>
        <w:rPr>
          <w:szCs w:val="22"/>
        </w:rPr>
      </w:pPr>
      <w:r>
        <w:rPr>
          <w:szCs w:val="22"/>
        </w:rPr>
        <w:t xml:space="preserve">In response to the combination of high DOC concentrations and warming water temperatures, </w:t>
      </w:r>
      <w:r w:rsidR="00EC21BC">
        <w:rPr>
          <w:szCs w:val="22"/>
        </w:rPr>
        <w:t xml:space="preserve">high rates of microbial respiration led to declines in </w:t>
      </w:r>
      <w:r>
        <w:rPr>
          <w:szCs w:val="22"/>
        </w:rPr>
        <w:t xml:space="preserve">dissolved oxygen concentrations </w:t>
      </w:r>
      <w:r w:rsidR="00EC21BC">
        <w:rPr>
          <w:szCs w:val="22"/>
        </w:rPr>
        <w:t xml:space="preserve">beginning </w:t>
      </w:r>
      <w:r>
        <w:rPr>
          <w:szCs w:val="22"/>
        </w:rPr>
        <w:t>in late September</w:t>
      </w:r>
      <w:r w:rsidR="00EC21BC">
        <w:rPr>
          <w:szCs w:val="22"/>
        </w:rPr>
        <w:t>. Concentrations</w:t>
      </w:r>
      <w:r>
        <w:rPr>
          <w:szCs w:val="22"/>
        </w:rPr>
        <w:t xml:space="preserve"> fell below 4</w:t>
      </w:r>
      <w:r w:rsidR="00E93C05">
        <w:rPr>
          <w:szCs w:val="22"/>
        </w:rPr>
        <w:t xml:space="preserve"> </w:t>
      </w:r>
      <w:r>
        <w:rPr>
          <w:szCs w:val="22"/>
        </w:rPr>
        <w:t xml:space="preserve">mg/L at the beginning of October and then rapidly declined to below 2 mg/L by mid October (Figure 5.2).  Downstream sites experienced longer periods of hypoxia than upstream sites. Considerable nutrient inputs (both N and P) were observed during the flood event, with bioavailable N at higher concentrations at the beginning and end of the flood event, but very high bioavailable P concentrations recorded during the peak of the flooding (Figure 5.3). </w:t>
      </w:r>
    </w:p>
    <w:p w14:paraId="26C0170F" w14:textId="77777777" w:rsidR="00796EA9" w:rsidRDefault="00796EA9" w:rsidP="00796EA9">
      <w:pPr>
        <w:autoSpaceDE w:val="0"/>
        <w:autoSpaceDN w:val="0"/>
        <w:adjustRightInd w:val="0"/>
        <w:spacing w:after="240" w:line="320" w:lineRule="exact"/>
        <w:jc w:val="left"/>
        <w:rPr>
          <w:szCs w:val="22"/>
        </w:rPr>
      </w:pPr>
    </w:p>
    <w:p w14:paraId="0F0F467F" w14:textId="5A208677" w:rsidR="00796EA9" w:rsidRPr="00796EA9" w:rsidRDefault="00796EA9" w:rsidP="00D04CA5">
      <w:pPr>
        <w:autoSpaceDE w:val="0"/>
        <w:autoSpaceDN w:val="0"/>
        <w:adjustRightInd w:val="0"/>
        <w:spacing w:after="240" w:line="240" w:lineRule="auto"/>
        <w:jc w:val="left"/>
        <w:rPr>
          <w:sz w:val="20"/>
        </w:rPr>
      </w:pPr>
      <w:r>
        <w:rPr>
          <w:b/>
          <w:noProof/>
          <w:color w:val="4F6228" w:themeColor="accent3" w:themeShade="80"/>
          <w:sz w:val="24"/>
          <w:szCs w:val="24"/>
          <w:lang w:eastAsia="en-AU"/>
        </w:rPr>
        <w:lastRenderedPageBreak/>
        <mc:AlternateContent>
          <mc:Choice Requires="wpg">
            <w:drawing>
              <wp:anchor distT="0" distB="0" distL="114300" distR="114300" simplePos="0" relativeHeight="251738111" behindDoc="0" locked="0" layoutInCell="1" allowOverlap="1" wp14:anchorId="425076CA" wp14:editId="6B3E8FD3">
                <wp:simplePos x="0" y="0"/>
                <wp:positionH relativeFrom="column">
                  <wp:posOffset>53340</wp:posOffset>
                </wp:positionH>
                <wp:positionV relativeFrom="paragraph">
                  <wp:posOffset>87630</wp:posOffset>
                </wp:positionV>
                <wp:extent cx="5636755" cy="2268000"/>
                <wp:effectExtent l="0" t="0" r="2540" b="0"/>
                <wp:wrapTopAndBottom/>
                <wp:docPr id="459" name="Group 4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36755" cy="2268000"/>
                          <a:chOff x="0" y="0"/>
                          <a:chExt cx="5494020" cy="2209800"/>
                        </a:xfrm>
                      </wpg:grpSpPr>
                      <pic:pic xmlns:pic="http://schemas.openxmlformats.org/drawingml/2006/picture">
                        <pic:nvPicPr>
                          <pic:cNvPr id="460" name="Picture 460" descr="D:\Users\jhowitt\Documents\Research projects\Wakool\LTIM\2016-17\Water quality chapter\2016_17_DOmgL_DOsat.png"/>
                          <pic:cNvPicPr>
                            <a:picLocks noChangeAspect="1"/>
                          </pic:cNvPicPr>
                        </pic:nvPicPr>
                        <pic:blipFill rotWithShape="1">
                          <a:blip r:embed="rId51" cstate="email">
                            <a:extLst>
                              <a:ext uri="{28A0092B-C50C-407E-A947-70E740481C1C}">
                                <a14:useLocalDpi xmlns:a14="http://schemas.microsoft.com/office/drawing/2010/main"/>
                              </a:ext>
                            </a:extLst>
                          </a:blip>
                          <a:srcRect r="15146" b="52211"/>
                          <a:stretch/>
                        </pic:blipFill>
                        <pic:spPr bwMode="auto">
                          <a:xfrm>
                            <a:off x="0" y="0"/>
                            <a:ext cx="4581525" cy="2209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2" name="Picture 462" descr="D:\Users\jhowitt\Documents\Research projects\Wakool\LTIM\2016-17\Water quality chapter\2016_17_DOmgL_DOsat.png"/>
                          <pic:cNvPicPr>
                            <a:picLocks noChangeAspect="1"/>
                          </pic:cNvPicPr>
                        </pic:nvPicPr>
                        <pic:blipFill rotWithShape="1">
                          <a:blip r:embed="rId51" cstate="email">
                            <a:extLst>
                              <a:ext uri="{28A0092B-C50C-407E-A947-70E740481C1C}">
                                <a14:useLocalDpi xmlns:a14="http://schemas.microsoft.com/office/drawing/2010/main"/>
                              </a:ext>
                            </a:extLst>
                          </a:blip>
                          <a:srcRect l="84501" t="32752" b="37174"/>
                          <a:stretch/>
                        </pic:blipFill>
                        <pic:spPr bwMode="auto">
                          <a:xfrm>
                            <a:off x="4657725" y="314325"/>
                            <a:ext cx="836295" cy="13906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D6ABD6E" id="Group 459" o:spid="_x0000_s1026" style="position:absolute;margin-left:4.2pt;margin-top:6.9pt;width:443.85pt;height:178.6pt;z-index:251738111;mso-width-relative:margin;mso-height-relative:margin" coordsize="54940,2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0" o:spid="_x0000_s1027" type="#_x0000_t75" style="position:absolute;width:45815;height:2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n63DAAAA3AAAAA8AAABkcnMvZG93bnJldi54bWxET8uKwjAU3Q/4D+EK7sZ0fNShGkUUUUQX&#10;Pmbh7tLcaYvNTWlirX9vFgOzPJz3bNGaUjRUu8Kygq9+BII4tbrgTMH1svn8BuE8ssbSMil4kYPF&#10;vPMxw0TbJ5+oOftMhBB2CSrIva8SKV2ak0HXtxVx4H5tbdAHWGdS1/gM4aaUgyiKpcGCQ0OOFa1y&#10;Su/nh1GwXu3HP9umPFan13AX35prfJjclep12+UUhKfW/4v/3DutYBSH+eFMOAJy/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mfrcMAAADcAAAADwAAAAAAAAAAAAAAAACf&#10;AgAAZHJzL2Rvd25yZXYueG1sUEsFBgAAAAAEAAQA9wAAAI8DAAAAAA==&#10;">
                  <v:imagedata r:id="rId52" o:title="2016_17_DOmgL_DOsat" cropbottom="34217f" cropright="9926f"/>
                  <v:path arrowok="t"/>
                </v:shape>
                <v:shape id="Picture 462" o:spid="_x0000_s1028" type="#_x0000_t75" style="position:absolute;left:46577;top:3143;width:8363;height:1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deKvCAAAA3AAAAA8AAABkcnMvZG93bnJldi54bWxEj0GrwjAQhO+C/yGs4E1Ti4hWo0hR8OLB&#10;6sXb0qxtsdmUJmr115sHDzwOM/MNs9p0phZPal1lWcFkHIEgzq2uuFBwOe9HcxDOI2usLZOCNznY&#10;rPu9FSbavvhEz8wXIkDYJaig9L5JpHR5SQbd2DbEwbvZ1qAPsi2kbvEV4KaWcRTNpMGKw0KJDaUl&#10;5ffsYRScom3WuM9+kh7T49kvpvdrnO2UGg667RKEp87/wv/tg1YwncXwdyYcAb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nXirwgAAANwAAAAPAAAAAAAAAAAAAAAAAJ8C&#10;AABkcnMvZG93bnJldi54bWxQSwUGAAAAAAQABAD3AAAAjgMAAAAA&#10;">
                  <v:imagedata r:id="rId52" o:title="2016_17_DOmgL_DOsat" croptop="21464f" cropbottom="24362f" cropleft="55379f"/>
                  <v:path arrowok="t"/>
                </v:shape>
                <w10:wrap type="topAndBottom"/>
              </v:group>
            </w:pict>
          </mc:Fallback>
        </mc:AlternateContent>
      </w:r>
      <w:r w:rsidRPr="00796EA9">
        <w:rPr>
          <w:b/>
          <w:sz w:val="20"/>
        </w:rPr>
        <w:t>Figure 5.2</w:t>
      </w:r>
      <w:r w:rsidRPr="00796EA9">
        <w:rPr>
          <w:sz w:val="20"/>
        </w:rPr>
        <w:t xml:space="preserve"> Dissolved oxygen concentrations at LTIM study sites showing extended hypoxia from mid October to November-December.</w:t>
      </w:r>
    </w:p>
    <w:p w14:paraId="58102DF5" w14:textId="77777777" w:rsidR="00796EA9" w:rsidRDefault="00796EA9" w:rsidP="00796EA9">
      <w:pPr>
        <w:autoSpaceDE w:val="0"/>
        <w:autoSpaceDN w:val="0"/>
        <w:adjustRightInd w:val="0"/>
        <w:spacing w:after="240" w:line="300" w:lineRule="exact"/>
        <w:jc w:val="left"/>
        <w:rPr>
          <w:szCs w:val="22"/>
        </w:rPr>
      </w:pPr>
      <w:r>
        <w:rPr>
          <w:b/>
          <w:noProof/>
          <w:color w:val="4F6228" w:themeColor="accent3" w:themeShade="80"/>
          <w:sz w:val="24"/>
          <w:szCs w:val="24"/>
          <w:lang w:eastAsia="en-AU"/>
        </w:rPr>
        <mc:AlternateContent>
          <mc:Choice Requires="wpg">
            <w:drawing>
              <wp:anchor distT="0" distB="0" distL="114300" distR="114300" simplePos="0" relativeHeight="251737087" behindDoc="0" locked="0" layoutInCell="1" allowOverlap="1" wp14:anchorId="609BFCC9" wp14:editId="3037CE5B">
                <wp:simplePos x="0" y="0"/>
                <wp:positionH relativeFrom="column">
                  <wp:posOffset>110490</wp:posOffset>
                </wp:positionH>
                <wp:positionV relativeFrom="paragraph">
                  <wp:posOffset>485775</wp:posOffset>
                </wp:positionV>
                <wp:extent cx="5515945" cy="3780000"/>
                <wp:effectExtent l="0" t="0" r="8890" b="0"/>
                <wp:wrapTopAndBottom/>
                <wp:docPr id="464" name="Group 4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15945" cy="3780000"/>
                          <a:chOff x="0" y="0"/>
                          <a:chExt cx="5284470" cy="3622040"/>
                        </a:xfrm>
                      </wpg:grpSpPr>
                      <pic:pic xmlns:pic="http://schemas.openxmlformats.org/drawingml/2006/picture">
                        <pic:nvPicPr>
                          <pic:cNvPr id="466" name="Picture 466" descr="D:\Users\jhowitt\Documents\Research projects\Wakool\LTIM\2016-17\Water quality chapter\2016_17_DOmgL_DOsat.png"/>
                          <pic:cNvPicPr>
                            <a:picLocks noChangeAspect="1"/>
                          </pic:cNvPicPr>
                        </pic:nvPicPr>
                        <pic:blipFill rotWithShape="1">
                          <a:blip r:embed="rId51" cstate="email">
                            <a:extLst>
                              <a:ext uri="{28A0092B-C50C-407E-A947-70E740481C1C}">
                                <a14:useLocalDpi xmlns:a14="http://schemas.microsoft.com/office/drawing/2010/main"/>
                              </a:ext>
                            </a:extLst>
                          </a:blip>
                          <a:srcRect l="84501" t="32752" b="37174"/>
                          <a:stretch/>
                        </pic:blipFill>
                        <pic:spPr bwMode="auto">
                          <a:xfrm>
                            <a:off x="4448175" y="2143125"/>
                            <a:ext cx="836295" cy="1390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9" name="Picture 469" descr="D:\Users\jhowitt\Documents\Research projects\Wakool\LTIM\2016-17\Water quality chapter\DRAFT_TP_and_FRP_all_years.png"/>
                          <pic:cNvPicPr>
                            <a:picLocks noChangeAspect="1"/>
                          </pic:cNvPicPr>
                        </pic:nvPicPr>
                        <pic:blipFill rotWithShape="1">
                          <a:blip r:embed="rId53" cstate="email">
                            <a:extLst>
                              <a:ext uri="{28A0092B-C50C-407E-A947-70E740481C1C}">
                                <a14:useLocalDpi xmlns:a14="http://schemas.microsoft.com/office/drawing/2010/main"/>
                              </a:ext>
                            </a:extLst>
                          </a:blip>
                          <a:srcRect t="49718" r="18147"/>
                          <a:stretch/>
                        </pic:blipFill>
                        <pic:spPr bwMode="auto">
                          <a:xfrm>
                            <a:off x="0" y="0"/>
                            <a:ext cx="4419600" cy="36220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C1D47E4" id="Group 464" o:spid="_x0000_s1026" style="position:absolute;margin-left:8.7pt;margin-top:38.25pt;width:434.35pt;height:297.65pt;z-index:251737087;mso-width-relative:margin;mso-height-relative:margin" coordsize="52844,36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">
                <o:lock v:ext="edit" aspectratio="t"/>
                <v:shape id="Picture 466" o:spid="_x0000_s1027" type="#_x0000_t75" style="position:absolute;left:44481;top:21431;width:8363;height:1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mfqjEAAAA3AAAAA8AAABkcnMvZG93bnJldi54bWxEj0GLwjAUhO/C/ofwhL3ZVJHidk2LFIW9&#10;eLB68fZonm2xeSlNVuv++o0geBxm5htmnY+mEzcaXGtZwTyKQRBXVrdcKzgdd7MVCOeRNXaWScGD&#10;HOTZx2SNqbZ3PtCt9LUIEHYpKmi871MpXdWQQRfZnjh4FzsY9EEOtdQD3gPcdHIRx4k02HJYaLCn&#10;oqHqWv4aBYd4U/bubzcv9sX+6L+W1/Oi3Cr1OR033yA8jf4dfrV/tIJlksDzTDgCMv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mfqjEAAAA3AAAAA8AAAAAAAAAAAAAAAAA&#10;nwIAAGRycy9kb3ducmV2LnhtbFBLBQYAAAAABAAEAPcAAACQAwAAAAA=&#10;">
                  <v:imagedata r:id="rId52" o:title="2016_17_DOmgL_DOsat" croptop="21464f" cropbottom="24362f" cropleft="55379f"/>
                  <v:path arrowok="t"/>
                </v:shape>
                <v:shape id="Picture 469" o:spid="_x0000_s1028" type="#_x0000_t75" style="position:absolute;width:44196;height:36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bjEAAAA3AAAAA8AAABkcnMvZG93bnJldi54bWxEj0FrwkAUhO+F/oflFXprNhWVGl0lFCqC&#10;IJj04u2ZfSah2bdhd9X037uC4HGYmW+YxWownbiQ861lBZ9JCoK4srrlWsFv+fPxBcIHZI2dZVLw&#10;Tx5Wy9eXBWbaXnlPlyLUIkLYZ6igCaHPpPRVQwZ9Ynvi6J2sMxiidLXUDq8Rbjo5StOpNNhyXGiw&#10;p++Gqr/ibBSMDmWR4nFNpTs4u9ltcxxPcqXe34Z8DiLQEJ7hR3ujFYynM7ifiUd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LbjEAAAA3AAAAA8AAAAAAAAAAAAAAAAA&#10;nwIAAGRycy9kb3ducmV2LnhtbFBLBQYAAAAABAAEAPcAAACQAwAAAAA=&#10;">
                  <v:imagedata r:id="rId54" o:title="DRAFT_TP_and_FRP_all_years" croptop="32583f" cropright="11893f"/>
                  <v:path arrowok="t"/>
                </v:shape>
                <w10:wrap type="topAndBottom"/>
              </v:group>
            </w:pict>
          </mc:Fallback>
        </mc:AlternateContent>
      </w:r>
    </w:p>
    <w:p w14:paraId="7FBFF634" w14:textId="021F590B" w:rsidR="00796EA9" w:rsidRPr="00796EA9" w:rsidRDefault="00796EA9" w:rsidP="00796EA9">
      <w:pPr>
        <w:autoSpaceDE w:val="0"/>
        <w:autoSpaceDN w:val="0"/>
        <w:adjustRightInd w:val="0"/>
        <w:spacing w:after="240" w:line="300" w:lineRule="exact"/>
        <w:jc w:val="left"/>
        <w:rPr>
          <w:sz w:val="20"/>
        </w:rPr>
      </w:pPr>
      <w:r w:rsidRPr="00796EA9">
        <w:rPr>
          <w:b/>
          <w:sz w:val="20"/>
        </w:rPr>
        <w:t>Figure 5.3</w:t>
      </w:r>
      <w:r w:rsidRPr="00796EA9">
        <w:rPr>
          <w:sz w:val="20"/>
        </w:rPr>
        <w:t xml:space="preserve"> Filterable Reactive Phosphorus</w:t>
      </w:r>
      <w:r w:rsidR="00B34DCD">
        <w:rPr>
          <w:sz w:val="20"/>
        </w:rPr>
        <w:t xml:space="preserve"> (FRP)</w:t>
      </w:r>
      <w:r w:rsidRPr="00796EA9">
        <w:rPr>
          <w:sz w:val="20"/>
        </w:rPr>
        <w:t xml:space="preserve"> concentrations over the 3 LTIM sampling seasons.</w:t>
      </w:r>
    </w:p>
    <w:p w14:paraId="046A4373" w14:textId="0062EE58" w:rsidR="003B18AF" w:rsidRDefault="003B18AF">
      <w:pPr>
        <w:spacing w:after="0" w:line="240" w:lineRule="auto"/>
        <w:jc w:val="left"/>
        <w:rPr>
          <w:i/>
          <w:szCs w:val="22"/>
        </w:rPr>
      </w:pPr>
    </w:p>
    <w:p w14:paraId="21072B68" w14:textId="55DFAC9E" w:rsidR="003B18AF" w:rsidRPr="00C9027A" w:rsidRDefault="003B18AF" w:rsidP="003B18AF">
      <w:pPr>
        <w:autoSpaceDE w:val="0"/>
        <w:autoSpaceDN w:val="0"/>
        <w:adjustRightInd w:val="0"/>
        <w:spacing w:after="240" w:line="320" w:lineRule="exact"/>
        <w:jc w:val="left"/>
        <w:rPr>
          <w:i/>
          <w:color w:val="31849B" w:themeColor="accent5" w:themeShade="BF"/>
          <w:szCs w:val="22"/>
        </w:rPr>
      </w:pPr>
      <w:r w:rsidRPr="00C9027A">
        <w:rPr>
          <w:i/>
          <w:color w:val="31849B" w:themeColor="accent5" w:themeShade="BF"/>
          <w:szCs w:val="22"/>
        </w:rPr>
        <w:t>Response to environmental watering actions from irrigation canal escapes</w:t>
      </w:r>
    </w:p>
    <w:p w14:paraId="16B1DF81" w14:textId="2DF1B671" w:rsidR="00796EA9" w:rsidRDefault="00E03EB4" w:rsidP="00796EA9">
      <w:pPr>
        <w:autoSpaceDE w:val="0"/>
        <w:autoSpaceDN w:val="0"/>
        <w:adjustRightInd w:val="0"/>
        <w:spacing w:after="240" w:line="320" w:lineRule="exact"/>
        <w:jc w:val="left"/>
        <w:rPr>
          <w:szCs w:val="22"/>
        </w:rPr>
      </w:pPr>
      <w:r>
        <w:rPr>
          <w:szCs w:val="22"/>
        </w:rPr>
        <w:t>E</w:t>
      </w:r>
      <w:r w:rsidR="00796EA9">
        <w:rPr>
          <w:szCs w:val="22"/>
        </w:rPr>
        <w:t xml:space="preserve">nvironmental water was used to create </w:t>
      </w:r>
      <w:r w:rsidR="00E2598F">
        <w:rPr>
          <w:szCs w:val="22"/>
        </w:rPr>
        <w:t xml:space="preserve">local </w:t>
      </w:r>
      <w:r w:rsidR="00796EA9">
        <w:rPr>
          <w:szCs w:val="22"/>
        </w:rPr>
        <w:t>oxygen refuges via release of water with higher DO and lower DOC from the irrigation canal system into the river system (on the falling hydrograph). Four sites were monitored weekly: the E</w:t>
      </w:r>
      <w:r w:rsidR="00E2598F">
        <w:rPr>
          <w:szCs w:val="22"/>
        </w:rPr>
        <w:t>dward River Escape, the Wakool E</w:t>
      </w:r>
      <w:r w:rsidR="00796EA9">
        <w:rPr>
          <w:szCs w:val="22"/>
        </w:rPr>
        <w:t xml:space="preserve">scape, </w:t>
      </w:r>
      <w:r w:rsidR="00796EA9">
        <w:rPr>
          <w:szCs w:val="22"/>
        </w:rPr>
        <w:lastRenderedPageBreak/>
        <w:t>Thule Creek and the Niemur River. The primary goal was to create localised refuges at the point of release, before full mixing of</w:t>
      </w:r>
      <w:r w:rsidR="00E2598F">
        <w:rPr>
          <w:szCs w:val="22"/>
        </w:rPr>
        <w:t xml:space="preserve"> the water bodies had occurred. D</w:t>
      </w:r>
      <w:r w:rsidR="00796EA9">
        <w:rPr>
          <w:szCs w:val="22"/>
        </w:rPr>
        <w:t xml:space="preserve">ownstream sites were also monitored to observe </w:t>
      </w:r>
      <w:r w:rsidR="00E93C05">
        <w:rPr>
          <w:szCs w:val="22"/>
        </w:rPr>
        <w:t xml:space="preserve">whether </w:t>
      </w:r>
      <w:r w:rsidR="00796EA9">
        <w:rPr>
          <w:szCs w:val="22"/>
        </w:rPr>
        <w:t xml:space="preserve">larger scale impacts occurred where volumes of canal water were sufficient to cause a dilution effect. DO results for the Wakool escape are shown in Figure 5.4. The refuge zone where canal water has not fully mixed with river water can be seen in the high turbidity region in Figure 5.5.  Downstream dilution effects were seen in the Edward and Wakool Rivers when CEW made up more than 10% of the flow, but only </w:t>
      </w:r>
      <w:r w:rsidR="003B18AF">
        <w:rPr>
          <w:szCs w:val="22"/>
        </w:rPr>
        <w:t xml:space="preserve">small </w:t>
      </w:r>
      <w:r w:rsidR="00796EA9">
        <w:rPr>
          <w:szCs w:val="22"/>
        </w:rPr>
        <w:t>localised refugia could be created in the Thule and Niemur systems.</w:t>
      </w:r>
    </w:p>
    <w:p w14:paraId="7D8065B7" w14:textId="48AF9926" w:rsidR="0060353B" w:rsidRDefault="005F512B" w:rsidP="00EC21BC">
      <w:pPr>
        <w:tabs>
          <w:tab w:val="left" w:pos="9071"/>
        </w:tabs>
        <w:spacing w:after="0" w:line="240" w:lineRule="auto"/>
        <w:jc w:val="center"/>
        <w:rPr>
          <w:b/>
          <w:sz w:val="20"/>
        </w:rPr>
      </w:pPr>
      <w:r>
        <w:rPr>
          <w:b/>
          <w:noProof/>
          <w:sz w:val="20"/>
          <w:lang w:eastAsia="en-AU"/>
        </w:rPr>
        <w:drawing>
          <wp:inline distT="0" distB="0" distL="0" distR="0" wp14:anchorId="58EEEDC9" wp14:editId="4E77C1E6">
            <wp:extent cx="4917438" cy="2268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4917438" cy="2268000"/>
                    </a:xfrm>
                    <a:prstGeom prst="rect">
                      <a:avLst/>
                    </a:prstGeom>
                    <a:noFill/>
                    <a:ln>
                      <a:noFill/>
                    </a:ln>
                  </pic:spPr>
                </pic:pic>
              </a:graphicData>
            </a:graphic>
          </wp:inline>
        </w:drawing>
      </w:r>
    </w:p>
    <w:p w14:paraId="3E0970D2" w14:textId="2A5710A6" w:rsidR="00796EA9" w:rsidRDefault="00796EA9" w:rsidP="00D04CA5">
      <w:pPr>
        <w:tabs>
          <w:tab w:val="left" w:pos="9071"/>
        </w:tabs>
        <w:spacing w:after="0" w:line="240" w:lineRule="auto"/>
        <w:jc w:val="left"/>
        <w:rPr>
          <w:sz w:val="20"/>
        </w:rPr>
      </w:pPr>
      <w:r w:rsidRPr="00796EA9">
        <w:rPr>
          <w:b/>
          <w:sz w:val="20"/>
        </w:rPr>
        <w:t>Figure 5.4</w:t>
      </w:r>
      <w:r w:rsidR="00D04CA5">
        <w:rPr>
          <w:sz w:val="20"/>
        </w:rPr>
        <w:t xml:space="preserve"> Dissolved oxygen </w:t>
      </w:r>
      <w:r w:rsidRPr="00796EA9">
        <w:rPr>
          <w:sz w:val="20"/>
        </w:rPr>
        <w:t>upstream and downstream of the Wakool escape and in the Mulwala canal</w:t>
      </w:r>
      <w:r w:rsidR="00D04CA5">
        <w:rPr>
          <w:sz w:val="20"/>
        </w:rPr>
        <w:t xml:space="preserve"> between 31 October and 12 December 2016</w:t>
      </w:r>
      <w:r w:rsidRPr="00796EA9">
        <w:rPr>
          <w:sz w:val="20"/>
        </w:rPr>
        <w:t>.</w:t>
      </w:r>
      <w:r w:rsidR="0079295F">
        <w:rPr>
          <w:sz w:val="20"/>
        </w:rPr>
        <w:t xml:space="preserve"> Dotted grey line indicates the percent contribution of environmental water to total discharge downstream of the escape.</w:t>
      </w:r>
    </w:p>
    <w:p w14:paraId="47138086" w14:textId="77777777" w:rsidR="0098237D" w:rsidRPr="00796EA9" w:rsidRDefault="0098237D" w:rsidP="00796EA9">
      <w:pPr>
        <w:tabs>
          <w:tab w:val="left" w:pos="9071"/>
        </w:tabs>
        <w:spacing w:after="120" w:line="240" w:lineRule="auto"/>
        <w:jc w:val="left"/>
        <w:rPr>
          <w:sz w:val="20"/>
        </w:rPr>
      </w:pPr>
    </w:p>
    <w:p w14:paraId="0B39FA0A" w14:textId="77777777" w:rsidR="00796EA9" w:rsidRDefault="00796EA9" w:rsidP="00955302">
      <w:pPr>
        <w:tabs>
          <w:tab w:val="left" w:pos="9071"/>
        </w:tabs>
        <w:spacing w:after="0" w:line="240" w:lineRule="auto"/>
        <w:jc w:val="center"/>
        <w:rPr>
          <w:b/>
          <w:color w:val="4F6228" w:themeColor="accent3" w:themeShade="80"/>
          <w:sz w:val="24"/>
          <w:szCs w:val="24"/>
        </w:rPr>
      </w:pPr>
      <w:r>
        <w:rPr>
          <w:noProof/>
          <w:lang w:eastAsia="en-AU"/>
        </w:rPr>
        <w:drawing>
          <wp:inline distT="0" distB="0" distL="0" distR="0" wp14:anchorId="5861F0B5" wp14:editId="2F74EF68">
            <wp:extent cx="5052011" cy="1584000"/>
            <wp:effectExtent l="0" t="0" r="0" b="0"/>
            <wp:docPr id="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052011" cy="1584000"/>
                    </a:xfrm>
                    <a:prstGeom prst="rect">
                      <a:avLst/>
                    </a:prstGeom>
                    <a:noFill/>
                    <a:ln>
                      <a:noFill/>
                    </a:ln>
                    <a:extLst/>
                  </pic:spPr>
                </pic:pic>
              </a:graphicData>
            </a:graphic>
          </wp:inline>
        </w:drawing>
      </w:r>
    </w:p>
    <w:p w14:paraId="4A3A0BA1" w14:textId="452DFD08" w:rsidR="00796EA9" w:rsidRDefault="00796EA9" w:rsidP="003B18AF">
      <w:pPr>
        <w:tabs>
          <w:tab w:val="left" w:pos="9071"/>
        </w:tabs>
        <w:spacing w:after="0" w:line="240" w:lineRule="auto"/>
        <w:jc w:val="left"/>
        <w:rPr>
          <w:sz w:val="20"/>
        </w:rPr>
      </w:pPr>
      <w:r w:rsidRPr="0098237D">
        <w:rPr>
          <w:b/>
          <w:sz w:val="20"/>
        </w:rPr>
        <w:t>Figure 5.5</w:t>
      </w:r>
      <w:r w:rsidRPr="0098237D">
        <w:rPr>
          <w:sz w:val="20"/>
        </w:rPr>
        <w:t xml:space="preserve"> Localised refuge in the Wakool River created by release of water from the Mulwala Canal</w:t>
      </w:r>
      <w:r w:rsidR="00776712">
        <w:rPr>
          <w:sz w:val="20"/>
        </w:rPr>
        <w:t xml:space="preserve">. </w:t>
      </w:r>
      <w:r w:rsidR="00F16474">
        <w:rPr>
          <w:sz w:val="20"/>
        </w:rPr>
        <w:t>(</w:t>
      </w:r>
      <w:r w:rsidR="00776712">
        <w:rPr>
          <w:sz w:val="20"/>
        </w:rPr>
        <w:t>Photo</w:t>
      </w:r>
      <w:r w:rsidR="00F16474">
        <w:rPr>
          <w:sz w:val="20"/>
        </w:rPr>
        <w:t>:</w:t>
      </w:r>
      <w:r w:rsidR="00776712">
        <w:rPr>
          <w:sz w:val="20"/>
        </w:rPr>
        <w:t xml:space="preserve"> Damian McRae, CEWO</w:t>
      </w:r>
      <w:r w:rsidR="00F16474">
        <w:rPr>
          <w:sz w:val="20"/>
        </w:rPr>
        <w:t>)</w:t>
      </w:r>
      <w:r w:rsidR="00776712">
        <w:rPr>
          <w:sz w:val="20"/>
        </w:rPr>
        <w:t>.</w:t>
      </w:r>
    </w:p>
    <w:p w14:paraId="6190B5AA" w14:textId="77777777" w:rsidR="0079295F" w:rsidRDefault="0079295F" w:rsidP="0098237D">
      <w:pPr>
        <w:tabs>
          <w:tab w:val="left" w:pos="9071"/>
        </w:tabs>
        <w:spacing w:after="120" w:line="240" w:lineRule="auto"/>
        <w:jc w:val="left"/>
        <w:rPr>
          <w:sz w:val="20"/>
        </w:rPr>
      </w:pPr>
    </w:p>
    <w:p w14:paraId="086EEF23" w14:textId="1CFECFC8" w:rsidR="0079295F" w:rsidRPr="00C9027A" w:rsidRDefault="004726BE" w:rsidP="00E03EB4">
      <w:pPr>
        <w:autoSpaceDE w:val="0"/>
        <w:autoSpaceDN w:val="0"/>
        <w:adjustRightInd w:val="0"/>
        <w:spacing w:after="120" w:line="320" w:lineRule="exact"/>
        <w:jc w:val="left"/>
        <w:rPr>
          <w:i/>
          <w:color w:val="31849B" w:themeColor="accent5" w:themeShade="BF"/>
          <w:szCs w:val="22"/>
        </w:rPr>
      </w:pPr>
      <w:r w:rsidRPr="00C9027A">
        <w:rPr>
          <w:i/>
          <w:color w:val="31849B" w:themeColor="accent5" w:themeShade="BF"/>
          <w:szCs w:val="22"/>
        </w:rPr>
        <w:t xml:space="preserve">Response </w:t>
      </w:r>
      <w:r w:rsidR="00E03EB4">
        <w:rPr>
          <w:i/>
          <w:color w:val="31849B" w:themeColor="accent5" w:themeShade="BF"/>
          <w:szCs w:val="22"/>
        </w:rPr>
        <w:t xml:space="preserve">to </w:t>
      </w:r>
      <w:r w:rsidR="006F2F58">
        <w:rPr>
          <w:i/>
          <w:color w:val="31849B" w:themeColor="accent5" w:themeShade="BF"/>
          <w:szCs w:val="22"/>
        </w:rPr>
        <w:t xml:space="preserve">recession flows and </w:t>
      </w:r>
      <w:r w:rsidR="00E2598F" w:rsidRPr="00C9027A">
        <w:rPr>
          <w:i/>
          <w:color w:val="31849B" w:themeColor="accent5" w:themeShade="BF"/>
          <w:szCs w:val="22"/>
        </w:rPr>
        <w:t xml:space="preserve">late </w:t>
      </w:r>
      <w:r w:rsidRPr="00C9027A">
        <w:rPr>
          <w:i/>
          <w:color w:val="31849B" w:themeColor="accent5" w:themeShade="BF"/>
          <w:szCs w:val="22"/>
        </w:rPr>
        <w:t>a</w:t>
      </w:r>
      <w:r w:rsidR="0079295F" w:rsidRPr="00C9027A">
        <w:rPr>
          <w:i/>
          <w:color w:val="31849B" w:themeColor="accent5" w:themeShade="BF"/>
          <w:szCs w:val="22"/>
        </w:rPr>
        <w:t>utumn</w:t>
      </w:r>
      <w:r w:rsidR="006F2F58">
        <w:rPr>
          <w:i/>
          <w:color w:val="31849B" w:themeColor="accent5" w:themeShade="BF"/>
          <w:szCs w:val="22"/>
        </w:rPr>
        <w:t>/</w:t>
      </w:r>
      <w:r w:rsidRPr="00C9027A">
        <w:rPr>
          <w:i/>
          <w:color w:val="31849B" w:themeColor="accent5" w:themeShade="BF"/>
          <w:szCs w:val="22"/>
        </w:rPr>
        <w:t>winter</w:t>
      </w:r>
      <w:r w:rsidR="0079295F" w:rsidRPr="00C9027A">
        <w:rPr>
          <w:i/>
          <w:color w:val="31849B" w:themeColor="accent5" w:themeShade="BF"/>
          <w:szCs w:val="22"/>
        </w:rPr>
        <w:t xml:space="preserve"> </w:t>
      </w:r>
      <w:r w:rsidR="006F2F58">
        <w:rPr>
          <w:i/>
          <w:color w:val="31849B" w:themeColor="accent5" w:themeShade="BF"/>
          <w:szCs w:val="22"/>
        </w:rPr>
        <w:t>watering action</w:t>
      </w:r>
      <w:r w:rsidR="00E2598F" w:rsidRPr="00C9027A">
        <w:rPr>
          <w:i/>
          <w:color w:val="31849B" w:themeColor="accent5" w:themeShade="BF"/>
          <w:szCs w:val="22"/>
        </w:rPr>
        <w:t xml:space="preserve"> in Yallakool Creek</w:t>
      </w:r>
    </w:p>
    <w:p w14:paraId="3B4F8900" w14:textId="35E4CD37" w:rsidR="00442A0E" w:rsidRDefault="0079295F" w:rsidP="00E03EB4">
      <w:pPr>
        <w:autoSpaceDE w:val="0"/>
        <w:autoSpaceDN w:val="0"/>
        <w:adjustRightInd w:val="0"/>
        <w:spacing w:after="120" w:line="300" w:lineRule="exact"/>
        <w:jc w:val="left"/>
        <w:rPr>
          <w:szCs w:val="22"/>
        </w:rPr>
      </w:pPr>
      <w:r>
        <w:rPr>
          <w:szCs w:val="22"/>
        </w:rPr>
        <w:t xml:space="preserve">Water quality parameters </w:t>
      </w:r>
      <w:r w:rsidR="00EC21BC">
        <w:rPr>
          <w:szCs w:val="22"/>
        </w:rPr>
        <w:t xml:space="preserve">(DO, N and P concentrations) </w:t>
      </w:r>
      <w:r>
        <w:rPr>
          <w:szCs w:val="22"/>
        </w:rPr>
        <w:t xml:space="preserve">remained in an acceptable range throughout the January-May sampling period </w:t>
      </w:r>
      <w:r w:rsidR="00EC21BC">
        <w:rPr>
          <w:szCs w:val="22"/>
        </w:rPr>
        <w:t>during</w:t>
      </w:r>
      <w:r>
        <w:rPr>
          <w:szCs w:val="22"/>
        </w:rPr>
        <w:t xml:space="preserve"> the autumn</w:t>
      </w:r>
      <w:r w:rsidR="004726BE">
        <w:rPr>
          <w:szCs w:val="22"/>
        </w:rPr>
        <w:t>/winter</w:t>
      </w:r>
      <w:r w:rsidR="00E03EB4">
        <w:rPr>
          <w:szCs w:val="22"/>
        </w:rPr>
        <w:t xml:space="preserve"> watering action and environmental water may have supported DO concentrations in Zone 2 through later summer and early</w:t>
      </w:r>
      <w:r w:rsidR="00D04CA5">
        <w:rPr>
          <w:szCs w:val="22"/>
        </w:rPr>
        <w:t xml:space="preserve"> </w:t>
      </w:r>
      <w:r w:rsidR="00E03EB4">
        <w:rPr>
          <w:szCs w:val="22"/>
        </w:rPr>
        <w:t>autumn, where very low flows would have occurred in the absence of CEW.</w:t>
      </w:r>
    </w:p>
    <w:p w14:paraId="0194855F" w14:textId="77777777" w:rsidR="00BE29B0" w:rsidRDefault="00BE29B0" w:rsidP="00442A0E">
      <w:pPr>
        <w:tabs>
          <w:tab w:val="left" w:pos="9071"/>
        </w:tabs>
        <w:spacing w:after="240"/>
        <w:ind w:right="-1"/>
        <w:jc w:val="left"/>
        <w:rPr>
          <w:b/>
          <w:color w:val="4F6228" w:themeColor="accent3" w:themeShade="80"/>
          <w:sz w:val="24"/>
          <w:szCs w:val="24"/>
        </w:rPr>
        <w:sectPr w:rsidR="00BE29B0" w:rsidSect="00F71922">
          <w:pgSz w:w="11906" w:h="16838"/>
          <w:pgMar w:top="1440" w:right="1701" w:bottom="1440" w:left="1701" w:header="709" w:footer="709" w:gutter="0"/>
          <w:cols w:space="708"/>
          <w:docGrid w:linePitch="360"/>
        </w:sectPr>
      </w:pPr>
    </w:p>
    <w:p w14:paraId="3B4F8901" w14:textId="77777777" w:rsidR="00442A0E" w:rsidRPr="00EC21BC" w:rsidRDefault="00B13448" w:rsidP="00442A0E">
      <w:pPr>
        <w:tabs>
          <w:tab w:val="left" w:pos="9071"/>
        </w:tabs>
        <w:spacing w:after="240" w:line="320" w:lineRule="exact"/>
        <w:jc w:val="left"/>
        <w:rPr>
          <w:b/>
          <w:color w:val="31849B" w:themeColor="accent5" w:themeShade="BF"/>
          <w:sz w:val="28"/>
          <w:szCs w:val="28"/>
        </w:rPr>
      </w:pPr>
      <w:r w:rsidRPr="00EC21BC">
        <w:rPr>
          <w:b/>
          <w:color w:val="31849B" w:themeColor="accent5" w:themeShade="BF"/>
          <w:sz w:val="28"/>
          <w:szCs w:val="28"/>
        </w:rPr>
        <w:lastRenderedPageBreak/>
        <w:t>5</w:t>
      </w:r>
      <w:r w:rsidR="00442A0E" w:rsidRPr="00EC21BC">
        <w:rPr>
          <w:b/>
          <w:color w:val="31849B" w:themeColor="accent5" w:themeShade="BF"/>
          <w:sz w:val="28"/>
          <w:szCs w:val="28"/>
        </w:rPr>
        <w:t>.3 Evaluation</w:t>
      </w:r>
    </w:p>
    <w:p w14:paraId="4105309C" w14:textId="1D841B29" w:rsidR="0073514D" w:rsidRPr="003B18AF" w:rsidRDefault="0073514D" w:rsidP="00CA2637">
      <w:pPr>
        <w:autoSpaceDE w:val="0"/>
        <w:autoSpaceDN w:val="0"/>
        <w:adjustRightInd w:val="0"/>
        <w:spacing w:after="0" w:line="240" w:lineRule="auto"/>
        <w:ind w:right="-142"/>
        <w:jc w:val="left"/>
        <w:rPr>
          <w:sz w:val="20"/>
        </w:rPr>
      </w:pPr>
      <w:r w:rsidRPr="003B18AF">
        <w:rPr>
          <w:b/>
          <w:sz w:val="20"/>
        </w:rPr>
        <w:t>Table 5.1</w:t>
      </w:r>
      <w:r w:rsidRPr="003B18AF">
        <w:rPr>
          <w:sz w:val="20"/>
        </w:rPr>
        <w:t xml:space="preserve"> </w:t>
      </w:r>
      <w:r w:rsidR="007363F5">
        <w:rPr>
          <w:sz w:val="20"/>
        </w:rPr>
        <w:t>S</w:t>
      </w:r>
      <w:r w:rsidR="003E59F6" w:rsidRPr="003B18AF">
        <w:rPr>
          <w:sz w:val="20"/>
        </w:rPr>
        <w:t xml:space="preserve">ummary of monitoring and evaluation questions for water quality parameters during </w:t>
      </w:r>
      <w:r w:rsidR="003E59F6" w:rsidRPr="00971191">
        <w:rPr>
          <w:sz w:val="20"/>
        </w:rPr>
        <w:t xml:space="preserve">the </w:t>
      </w:r>
      <w:r w:rsidR="003B18AF" w:rsidRPr="00971191">
        <w:rPr>
          <w:sz w:val="20"/>
        </w:rPr>
        <w:t>water actions from irrigation canal escapes</w:t>
      </w:r>
      <w:r w:rsidR="003E59F6" w:rsidRPr="00971191">
        <w:rPr>
          <w:sz w:val="20"/>
        </w:rPr>
        <w:t>.</w:t>
      </w:r>
      <w:r w:rsidR="00B63123" w:rsidRPr="00971191">
        <w:rPr>
          <w:sz w:val="20"/>
        </w:rPr>
        <w:t xml:space="preserve"> Detailed findings</w:t>
      </w:r>
      <w:r w:rsidR="00B63123" w:rsidRPr="00B63123">
        <w:rPr>
          <w:sz w:val="20"/>
        </w:rPr>
        <w:t xml:space="preserve"> are presented in Appendix A.</w:t>
      </w:r>
      <w:r w:rsidR="00B63123">
        <w:rPr>
          <w:szCs w:val="22"/>
        </w:rPr>
        <w:t xml:space="preserve"> </w:t>
      </w:r>
    </w:p>
    <w:tbl>
      <w:tblPr>
        <w:tblStyle w:val="TableGrid"/>
        <w:tblW w:w="14170" w:type="dxa"/>
        <w:tblLook w:val="04A0" w:firstRow="1" w:lastRow="0" w:firstColumn="1" w:lastColumn="0" w:noHBand="0" w:noVBand="1"/>
      </w:tblPr>
      <w:tblGrid>
        <w:gridCol w:w="2405"/>
        <w:gridCol w:w="2126"/>
        <w:gridCol w:w="2977"/>
        <w:gridCol w:w="2552"/>
        <w:gridCol w:w="2126"/>
        <w:gridCol w:w="1984"/>
      </w:tblGrid>
      <w:tr w:rsidR="00BB4129" w14:paraId="3B4F8904" w14:textId="77777777" w:rsidTr="00FD670B">
        <w:tc>
          <w:tcPr>
            <w:tcW w:w="4531" w:type="dxa"/>
            <w:gridSpan w:val="2"/>
            <w:shd w:val="clear" w:color="auto" w:fill="FDE9D9" w:themeFill="accent6" w:themeFillTint="33"/>
          </w:tcPr>
          <w:p w14:paraId="3B4F8902" w14:textId="77777777" w:rsidR="00BB4129" w:rsidRPr="00543BE6" w:rsidRDefault="00BB4129" w:rsidP="00497F33">
            <w:pPr>
              <w:tabs>
                <w:tab w:val="left" w:pos="9071"/>
              </w:tabs>
              <w:spacing w:after="0" w:line="240" w:lineRule="auto"/>
              <w:jc w:val="center"/>
              <w:rPr>
                <w:b/>
                <w:sz w:val="24"/>
                <w:szCs w:val="24"/>
              </w:rPr>
            </w:pPr>
            <w:r w:rsidRPr="00543BE6">
              <w:rPr>
                <w:b/>
                <w:sz w:val="24"/>
                <w:szCs w:val="24"/>
              </w:rPr>
              <w:t>CEWO Water Planning and delivery</w:t>
            </w:r>
          </w:p>
        </w:tc>
        <w:tc>
          <w:tcPr>
            <w:tcW w:w="9639" w:type="dxa"/>
            <w:gridSpan w:val="4"/>
            <w:shd w:val="clear" w:color="auto" w:fill="92CDDC" w:themeFill="accent5" w:themeFillTint="99"/>
          </w:tcPr>
          <w:p w14:paraId="3B4F8903" w14:textId="77777777" w:rsidR="00BB4129" w:rsidRPr="00543BE6" w:rsidRDefault="00BB4129" w:rsidP="00497F33">
            <w:pPr>
              <w:tabs>
                <w:tab w:val="left" w:pos="9071"/>
              </w:tabs>
              <w:spacing w:after="0" w:line="240" w:lineRule="auto"/>
              <w:jc w:val="center"/>
              <w:rPr>
                <w:b/>
                <w:sz w:val="24"/>
                <w:szCs w:val="24"/>
              </w:rPr>
            </w:pPr>
            <w:r w:rsidRPr="00543BE6">
              <w:rPr>
                <w:b/>
                <w:sz w:val="24"/>
                <w:szCs w:val="24"/>
              </w:rPr>
              <w:t>Monitoring and Evaluation questions and outcomes</w:t>
            </w:r>
          </w:p>
        </w:tc>
      </w:tr>
      <w:tr w:rsidR="00BB4129" w14:paraId="3B4F890B" w14:textId="77777777" w:rsidTr="00CA2637">
        <w:tc>
          <w:tcPr>
            <w:tcW w:w="2405" w:type="dxa"/>
            <w:shd w:val="clear" w:color="auto" w:fill="FDE9D9" w:themeFill="accent6" w:themeFillTint="33"/>
          </w:tcPr>
          <w:p w14:paraId="3B4F8905" w14:textId="77777777" w:rsidR="00BB4129" w:rsidRPr="00BB4129" w:rsidRDefault="00BB4129" w:rsidP="00497F33">
            <w:pPr>
              <w:tabs>
                <w:tab w:val="left" w:pos="9071"/>
              </w:tabs>
              <w:spacing w:after="0" w:line="240" w:lineRule="auto"/>
              <w:jc w:val="left"/>
              <w:rPr>
                <w:b/>
                <w:color w:val="4F6228" w:themeColor="accent3" w:themeShade="80"/>
                <w:sz w:val="20"/>
              </w:rPr>
            </w:pPr>
            <w:r w:rsidRPr="00BB4129">
              <w:rPr>
                <w:b/>
                <w:bCs/>
                <w:sz w:val="20"/>
              </w:rPr>
              <w:t>Flow component type and target/planned</w:t>
            </w:r>
            <w:r w:rsidRPr="00BB4129">
              <w:rPr>
                <w:b/>
                <w:bCs/>
                <w:sz w:val="20"/>
                <w:u w:val="single"/>
              </w:rPr>
              <w:t xml:space="preserve"> </w:t>
            </w:r>
            <w:r w:rsidRPr="00BB4129">
              <w:rPr>
                <w:b/>
                <w:bCs/>
                <w:sz w:val="20"/>
              </w:rPr>
              <w:t>magnitude, duration, timing and/or inundation extent</w:t>
            </w:r>
            <w:r w:rsidR="00B13448">
              <w:rPr>
                <w:b/>
                <w:bCs/>
                <w:sz w:val="20"/>
              </w:rPr>
              <w:t xml:space="preserve"> (CEWO 2016)</w:t>
            </w:r>
          </w:p>
        </w:tc>
        <w:tc>
          <w:tcPr>
            <w:tcW w:w="2126" w:type="dxa"/>
            <w:shd w:val="clear" w:color="auto" w:fill="FDE9D9" w:themeFill="accent6" w:themeFillTint="33"/>
          </w:tcPr>
          <w:p w14:paraId="3B4F8906" w14:textId="77777777" w:rsidR="00BB4129" w:rsidRPr="00BB4129" w:rsidRDefault="00BB4129" w:rsidP="00497F33">
            <w:pPr>
              <w:tabs>
                <w:tab w:val="left" w:pos="9071"/>
              </w:tabs>
              <w:spacing w:after="0" w:line="240" w:lineRule="auto"/>
              <w:jc w:val="left"/>
              <w:rPr>
                <w:b/>
                <w:color w:val="4F6228" w:themeColor="accent3" w:themeShade="80"/>
                <w:sz w:val="20"/>
              </w:rPr>
            </w:pPr>
            <w:r w:rsidRPr="00BB4129">
              <w:rPr>
                <w:b/>
                <w:sz w:val="20"/>
              </w:rPr>
              <w:t>Expected outcomes of watering action (From Water Use Minute 10038 and/or CEWO Acquittal report)</w:t>
            </w:r>
          </w:p>
        </w:tc>
        <w:tc>
          <w:tcPr>
            <w:tcW w:w="2977" w:type="dxa"/>
            <w:shd w:val="clear" w:color="auto" w:fill="B6DDE8" w:themeFill="accent5" w:themeFillTint="66"/>
          </w:tcPr>
          <w:p w14:paraId="3B4F8907" w14:textId="77777777" w:rsidR="00BB4129" w:rsidRPr="00BB4129" w:rsidRDefault="00BB4129" w:rsidP="00497F33">
            <w:pPr>
              <w:tabs>
                <w:tab w:val="left" w:pos="9071"/>
              </w:tabs>
              <w:spacing w:after="0" w:line="240" w:lineRule="auto"/>
              <w:jc w:val="left"/>
              <w:rPr>
                <w:b/>
                <w:color w:val="4F6228" w:themeColor="accent3" w:themeShade="80"/>
                <w:sz w:val="20"/>
              </w:rPr>
            </w:pPr>
            <w:r w:rsidRPr="00BB4129">
              <w:rPr>
                <w:b/>
                <w:sz w:val="20"/>
              </w:rPr>
              <w:t>LTIM Question</w:t>
            </w:r>
          </w:p>
        </w:tc>
        <w:tc>
          <w:tcPr>
            <w:tcW w:w="2552" w:type="dxa"/>
            <w:shd w:val="clear" w:color="auto" w:fill="B6DDE8" w:themeFill="accent5" w:themeFillTint="66"/>
          </w:tcPr>
          <w:p w14:paraId="3B4F8908" w14:textId="77777777" w:rsidR="00BB4129" w:rsidRPr="00BB4129" w:rsidRDefault="00BB4129" w:rsidP="00497F33">
            <w:pPr>
              <w:tabs>
                <w:tab w:val="left" w:pos="9071"/>
              </w:tabs>
              <w:spacing w:after="0" w:line="240" w:lineRule="auto"/>
              <w:jc w:val="left"/>
              <w:rPr>
                <w:b/>
                <w:color w:val="4F6228" w:themeColor="accent3" w:themeShade="80"/>
                <w:sz w:val="20"/>
              </w:rPr>
            </w:pPr>
            <w:r w:rsidRPr="00BB4129">
              <w:rPr>
                <w:b/>
                <w:sz w:val="20"/>
              </w:rPr>
              <w:t>Observed outcomes</w:t>
            </w:r>
          </w:p>
        </w:tc>
        <w:tc>
          <w:tcPr>
            <w:tcW w:w="2126" w:type="dxa"/>
            <w:shd w:val="clear" w:color="auto" w:fill="B6DDE8" w:themeFill="accent5" w:themeFillTint="66"/>
          </w:tcPr>
          <w:p w14:paraId="3B4F8909" w14:textId="77777777" w:rsidR="00BB4129" w:rsidRPr="00BB4129" w:rsidRDefault="00BB4129" w:rsidP="00497F33">
            <w:pPr>
              <w:tabs>
                <w:tab w:val="left" w:pos="9071"/>
              </w:tabs>
              <w:spacing w:after="0" w:line="240" w:lineRule="auto"/>
              <w:jc w:val="left"/>
              <w:rPr>
                <w:b/>
                <w:color w:val="4F6228" w:themeColor="accent3" w:themeShade="80"/>
                <w:sz w:val="20"/>
              </w:rPr>
            </w:pPr>
            <w:r w:rsidRPr="00BB4129">
              <w:rPr>
                <w:b/>
                <w:sz w:val="20"/>
              </w:rPr>
              <w:t>What information was the evaluation based on?</w:t>
            </w:r>
          </w:p>
        </w:tc>
        <w:tc>
          <w:tcPr>
            <w:tcW w:w="1984" w:type="dxa"/>
            <w:shd w:val="clear" w:color="auto" w:fill="B6DDE8" w:themeFill="accent5" w:themeFillTint="66"/>
          </w:tcPr>
          <w:p w14:paraId="3B4F890A" w14:textId="77777777" w:rsidR="00BB4129" w:rsidRPr="00BB4129" w:rsidRDefault="00BB4129" w:rsidP="00497F33">
            <w:pPr>
              <w:tabs>
                <w:tab w:val="left" w:pos="9071"/>
              </w:tabs>
              <w:spacing w:after="0" w:line="240" w:lineRule="auto"/>
              <w:jc w:val="left"/>
              <w:rPr>
                <w:b/>
                <w:color w:val="4F6228" w:themeColor="accent3" w:themeShade="80"/>
                <w:sz w:val="20"/>
              </w:rPr>
            </w:pPr>
            <w:r w:rsidRPr="00BB4129">
              <w:rPr>
                <w:b/>
                <w:sz w:val="20"/>
              </w:rPr>
              <w:t>Were appropriate flows provided to achieve the expected outcome?</w:t>
            </w:r>
          </w:p>
        </w:tc>
      </w:tr>
      <w:tr w:rsidR="00BB4129" w14:paraId="3B4F891A" w14:textId="77777777" w:rsidTr="00CA2637">
        <w:tc>
          <w:tcPr>
            <w:tcW w:w="2405" w:type="dxa"/>
            <w:vMerge w:val="restart"/>
            <w:tcMar>
              <w:left w:w="57" w:type="dxa"/>
              <w:right w:w="57" w:type="dxa"/>
            </w:tcMar>
          </w:tcPr>
          <w:p w14:paraId="3B4F890F" w14:textId="20E96D2A" w:rsidR="00BB4129" w:rsidRPr="00956EAE" w:rsidRDefault="00E03EB4" w:rsidP="00497F33">
            <w:pPr>
              <w:tabs>
                <w:tab w:val="left" w:pos="9071"/>
              </w:tabs>
              <w:spacing w:after="0" w:line="240" w:lineRule="auto"/>
              <w:ind w:right="-1"/>
              <w:jc w:val="left"/>
              <w:rPr>
                <w:b/>
                <w:color w:val="4F6228" w:themeColor="accent3" w:themeShade="80"/>
              </w:rPr>
            </w:pPr>
            <w:r w:rsidRPr="00E03EB4">
              <w:rPr>
                <w:color w:val="000000" w:themeColor="text1"/>
                <w:sz w:val="20"/>
              </w:rPr>
              <w:t>CEW delivered from irrigation escapes</w:t>
            </w:r>
          </w:p>
        </w:tc>
        <w:tc>
          <w:tcPr>
            <w:tcW w:w="2126" w:type="dxa"/>
            <w:vMerge w:val="restart"/>
            <w:tcMar>
              <w:left w:w="57" w:type="dxa"/>
              <w:right w:w="57" w:type="dxa"/>
            </w:tcMar>
          </w:tcPr>
          <w:p w14:paraId="3B4F8913" w14:textId="6D7B4E90" w:rsidR="00BB4129" w:rsidRPr="00BB4129" w:rsidRDefault="00E03EB4" w:rsidP="00497F33">
            <w:pPr>
              <w:tabs>
                <w:tab w:val="left" w:pos="9071"/>
              </w:tabs>
              <w:spacing w:after="0" w:line="240" w:lineRule="auto"/>
              <w:ind w:right="-1"/>
              <w:jc w:val="left"/>
              <w:rPr>
                <w:color w:val="4F6228" w:themeColor="accent3" w:themeShade="80"/>
              </w:rPr>
            </w:pPr>
            <w:r>
              <w:rPr>
                <w:color w:val="000000" w:themeColor="text1"/>
                <w:sz w:val="18"/>
                <w:szCs w:val="18"/>
              </w:rPr>
              <w:t>To provide hypoxic water refuge for fish and other aquatic biota (WUM 10054-03, 10054-04 10054-05).</w:t>
            </w:r>
          </w:p>
        </w:tc>
        <w:tc>
          <w:tcPr>
            <w:tcW w:w="2977" w:type="dxa"/>
            <w:tcMar>
              <w:left w:w="57" w:type="dxa"/>
              <w:right w:w="57" w:type="dxa"/>
            </w:tcMar>
          </w:tcPr>
          <w:p w14:paraId="3B4F8914" w14:textId="77777777" w:rsidR="00BB4129" w:rsidRPr="00536E96" w:rsidRDefault="00BB4129" w:rsidP="00497F33">
            <w:pPr>
              <w:pStyle w:val="ListBullet"/>
              <w:spacing w:after="0"/>
              <w:contextualSpacing w:val="0"/>
              <w:jc w:val="left"/>
              <w:rPr>
                <w:rFonts w:asciiTheme="minorHAnsi" w:hAnsiTheme="minorHAnsi" w:cstheme="minorHAnsi"/>
                <w:i/>
              </w:rPr>
            </w:pPr>
            <w:r w:rsidRPr="00536E96">
              <w:rPr>
                <w:rFonts w:asciiTheme="minorHAnsi" w:hAnsiTheme="minorHAnsi" w:cstheme="minorHAnsi"/>
                <w:i/>
              </w:rPr>
              <w:t>What did Commonwealth environmental water contribute to temperature regimes?</w:t>
            </w:r>
          </w:p>
        </w:tc>
        <w:tc>
          <w:tcPr>
            <w:tcW w:w="2552" w:type="dxa"/>
            <w:tcMar>
              <w:left w:w="57" w:type="dxa"/>
              <w:right w:w="57" w:type="dxa"/>
            </w:tcMar>
          </w:tcPr>
          <w:p w14:paraId="3B4F8915" w14:textId="3D932671" w:rsidR="00BB4129" w:rsidRPr="00536E96" w:rsidRDefault="00EA11BE" w:rsidP="00497F33">
            <w:pPr>
              <w:tabs>
                <w:tab w:val="left" w:pos="9071"/>
              </w:tabs>
              <w:spacing w:after="0" w:line="240" w:lineRule="auto"/>
              <w:ind w:right="-1"/>
              <w:jc w:val="left"/>
              <w:rPr>
                <w:rFonts w:asciiTheme="minorHAnsi" w:hAnsiTheme="minorHAnsi"/>
                <w:sz w:val="20"/>
              </w:rPr>
            </w:pPr>
            <w:r w:rsidRPr="00536E96">
              <w:rPr>
                <w:rFonts w:asciiTheme="minorHAnsi" w:hAnsiTheme="minorHAnsi"/>
                <w:sz w:val="20"/>
              </w:rPr>
              <w:t>NA</w:t>
            </w:r>
          </w:p>
        </w:tc>
        <w:tc>
          <w:tcPr>
            <w:tcW w:w="2126" w:type="dxa"/>
            <w:tcMar>
              <w:left w:w="57" w:type="dxa"/>
              <w:right w:w="57" w:type="dxa"/>
            </w:tcMar>
          </w:tcPr>
          <w:p w14:paraId="3B4F8916" w14:textId="363E7CEB" w:rsidR="00BB4129" w:rsidRPr="00536E96" w:rsidRDefault="00EA11BE" w:rsidP="00497F33">
            <w:pPr>
              <w:spacing w:after="0" w:line="240" w:lineRule="auto"/>
              <w:jc w:val="left"/>
              <w:rPr>
                <w:rFonts w:asciiTheme="minorHAnsi" w:hAnsiTheme="minorHAnsi"/>
                <w:bCs/>
                <w:sz w:val="20"/>
              </w:rPr>
            </w:pPr>
            <w:r w:rsidRPr="00536E96">
              <w:rPr>
                <w:rFonts w:asciiTheme="minorHAnsi" w:hAnsiTheme="minorHAnsi"/>
                <w:bCs/>
                <w:sz w:val="20"/>
              </w:rPr>
              <w:t>Gaps in the logger data make this difficult to assess, but this was not an expected outcome of the flows</w:t>
            </w:r>
          </w:p>
        </w:tc>
        <w:tc>
          <w:tcPr>
            <w:tcW w:w="1984" w:type="dxa"/>
            <w:vMerge w:val="restart"/>
          </w:tcPr>
          <w:p w14:paraId="3B4F8919" w14:textId="7250B7C5" w:rsidR="00BB4129" w:rsidRPr="00536E96" w:rsidRDefault="0073514D" w:rsidP="00497F33">
            <w:pPr>
              <w:tabs>
                <w:tab w:val="left" w:pos="9071"/>
              </w:tabs>
              <w:spacing w:after="0" w:line="240" w:lineRule="auto"/>
              <w:ind w:right="-1"/>
              <w:jc w:val="left"/>
              <w:rPr>
                <w:rFonts w:asciiTheme="minorHAnsi" w:hAnsiTheme="minorHAnsi"/>
                <w:color w:val="4F6228" w:themeColor="accent3" w:themeShade="80"/>
                <w:sz w:val="20"/>
              </w:rPr>
            </w:pPr>
            <w:r w:rsidRPr="00536E96">
              <w:rPr>
                <w:rFonts w:asciiTheme="minorHAnsi" w:hAnsiTheme="minorHAnsi"/>
                <w:color w:val="000000" w:themeColor="text1"/>
                <w:sz w:val="20"/>
              </w:rPr>
              <w:t>Local refuges were achieved, with greater extent around the Wakool and Edward Escapes where larger volume releases were possible. Greater impact would be achieved by starting releases earlier in future blackwater events, where possible.</w:t>
            </w:r>
          </w:p>
        </w:tc>
      </w:tr>
      <w:tr w:rsidR="00BB4129" w14:paraId="3B4F8921" w14:textId="77777777" w:rsidTr="00CA2637">
        <w:tc>
          <w:tcPr>
            <w:tcW w:w="2405" w:type="dxa"/>
            <w:vMerge/>
            <w:tcMar>
              <w:left w:w="57" w:type="dxa"/>
              <w:right w:w="57" w:type="dxa"/>
            </w:tcMar>
          </w:tcPr>
          <w:p w14:paraId="3B4F891B" w14:textId="77777777" w:rsidR="00BB4129" w:rsidRPr="008443CE" w:rsidRDefault="00BB4129" w:rsidP="00497F33">
            <w:pPr>
              <w:pStyle w:val="ListBullet"/>
              <w:spacing w:after="0"/>
              <w:contextualSpacing w:val="0"/>
              <w:jc w:val="left"/>
              <w:rPr>
                <w:sz w:val="18"/>
                <w:szCs w:val="18"/>
                <w:u w:val="single"/>
              </w:rPr>
            </w:pPr>
          </w:p>
        </w:tc>
        <w:tc>
          <w:tcPr>
            <w:tcW w:w="2126" w:type="dxa"/>
            <w:vMerge/>
            <w:tcMar>
              <w:left w:w="57" w:type="dxa"/>
              <w:right w:w="57" w:type="dxa"/>
            </w:tcMar>
          </w:tcPr>
          <w:p w14:paraId="3B4F891C" w14:textId="77777777" w:rsidR="00BB4129" w:rsidRPr="007B4E6F" w:rsidRDefault="00BB4129" w:rsidP="00497F33">
            <w:pPr>
              <w:spacing w:after="0" w:line="240" w:lineRule="auto"/>
              <w:jc w:val="left"/>
              <w:rPr>
                <w:bCs/>
                <w:sz w:val="18"/>
                <w:szCs w:val="18"/>
              </w:rPr>
            </w:pPr>
          </w:p>
        </w:tc>
        <w:tc>
          <w:tcPr>
            <w:tcW w:w="2977" w:type="dxa"/>
            <w:tcMar>
              <w:left w:w="57" w:type="dxa"/>
              <w:right w:w="57" w:type="dxa"/>
            </w:tcMar>
          </w:tcPr>
          <w:p w14:paraId="3B4F891D" w14:textId="77777777" w:rsidR="00BB4129" w:rsidRPr="00536E96" w:rsidRDefault="00BB4129" w:rsidP="00497F33">
            <w:pPr>
              <w:pStyle w:val="ListBullet"/>
              <w:spacing w:after="0"/>
              <w:contextualSpacing w:val="0"/>
              <w:jc w:val="left"/>
              <w:rPr>
                <w:rFonts w:cstheme="minorHAnsi"/>
                <w:i/>
              </w:rPr>
            </w:pPr>
            <w:r w:rsidRPr="00536E96">
              <w:rPr>
                <w:rFonts w:cstheme="minorHAnsi"/>
                <w:i/>
              </w:rPr>
              <w:t>What did Commonwealth environmental water contribute to dissolved oxygen concentrations?</w:t>
            </w:r>
          </w:p>
        </w:tc>
        <w:tc>
          <w:tcPr>
            <w:tcW w:w="2552" w:type="dxa"/>
            <w:tcMar>
              <w:left w:w="57" w:type="dxa"/>
              <w:right w:w="57" w:type="dxa"/>
            </w:tcMar>
          </w:tcPr>
          <w:p w14:paraId="3B4F891E" w14:textId="0F5BCFF0" w:rsidR="00BB4129" w:rsidRPr="00536E96" w:rsidRDefault="00EA11BE" w:rsidP="00497F33">
            <w:pPr>
              <w:tabs>
                <w:tab w:val="left" w:pos="9071"/>
              </w:tabs>
              <w:spacing w:after="0" w:line="240" w:lineRule="auto"/>
              <w:ind w:right="-1"/>
              <w:jc w:val="left"/>
              <w:rPr>
                <w:sz w:val="20"/>
              </w:rPr>
            </w:pPr>
            <w:r w:rsidRPr="00536E96">
              <w:rPr>
                <w:sz w:val="20"/>
              </w:rPr>
              <w:t xml:space="preserve">Some dilution effects </w:t>
            </w:r>
            <w:r w:rsidR="0073514D" w:rsidRPr="00536E96">
              <w:rPr>
                <w:sz w:val="20"/>
              </w:rPr>
              <w:t xml:space="preserve">(increased DO) </w:t>
            </w:r>
            <w:r w:rsidRPr="00536E96">
              <w:rPr>
                <w:sz w:val="20"/>
              </w:rPr>
              <w:t>downstream of Edward and Wakool Escapes</w:t>
            </w:r>
            <w:r w:rsidR="0073514D" w:rsidRPr="00536E96">
              <w:rPr>
                <w:sz w:val="20"/>
              </w:rPr>
              <w:t xml:space="preserve"> during escape flows</w:t>
            </w:r>
          </w:p>
        </w:tc>
        <w:tc>
          <w:tcPr>
            <w:tcW w:w="2126" w:type="dxa"/>
            <w:tcMar>
              <w:left w:w="57" w:type="dxa"/>
              <w:right w:w="57" w:type="dxa"/>
            </w:tcMar>
          </w:tcPr>
          <w:p w14:paraId="3B4F891F" w14:textId="3E57953E" w:rsidR="00BB4129" w:rsidRPr="00CF7E25" w:rsidRDefault="0073514D" w:rsidP="00497F33">
            <w:pPr>
              <w:spacing w:after="0" w:line="240" w:lineRule="auto"/>
              <w:jc w:val="left"/>
              <w:rPr>
                <w:bCs/>
                <w:sz w:val="18"/>
                <w:szCs w:val="18"/>
              </w:rPr>
            </w:pPr>
            <w:r>
              <w:rPr>
                <w:bCs/>
                <w:sz w:val="18"/>
                <w:szCs w:val="18"/>
              </w:rPr>
              <w:t>Spot measurements and field observations</w:t>
            </w:r>
          </w:p>
        </w:tc>
        <w:tc>
          <w:tcPr>
            <w:tcW w:w="1984" w:type="dxa"/>
            <w:vMerge/>
          </w:tcPr>
          <w:p w14:paraId="3B4F8920" w14:textId="77777777" w:rsidR="00BB4129" w:rsidRDefault="00BB4129" w:rsidP="00497F33">
            <w:pPr>
              <w:tabs>
                <w:tab w:val="left" w:pos="104"/>
              </w:tabs>
              <w:spacing w:after="0" w:line="240" w:lineRule="auto"/>
              <w:ind w:right="33"/>
              <w:jc w:val="left"/>
              <w:rPr>
                <w:bCs/>
                <w:sz w:val="18"/>
                <w:szCs w:val="18"/>
              </w:rPr>
            </w:pPr>
          </w:p>
        </w:tc>
      </w:tr>
      <w:tr w:rsidR="00BB4129" w14:paraId="3B4F8928" w14:textId="77777777" w:rsidTr="00CA2637">
        <w:tc>
          <w:tcPr>
            <w:tcW w:w="2405" w:type="dxa"/>
            <w:vMerge/>
            <w:tcMar>
              <w:left w:w="57" w:type="dxa"/>
              <w:right w:w="57" w:type="dxa"/>
            </w:tcMar>
          </w:tcPr>
          <w:p w14:paraId="3B4F8922" w14:textId="77777777" w:rsidR="00BB4129" w:rsidRPr="008443CE" w:rsidRDefault="00BB4129" w:rsidP="00497F33">
            <w:pPr>
              <w:pStyle w:val="ListBullet"/>
              <w:spacing w:after="0"/>
              <w:contextualSpacing w:val="0"/>
              <w:jc w:val="left"/>
              <w:rPr>
                <w:sz w:val="18"/>
                <w:szCs w:val="18"/>
                <w:u w:val="single"/>
              </w:rPr>
            </w:pPr>
          </w:p>
        </w:tc>
        <w:tc>
          <w:tcPr>
            <w:tcW w:w="2126" w:type="dxa"/>
            <w:vMerge/>
            <w:tcMar>
              <w:left w:w="57" w:type="dxa"/>
              <w:right w:w="57" w:type="dxa"/>
            </w:tcMar>
          </w:tcPr>
          <w:p w14:paraId="3B4F8923" w14:textId="77777777" w:rsidR="00BB4129" w:rsidRPr="007B4E6F" w:rsidRDefault="00BB4129" w:rsidP="00497F33">
            <w:pPr>
              <w:spacing w:after="0" w:line="240" w:lineRule="auto"/>
              <w:jc w:val="left"/>
              <w:rPr>
                <w:bCs/>
                <w:sz w:val="18"/>
                <w:szCs w:val="18"/>
              </w:rPr>
            </w:pPr>
          </w:p>
        </w:tc>
        <w:tc>
          <w:tcPr>
            <w:tcW w:w="2977" w:type="dxa"/>
            <w:tcMar>
              <w:left w:w="57" w:type="dxa"/>
              <w:right w:w="57" w:type="dxa"/>
            </w:tcMar>
          </w:tcPr>
          <w:p w14:paraId="3B4F8924" w14:textId="77777777" w:rsidR="00BB4129" w:rsidRDefault="00BB4129" w:rsidP="00497F33">
            <w:pPr>
              <w:pStyle w:val="ListBullet"/>
              <w:spacing w:after="0"/>
              <w:contextualSpacing w:val="0"/>
              <w:jc w:val="left"/>
              <w:rPr>
                <w:rFonts w:cstheme="minorHAnsi"/>
                <w:i/>
                <w:sz w:val="18"/>
                <w:szCs w:val="18"/>
              </w:rPr>
            </w:pPr>
            <w:r>
              <w:rPr>
                <w:rFonts w:cs="Calibri"/>
                <w:i/>
              </w:rPr>
              <w:t>What did Commonwealth environmental water contribute to nutrient concentrations?</w:t>
            </w:r>
          </w:p>
        </w:tc>
        <w:tc>
          <w:tcPr>
            <w:tcW w:w="2552" w:type="dxa"/>
            <w:tcMar>
              <w:left w:w="57" w:type="dxa"/>
              <w:right w:w="57" w:type="dxa"/>
            </w:tcMar>
          </w:tcPr>
          <w:p w14:paraId="3B4F8925" w14:textId="06869097" w:rsidR="00BB4129" w:rsidRPr="003B18AF" w:rsidRDefault="0073514D" w:rsidP="00497F33">
            <w:pPr>
              <w:tabs>
                <w:tab w:val="left" w:pos="9071"/>
              </w:tabs>
              <w:spacing w:after="0" w:line="240" w:lineRule="auto"/>
              <w:ind w:right="-1"/>
              <w:jc w:val="left"/>
              <w:rPr>
                <w:color w:val="000000" w:themeColor="text1"/>
                <w:sz w:val="20"/>
              </w:rPr>
            </w:pPr>
            <w:r w:rsidRPr="003B18AF">
              <w:rPr>
                <w:color w:val="000000" w:themeColor="text1"/>
                <w:sz w:val="20"/>
              </w:rPr>
              <w:t>Some small dilution effects observed.</w:t>
            </w:r>
          </w:p>
        </w:tc>
        <w:tc>
          <w:tcPr>
            <w:tcW w:w="2126" w:type="dxa"/>
            <w:tcMar>
              <w:left w:w="57" w:type="dxa"/>
              <w:right w:w="57" w:type="dxa"/>
            </w:tcMar>
          </w:tcPr>
          <w:p w14:paraId="3B4F8926" w14:textId="12828367" w:rsidR="00BB4129" w:rsidRPr="00CF7E25" w:rsidRDefault="0073514D" w:rsidP="00497F33">
            <w:pPr>
              <w:spacing w:after="0" w:line="240" w:lineRule="auto"/>
              <w:jc w:val="left"/>
              <w:rPr>
                <w:bCs/>
                <w:sz w:val="18"/>
                <w:szCs w:val="18"/>
              </w:rPr>
            </w:pPr>
            <w:r>
              <w:rPr>
                <w:bCs/>
                <w:sz w:val="18"/>
                <w:szCs w:val="18"/>
              </w:rPr>
              <w:t>Water samples</w:t>
            </w:r>
          </w:p>
        </w:tc>
        <w:tc>
          <w:tcPr>
            <w:tcW w:w="1984" w:type="dxa"/>
            <w:vMerge/>
          </w:tcPr>
          <w:p w14:paraId="3B4F8927" w14:textId="77777777" w:rsidR="00BB4129" w:rsidRDefault="00BB4129" w:rsidP="00497F33">
            <w:pPr>
              <w:tabs>
                <w:tab w:val="left" w:pos="104"/>
              </w:tabs>
              <w:spacing w:after="0" w:line="240" w:lineRule="auto"/>
              <w:ind w:right="33"/>
              <w:jc w:val="left"/>
              <w:rPr>
                <w:bCs/>
                <w:sz w:val="18"/>
                <w:szCs w:val="18"/>
              </w:rPr>
            </w:pPr>
          </w:p>
        </w:tc>
      </w:tr>
      <w:tr w:rsidR="00BB4129" w14:paraId="3B4F892F" w14:textId="77777777" w:rsidTr="00CA2637">
        <w:tc>
          <w:tcPr>
            <w:tcW w:w="2405" w:type="dxa"/>
            <w:vMerge/>
            <w:tcMar>
              <w:left w:w="57" w:type="dxa"/>
              <w:right w:w="57" w:type="dxa"/>
            </w:tcMar>
          </w:tcPr>
          <w:p w14:paraId="3B4F8929" w14:textId="77777777" w:rsidR="00BB4129" w:rsidRPr="00956EAE" w:rsidRDefault="00BB4129" w:rsidP="00497F33">
            <w:pPr>
              <w:tabs>
                <w:tab w:val="left" w:pos="9071"/>
              </w:tabs>
              <w:spacing w:after="0" w:line="240" w:lineRule="auto"/>
              <w:ind w:right="-1"/>
              <w:jc w:val="left"/>
              <w:rPr>
                <w:b/>
                <w:color w:val="4F6228" w:themeColor="accent3" w:themeShade="80"/>
              </w:rPr>
            </w:pPr>
          </w:p>
        </w:tc>
        <w:tc>
          <w:tcPr>
            <w:tcW w:w="2126" w:type="dxa"/>
            <w:vMerge/>
            <w:tcMar>
              <w:left w:w="57" w:type="dxa"/>
              <w:right w:w="57" w:type="dxa"/>
            </w:tcMar>
          </w:tcPr>
          <w:p w14:paraId="3B4F892A" w14:textId="77777777" w:rsidR="00BB4129" w:rsidRPr="00956EAE" w:rsidRDefault="00BB4129" w:rsidP="00497F33">
            <w:pPr>
              <w:tabs>
                <w:tab w:val="left" w:pos="9071"/>
              </w:tabs>
              <w:spacing w:after="0" w:line="240" w:lineRule="auto"/>
              <w:ind w:right="-1"/>
              <w:jc w:val="left"/>
              <w:rPr>
                <w:b/>
                <w:color w:val="4F6228" w:themeColor="accent3" w:themeShade="80"/>
              </w:rPr>
            </w:pPr>
          </w:p>
        </w:tc>
        <w:tc>
          <w:tcPr>
            <w:tcW w:w="2977" w:type="dxa"/>
            <w:tcMar>
              <w:left w:w="57" w:type="dxa"/>
              <w:right w:w="57" w:type="dxa"/>
            </w:tcMar>
          </w:tcPr>
          <w:p w14:paraId="3B4F892B" w14:textId="77777777" w:rsidR="00BB4129" w:rsidRPr="00BB4129" w:rsidRDefault="00BB4129" w:rsidP="00497F33">
            <w:pPr>
              <w:spacing w:after="0" w:line="240" w:lineRule="auto"/>
              <w:ind w:left="28"/>
              <w:jc w:val="left"/>
              <w:rPr>
                <w:rFonts w:cs="Calibri"/>
                <w:i/>
                <w:sz w:val="20"/>
              </w:rPr>
            </w:pPr>
            <w:r w:rsidRPr="00BB4129">
              <w:rPr>
                <w:rFonts w:cs="Calibri"/>
                <w:i/>
                <w:sz w:val="20"/>
              </w:rPr>
              <w:t>What did Commonwealth environmental water contribute to modification of the type and amount of dissolved organic matter through reconnection with previously dry or disconnected channel habitat?</w:t>
            </w:r>
          </w:p>
        </w:tc>
        <w:tc>
          <w:tcPr>
            <w:tcW w:w="2552" w:type="dxa"/>
            <w:tcMar>
              <w:left w:w="57" w:type="dxa"/>
              <w:right w:w="57" w:type="dxa"/>
            </w:tcMar>
          </w:tcPr>
          <w:p w14:paraId="3B4F892C" w14:textId="484CB648" w:rsidR="00BB4129" w:rsidRPr="003B18AF" w:rsidRDefault="00EA11BE" w:rsidP="00497F33">
            <w:pPr>
              <w:autoSpaceDE w:val="0"/>
              <w:autoSpaceDN w:val="0"/>
              <w:adjustRightInd w:val="0"/>
              <w:spacing w:after="0" w:line="240" w:lineRule="auto"/>
              <w:jc w:val="left"/>
              <w:rPr>
                <w:color w:val="000000" w:themeColor="text1"/>
                <w:sz w:val="20"/>
              </w:rPr>
            </w:pPr>
            <w:r w:rsidRPr="003B18AF">
              <w:rPr>
                <w:color w:val="000000" w:themeColor="text1"/>
                <w:sz w:val="20"/>
              </w:rPr>
              <w:t>NA</w:t>
            </w:r>
            <w:r w:rsidR="0073514D" w:rsidRPr="003B18AF">
              <w:rPr>
                <w:color w:val="000000" w:themeColor="text1"/>
                <w:sz w:val="20"/>
              </w:rPr>
              <w:t>- this was not a target of these flows</w:t>
            </w:r>
          </w:p>
        </w:tc>
        <w:tc>
          <w:tcPr>
            <w:tcW w:w="2126" w:type="dxa"/>
            <w:tcMar>
              <w:left w:w="57" w:type="dxa"/>
              <w:right w:w="57" w:type="dxa"/>
            </w:tcMar>
          </w:tcPr>
          <w:p w14:paraId="3B4F892D" w14:textId="79E3EA33" w:rsidR="00BB4129" w:rsidRPr="003B18AF" w:rsidRDefault="00BB4129" w:rsidP="00497F33">
            <w:pPr>
              <w:tabs>
                <w:tab w:val="left" w:pos="9071"/>
              </w:tabs>
              <w:spacing w:after="0" w:line="240" w:lineRule="auto"/>
              <w:ind w:right="-1"/>
              <w:jc w:val="left"/>
              <w:rPr>
                <w:sz w:val="20"/>
              </w:rPr>
            </w:pPr>
          </w:p>
        </w:tc>
        <w:tc>
          <w:tcPr>
            <w:tcW w:w="1984" w:type="dxa"/>
            <w:vMerge/>
          </w:tcPr>
          <w:p w14:paraId="3B4F892E" w14:textId="77777777" w:rsidR="00BB4129" w:rsidRDefault="00BB4129" w:rsidP="00497F33">
            <w:pPr>
              <w:tabs>
                <w:tab w:val="left" w:pos="9071"/>
              </w:tabs>
              <w:spacing w:after="0" w:line="240" w:lineRule="auto"/>
              <w:ind w:right="-1"/>
              <w:jc w:val="left"/>
              <w:rPr>
                <w:b/>
                <w:color w:val="4F6228" w:themeColor="accent3" w:themeShade="80"/>
                <w:sz w:val="24"/>
                <w:szCs w:val="24"/>
              </w:rPr>
            </w:pPr>
          </w:p>
        </w:tc>
      </w:tr>
      <w:tr w:rsidR="00BB4129" w14:paraId="3B4F8936" w14:textId="77777777" w:rsidTr="00CA2637">
        <w:tc>
          <w:tcPr>
            <w:tcW w:w="2405" w:type="dxa"/>
            <w:vMerge/>
            <w:tcMar>
              <w:left w:w="57" w:type="dxa"/>
              <w:right w:w="57" w:type="dxa"/>
            </w:tcMar>
          </w:tcPr>
          <w:p w14:paraId="3B4F8930" w14:textId="77777777" w:rsidR="00BB4129" w:rsidRPr="00956EAE" w:rsidRDefault="00BB4129" w:rsidP="00497F33">
            <w:pPr>
              <w:tabs>
                <w:tab w:val="left" w:pos="9071"/>
              </w:tabs>
              <w:spacing w:after="0" w:line="240" w:lineRule="auto"/>
              <w:ind w:right="-1"/>
              <w:jc w:val="left"/>
              <w:rPr>
                <w:b/>
                <w:color w:val="4F6228" w:themeColor="accent3" w:themeShade="80"/>
              </w:rPr>
            </w:pPr>
          </w:p>
        </w:tc>
        <w:tc>
          <w:tcPr>
            <w:tcW w:w="2126" w:type="dxa"/>
            <w:vMerge/>
            <w:tcMar>
              <w:left w:w="57" w:type="dxa"/>
              <w:right w:w="57" w:type="dxa"/>
            </w:tcMar>
          </w:tcPr>
          <w:p w14:paraId="3B4F8931" w14:textId="77777777" w:rsidR="00BB4129" w:rsidRPr="00956EAE" w:rsidRDefault="00BB4129" w:rsidP="00497F33">
            <w:pPr>
              <w:tabs>
                <w:tab w:val="left" w:pos="9071"/>
              </w:tabs>
              <w:spacing w:after="0" w:line="240" w:lineRule="auto"/>
              <w:ind w:right="-1"/>
              <w:jc w:val="left"/>
              <w:rPr>
                <w:b/>
                <w:color w:val="4F6228" w:themeColor="accent3" w:themeShade="80"/>
              </w:rPr>
            </w:pPr>
          </w:p>
        </w:tc>
        <w:tc>
          <w:tcPr>
            <w:tcW w:w="2977" w:type="dxa"/>
            <w:tcMar>
              <w:left w:w="57" w:type="dxa"/>
              <w:right w:w="57" w:type="dxa"/>
            </w:tcMar>
          </w:tcPr>
          <w:p w14:paraId="3B4F8932" w14:textId="3E8FD12F" w:rsidR="00BE29B0" w:rsidRPr="00BB4129" w:rsidRDefault="00BB4129" w:rsidP="00A574C3">
            <w:pPr>
              <w:spacing w:after="0" w:line="240" w:lineRule="auto"/>
              <w:ind w:left="28"/>
              <w:jc w:val="left"/>
              <w:rPr>
                <w:rFonts w:cs="Calibri"/>
                <w:i/>
                <w:sz w:val="20"/>
              </w:rPr>
            </w:pPr>
            <w:r w:rsidRPr="00BB4129">
              <w:rPr>
                <w:rFonts w:cs="Calibri"/>
                <w:i/>
                <w:sz w:val="20"/>
              </w:rPr>
              <w:t>What did Commonwealth environmental water contribute to reducing the impact of blackwater in the system?</w:t>
            </w:r>
          </w:p>
        </w:tc>
        <w:tc>
          <w:tcPr>
            <w:tcW w:w="2552" w:type="dxa"/>
            <w:tcMar>
              <w:left w:w="57" w:type="dxa"/>
              <w:right w:w="57" w:type="dxa"/>
            </w:tcMar>
          </w:tcPr>
          <w:p w14:paraId="3B4F8933" w14:textId="0084EB91" w:rsidR="00BB4129" w:rsidRPr="003B18AF" w:rsidRDefault="0073514D" w:rsidP="00497F33">
            <w:pPr>
              <w:autoSpaceDE w:val="0"/>
              <w:autoSpaceDN w:val="0"/>
              <w:adjustRightInd w:val="0"/>
              <w:spacing w:after="0" w:line="240" w:lineRule="auto"/>
              <w:jc w:val="left"/>
              <w:rPr>
                <w:color w:val="4F6228" w:themeColor="accent3" w:themeShade="80"/>
                <w:sz w:val="20"/>
              </w:rPr>
            </w:pPr>
            <w:r w:rsidRPr="003B18AF">
              <w:rPr>
                <w:color w:val="000000" w:themeColor="text1"/>
                <w:sz w:val="20"/>
              </w:rPr>
              <w:t>Creation of local refuges with improved water quality in the immediate vicinity of the escapes. Small downstream improvements at some sites</w:t>
            </w:r>
            <w:r w:rsidRPr="003B18AF">
              <w:rPr>
                <w:color w:val="4F6228" w:themeColor="accent3" w:themeShade="80"/>
                <w:sz w:val="20"/>
              </w:rPr>
              <w:t>.</w:t>
            </w:r>
          </w:p>
        </w:tc>
        <w:tc>
          <w:tcPr>
            <w:tcW w:w="2126" w:type="dxa"/>
            <w:tcMar>
              <w:left w:w="57" w:type="dxa"/>
              <w:right w:w="57" w:type="dxa"/>
            </w:tcMar>
          </w:tcPr>
          <w:p w14:paraId="3B4F8934" w14:textId="064DCECE" w:rsidR="00BB4129" w:rsidRPr="003B18AF" w:rsidRDefault="0073514D" w:rsidP="00497F33">
            <w:pPr>
              <w:spacing w:after="0" w:line="240" w:lineRule="auto"/>
              <w:jc w:val="left"/>
              <w:rPr>
                <w:bCs/>
                <w:sz w:val="20"/>
              </w:rPr>
            </w:pPr>
            <w:r w:rsidRPr="003B18AF">
              <w:rPr>
                <w:bCs/>
                <w:sz w:val="20"/>
              </w:rPr>
              <w:t>Water samples, spot measurements, observations</w:t>
            </w:r>
          </w:p>
        </w:tc>
        <w:tc>
          <w:tcPr>
            <w:tcW w:w="1984" w:type="dxa"/>
            <w:vMerge/>
          </w:tcPr>
          <w:p w14:paraId="3B4F8935" w14:textId="77777777" w:rsidR="00BB4129" w:rsidRDefault="00BB4129" w:rsidP="00497F33">
            <w:pPr>
              <w:tabs>
                <w:tab w:val="left" w:pos="9071"/>
              </w:tabs>
              <w:spacing w:after="0" w:line="240" w:lineRule="auto"/>
              <w:ind w:right="-1"/>
              <w:jc w:val="left"/>
              <w:rPr>
                <w:b/>
                <w:color w:val="4F6228" w:themeColor="accent3" w:themeShade="80"/>
                <w:sz w:val="24"/>
                <w:szCs w:val="24"/>
              </w:rPr>
            </w:pPr>
          </w:p>
        </w:tc>
      </w:tr>
      <w:tr w:rsidR="00333D32" w14:paraId="65984B53" w14:textId="77777777" w:rsidTr="00CA2637">
        <w:tc>
          <w:tcPr>
            <w:tcW w:w="2405" w:type="dxa"/>
            <w:vMerge w:val="restart"/>
            <w:tcMar>
              <w:left w:w="57" w:type="dxa"/>
              <w:right w:w="57" w:type="dxa"/>
            </w:tcMar>
          </w:tcPr>
          <w:p w14:paraId="2F27FADE" w14:textId="32979113" w:rsidR="00333D32" w:rsidRPr="00333D32" w:rsidRDefault="00333D32" w:rsidP="00497F33">
            <w:pPr>
              <w:tabs>
                <w:tab w:val="left" w:pos="9071"/>
              </w:tabs>
              <w:spacing w:after="0" w:line="240" w:lineRule="auto"/>
              <w:ind w:right="-1"/>
              <w:jc w:val="left"/>
              <w:rPr>
                <w:b/>
                <w:color w:val="4F6228" w:themeColor="accent3" w:themeShade="80"/>
                <w:sz w:val="20"/>
              </w:rPr>
            </w:pPr>
            <w:r w:rsidRPr="00333D32">
              <w:rPr>
                <w:b/>
                <w:color w:val="000000" w:themeColor="text1"/>
                <w:sz w:val="20"/>
              </w:rPr>
              <w:lastRenderedPageBreak/>
              <w:t>Late autumn/winter watering actions</w:t>
            </w:r>
          </w:p>
        </w:tc>
        <w:tc>
          <w:tcPr>
            <w:tcW w:w="2126" w:type="dxa"/>
            <w:vMerge w:val="restart"/>
            <w:tcMar>
              <w:left w:w="57" w:type="dxa"/>
              <w:right w:w="57" w:type="dxa"/>
            </w:tcMar>
          </w:tcPr>
          <w:p w14:paraId="2BCFDA63" w14:textId="0BDF6DB1" w:rsidR="00333D32" w:rsidRPr="00956EAE" w:rsidRDefault="00333D32" w:rsidP="00497F33">
            <w:pPr>
              <w:tabs>
                <w:tab w:val="left" w:pos="9071"/>
              </w:tabs>
              <w:spacing w:after="0" w:line="240" w:lineRule="auto"/>
              <w:ind w:right="-1"/>
              <w:jc w:val="left"/>
              <w:rPr>
                <w:b/>
                <w:color w:val="4F6228" w:themeColor="accent3" w:themeShade="80"/>
              </w:rPr>
            </w:pPr>
            <w:r>
              <w:rPr>
                <w:color w:val="000000" w:themeColor="text1"/>
                <w:sz w:val="18"/>
                <w:szCs w:val="18"/>
              </w:rPr>
              <w:t xml:space="preserve">To create recession flows at the end of the unregulated flows. To reinstate part of the continuous flows that would have occurred prior to river regulation during winter-spring. To improve links with other parts of the river system (WUM </w:t>
            </w:r>
            <w:r>
              <w:rPr>
                <w:sz w:val="18"/>
                <w:szCs w:val="18"/>
              </w:rPr>
              <w:t>10054-07, 10054-08)</w:t>
            </w:r>
          </w:p>
        </w:tc>
        <w:tc>
          <w:tcPr>
            <w:tcW w:w="2977" w:type="dxa"/>
            <w:tcMar>
              <w:left w:w="57" w:type="dxa"/>
              <w:right w:w="57" w:type="dxa"/>
            </w:tcMar>
          </w:tcPr>
          <w:p w14:paraId="0CD09169" w14:textId="77777777" w:rsidR="00333D32" w:rsidRDefault="00333D32" w:rsidP="00333D32">
            <w:pPr>
              <w:spacing w:after="0" w:line="240" w:lineRule="auto"/>
              <w:ind w:left="28"/>
              <w:jc w:val="left"/>
              <w:rPr>
                <w:rFonts w:asciiTheme="minorHAnsi" w:hAnsiTheme="minorHAnsi" w:cstheme="minorHAnsi"/>
                <w:i/>
                <w:sz w:val="20"/>
              </w:rPr>
            </w:pPr>
            <w:r>
              <w:rPr>
                <w:rFonts w:asciiTheme="minorHAnsi" w:hAnsiTheme="minorHAnsi" w:cstheme="minorHAnsi"/>
                <w:i/>
                <w:sz w:val="20"/>
              </w:rPr>
              <w:t>What did Commonwealth environmental water contribute to temperature regimes?</w:t>
            </w:r>
          </w:p>
          <w:p w14:paraId="5FF9C33B" w14:textId="77777777" w:rsidR="00333D32" w:rsidRPr="00BB4129" w:rsidRDefault="00333D32" w:rsidP="00A574C3">
            <w:pPr>
              <w:spacing w:after="0" w:line="240" w:lineRule="auto"/>
              <w:ind w:left="28"/>
              <w:jc w:val="left"/>
              <w:rPr>
                <w:rFonts w:cs="Calibri"/>
                <w:i/>
                <w:sz w:val="20"/>
              </w:rPr>
            </w:pPr>
          </w:p>
        </w:tc>
        <w:tc>
          <w:tcPr>
            <w:tcW w:w="2552" w:type="dxa"/>
            <w:tcMar>
              <w:left w:w="57" w:type="dxa"/>
              <w:right w:w="57" w:type="dxa"/>
            </w:tcMar>
          </w:tcPr>
          <w:p w14:paraId="0BC3A247" w14:textId="5BA11B54" w:rsidR="00333D32" w:rsidRPr="003B18AF" w:rsidRDefault="00333D32" w:rsidP="00497F33">
            <w:pPr>
              <w:autoSpaceDE w:val="0"/>
              <w:autoSpaceDN w:val="0"/>
              <w:adjustRightInd w:val="0"/>
              <w:spacing w:after="0" w:line="240" w:lineRule="auto"/>
              <w:jc w:val="left"/>
              <w:rPr>
                <w:color w:val="000000" w:themeColor="text1"/>
                <w:sz w:val="20"/>
              </w:rPr>
            </w:pPr>
            <w:r>
              <w:rPr>
                <w:color w:val="000000" w:themeColor="text1"/>
                <w:sz w:val="20"/>
              </w:rPr>
              <w:t>NA- this was not a target of these flows</w:t>
            </w:r>
          </w:p>
        </w:tc>
        <w:tc>
          <w:tcPr>
            <w:tcW w:w="2126" w:type="dxa"/>
            <w:tcMar>
              <w:left w:w="57" w:type="dxa"/>
              <w:right w:w="57" w:type="dxa"/>
            </w:tcMar>
          </w:tcPr>
          <w:p w14:paraId="6B352A39" w14:textId="77777777" w:rsidR="00333D32" w:rsidRPr="003B18AF" w:rsidRDefault="00333D32" w:rsidP="00497F33">
            <w:pPr>
              <w:spacing w:after="0" w:line="240" w:lineRule="auto"/>
              <w:jc w:val="left"/>
              <w:rPr>
                <w:bCs/>
                <w:sz w:val="20"/>
              </w:rPr>
            </w:pPr>
          </w:p>
        </w:tc>
        <w:tc>
          <w:tcPr>
            <w:tcW w:w="1984" w:type="dxa"/>
            <w:vMerge w:val="restart"/>
          </w:tcPr>
          <w:p w14:paraId="71A1C1E4" w14:textId="6ED79E56" w:rsidR="00333D32" w:rsidRPr="00333D32" w:rsidRDefault="00333D32" w:rsidP="00497F33">
            <w:pPr>
              <w:tabs>
                <w:tab w:val="left" w:pos="9071"/>
              </w:tabs>
              <w:spacing w:after="0" w:line="240" w:lineRule="auto"/>
              <w:ind w:right="-1"/>
              <w:jc w:val="left"/>
              <w:rPr>
                <w:b/>
                <w:color w:val="4F6228" w:themeColor="accent3" w:themeShade="80"/>
                <w:sz w:val="20"/>
              </w:rPr>
            </w:pPr>
            <w:r w:rsidRPr="00333D32">
              <w:rPr>
                <w:color w:val="000000" w:themeColor="text1"/>
                <w:sz w:val="20"/>
              </w:rPr>
              <w:t>CEW was delivered to all study zones, making water quality impacts of the flow difficult to assess. However, the small delivery of CEW to zone 2 supported what would be an otherwise extremely low flow in this zone and is likely to have supported DO concentrations in this zone.</w:t>
            </w:r>
          </w:p>
        </w:tc>
      </w:tr>
      <w:tr w:rsidR="00333D32" w14:paraId="2A27EDE7" w14:textId="77777777" w:rsidTr="00CA2637">
        <w:tc>
          <w:tcPr>
            <w:tcW w:w="2405" w:type="dxa"/>
            <w:vMerge/>
            <w:tcMar>
              <w:left w:w="57" w:type="dxa"/>
              <w:right w:w="57" w:type="dxa"/>
            </w:tcMar>
          </w:tcPr>
          <w:p w14:paraId="5B6F06D5"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126" w:type="dxa"/>
            <w:vMerge/>
            <w:tcMar>
              <w:left w:w="57" w:type="dxa"/>
              <w:right w:w="57" w:type="dxa"/>
            </w:tcMar>
          </w:tcPr>
          <w:p w14:paraId="4D65FD7C"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977" w:type="dxa"/>
            <w:tcMar>
              <w:left w:w="57" w:type="dxa"/>
              <w:right w:w="57" w:type="dxa"/>
            </w:tcMar>
          </w:tcPr>
          <w:p w14:paraId="5CBA4B4C" w14:textId="65028FFA" w:rsidR="00333D32" w:rsidRPr="00BB4129" w:rsidRDefault="00333D32" w:rsidP="00A574C3">
            <w:pPr>
              <w:spacing w:after="0" w:line="240" w:lineRule="auto"/>
              <w:ind w:left="28"/>
              <w:jc w:val="left"/>
              <w:rPr>
                <w:rFonts w:cs="Calibri"/>
                <w:i/>
                <w:sz w:val="20"/>
              </w:rPr>
            </w:pPr>
            <w:r>
              <w:rPr>
                <w:rFonts w:cstheme="minorHAnsi"/>
                <w:i/>
                <w:sz w:val="20"/>
              </w:rPr>
              <w:t>What did Commonwealth environmental water contribute to dissolved oxygen concentrations?</w:t>
            </w:r>
          </w:p>
        </w:tc>
        <w:tc>
          <w:tcPr>
            <w:tcW w:w="2552" w:type="dxa"/>
            <w:tcMar>
              <w:left w:w="57" w:type="dxa"/>
              <w:right w:w="57" w:type="dxa"/>
            </w:tcMar>
          </w:tcPr>
          <w:p w14:paraId="71E786DC" w14:textId="6EC4D4C0" w:rsidR="00333D32" w:rsidRPr="003B18AF" w:rsidRDefault="00333D32" w:rsidP="00333D32">
            <w:pPr>
              <w:autoSpaceDE w:val="0"/>
              <w:autoSpaceDN w:val="0"/>
              <w:adjustRightInd w:val="0"/>
              <w:spacing w:after="0" w:line="240" w:lineRule="auto"/>
              <w:jc w:val="left"/>
              <w:rPr>
                <w:color w:val="000000" w:themeColor="text1"/>
                <w:sz w:val="20"/>
              </w:rPr>
            </w:pPr>
            <w:r>
              <w:rPr>
                <w:color w:val="000000" w:themeColor="text1"/>
                <w:sz w:val="20"/>
              </w:rPr>
              <w:t xml:space="preserve">CEW may have assisted with maintenance of DO in Zone 2 where flow would have otherwise been </w:t>
            </w:r>
            <w:r w:rsidR="0096139B">
              <w:rPr>
                <w:color w:val="000000" w:themeColor="text1"/>
                <w:sz w:val="20"/>
              </w:rPr>
              <w:t>extremely</w:t>
            </w:r>
            <w:r>
              <w:rPr>
                <w:color w:val="000000" w:themeColor="text1"/>
                <w:sz w:val="20"/>
              </w:rPr>
              <w:t xml:space="preserve"> low.</w:t>
            </w:r>
          </w:p>
        </w:tc>
        <w:tc>
          <w:tcPr>
            <w:tcW w:w="2126" w:type="dxa"/>
            <w:tcMar>
              <w:left w:w="57" w:type="dxa"/>
              <w:right w:w="57" w:type="dxa"/>
            </w:tcMar>
          </w:tcPr>
          <w:p w14:paraId="5A2DA779" w14:textId="1022CDC7" w:rsidR="00333D32" w:rsidRPr="003B18AF" w:rsidRDefault="00333D32" w:rsidP="00497F33">
            <w:pPr>
              <w:spacing w:after="0" w:line="240" w:lineRule="auto"/>
              <w:jc w:val="left"/>
              <w:rPr>
                <w:bCs/>
                <w:sz w:val="20"/>
              </w:rPr>
            </w:pPr>
            <w:r>
              <w:rPr>
                <w:bCs/>
                <w:sz w:val="20"/>
              </w:rPr>
              <w:t>Water samples, spot measurements, observations</w:t>
            </w:r>
          </w:p>
        </w:tc>
        <w:tc>
          <w:tcPr>
            <w:tcW w:w="1984" w:type="dxa"/>
            <w:vMerge/>
          </w:tcPr>
          <w:p w14:paraId="247EA90C" w14:textId="77777777" w:rsidR="00333D32" w:rsidRDefault="00333D32" w:rsidP="00497F33">
            <w:pPr>
              <w:tabs>
                <w:tab w:val="left" w:pos="9071"/>
              </w:tabs>
              <w:spacing w:after="0" w:line="240" w:lineRule="auto"/>
              <w:ind w:right="-1"/>
              <w:jc w:val="left"/>
              <w:rPr>
                <w:b/>
                <w:color w:val="4F6228" w:themeColor="accent3" w:themeShade="80"/>
                <w:sz w:val="24"/>
                <w:szCs w:val="24"/>
              </w:rPr>
            </w:pPr>
          </w:p>
        </w:tc>
      </w:tr>
      <w:tr w:rsidR="00333D32" w14:paraId="4415BFD4" w14:textId="77777777" w:rsidTr="00CA2637">
        <w:tc>
          <w:tcPr>
            <w:tcW w:w="2405" w:type="dxa"/>
            <w:vMerge/>
            <w:tcMar>
              <w:left w:w="57" w:type="dxa"/>
              <w:right w:w="57" w:type="dxa"/>
            </w:tcMar>
          </w:tcPr>
          <w:p w14:paraId="4D8908DC"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126" w:type="dxa"/>
            <w:vMerge/>
            <w:tcMar>
              <w:left w:w="57" w:type="dxa"/>
              <w:right w:w="57" w:type="dxa"/>
            </w:tcMar>
          </w:tcPr>
          <w:p w14:paraId="1D25B3EB"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977" w:type="dxa"/>
            <w:tcMar>
              <w:left w:w="57" w:type="dxa"/>
              <w:right w:w="57" w:type="dxa"/>
            </w:tcMar>
          </w:tcPr>
          <w:p w14:paraId="4A740999" w14:textId="72091B5C" w:rsidR="00333D32" w:rsidRPr="00BB4129" w:rsidRDefault="00333D32" w:rsidP="00333D32">
            <w:pPr>
              <w:spacing w:after="0" w:line="240" w:lineRule="auto"/>
              <w:ind w:left="28"/>
              <w:jc w:val="left"/>
              <w:rPr>
                <w:rFonts w:cs="Calibri"/>
                <w:i/>
                <w:sz w:val="20"/>
              </w:rPr>
            </w:pPr>
            <w:r>
              <w:rPr>
                <w:rFonts w:cs="Calibri"/>
                <w:i/>
                <w:sz w:val="20"/>
              </w:rPr>
              <w:t>What did Commonwealth environmental water contribute to nutrient concentrations?</w:t>
            </w:r>
          </w:p>
        </w:tc>
        <w:tc>
          <w:tcPr>
            <w:tcW w:w="2552" w:type="dxa"/>
            <w:tcMar>
              <w:left w:w="57" w:type="dxa"/>
              <w:right w:w="57" w:type="dxa"/>
            </w:tcMar>
          </w:tcPr>
          <w:p w14:paraId="60A11A82" w14:textId="75D6A408" w:rsidR="00333D32" w:rsidRPr="003B18AF" w:rsidRDefault="00333D32" w:rsidP="00497F33">
            <w:pPr>
              <w:autoSpaceDE w:val="0"/>
              <w:autoSpaceDN w:val="0"/>
              <w:adjustRightInd w:val="0"/>
              <w:spacing w:after="0" w:line="240" w:lineRule="auto"/>
              <w:jc w:val="left"/>
              <w:rPr>
                <w:color w:val="000000" w:themeColor="text1"/>
                <w:sz w:val="20"/>
              </w:rPr>
            </w:pPr>
            <w:r>
              <w:rPr>
                <w:color w:val="000000" w:themeColor="text1"/>
                <w:sz w:val="20"/>
              </w:rPr>
              <w:t>NA- this was not a target of these flows</w:t>
            </w:r>
          </w:p>
        </w:tc>
        <w:tc>
          <w:tcPr>
            <w:tcW w:w="2126" w:type="dxa"/>
            <w:tcMar>
              <w:left w:w="57" w:type="dxa"/>
              <w:right w:w="57" w:type="dxa"/>
            </w:tcMar>
          </w:tcPr>
          <w:p w14:paraId="1F82C498" w14:textId="77777777" w:rsidR="00333D32" w:rsidRPr="003B18AF" w:rsidRDefault="00333D32" w:rsidP="00497F33">
            <w:pPr>
              <w:spacing w:after="0" w:line="240" w:lineRule="auto"/>
              <w:jc w:val="left"/>
              <w:rPr>
                <w:bCs/>
                <w:sz w:val="20"/>
              </w:rPr>
            </w:pPr>
          </w:p>
        </w:tc>
        <w:tc>
          <w:tcPr>
            <w:tcW w:w="1984" w:type="dxa"/>
            <w:vMerge/>
          </w:tcPr>
          <w:p w14:paraId="76BCCD1D" w14:textId="77777777" w:rsidR="00333D32" w:rsidRDefault="00333D32" w:rsidP="00497F33">
            <w:pPr>
              <w:tabs>
                <w:tab w:val="left" w:pos="9071"/>
              </w:tabs>
              <w:spacing w:after="0" w:line="240" w:lineRule="auto"/>
              <w:ind w:right="-1"/>
              <w:jc w:val="left"/>
              <w:rPr>
                <w:b/>
                <w:color w:val="4F6228" w:themeColor="accent3" w:themeShade="80"/>
                <w:sz w:val="24"/>
                <w:szCs w:val="24"/>
              </w:rPr>
            </w:pPr>
          </w:p>
        </w:tc>
      </w:tr>
      <w:tr w:rsidR="00333D32" w14:paraId="164E07E8" w14:textId="77777777" w:rsidTr="00CA2637">
        <w:tc>
          <w:tcPr>
            <w:tcW w:w="2405" w:type="dxa"/>
            <w:vMerge/>
            <w:tcMar>
              <w:left w:w="57" w:type="dxa"/>
              <w:right w:w="57" w:type="dxa"/>
            </w:tcMar>
          </w:tcPr>
          <w:p w14:paraId="3B51444A"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126" w:type="dxa"/>
            <w:vMerge/>
            <w:tcMar>
              <w:left w:w="57" w:type="dxa"/>
              <w:right w:w="57" w:type="dxa"/>
            </w:tcMar>
          </w:tcPr>
          <w:p w14:paraId="37B59A9B"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977" w:type="dxa"/>
            <w:tcMar>
              <w:left w:w="57" w:type="dxa"/>
              <w:right w:w="57" w:type="dxa"/>
            </w:tcMar>
          </w:tcPr>
          <w:p w14:paraId="4CF91056" w14:textId="63E2B30E" w:rsidR="00333D32" w:rsidRPr="00BB4129" w:rsidRDefault="00333D32" w:rsidP="00A574C3">
            <w:pPr>
              <w:spacing w:after="0" w:line="240" w:lineRule="auto"/>
              <w:ind w:left="28"/>
              <w:jc w:val="left"/>
              <w:rPr>
                <w:rFonts w:cs="Calibri"/>
                <w:i/>
                <w:sz w:val="20"/>
              </w:rPr>
            </w:pPr>
            <w:r>
              <w:rPr>
                <w:rFonts w:cs="Calibri"/>
                <w:i/>
                <w:sz w:val="20"/>
              </w:rPr>
              <w:t>What did Commonwealth environmental water contribute to modification of the type and amount of dissolved organic matter through reconnection with previously dry or disconnected channel habitat?</w:t>
            </w:r>
          </w:p>
        </w:tc>
        <w:tc>
          <w:tcPr>
            <w:tcW w:w="2552" w:type="dxa"/>
            <w:tcMar>
              <w:left w:w="57" w:type="dxa"/>
              <w:right w:w="57" w:type="dxa"/>
            </w:tcMar>
          </w:tcPr>
          <w:p w14:paraId="09F49FE4" w14:textId="660A5CC2" w:rsidR="00333D32" w:rsidRPr="003B18AF" w:rsidRDefault="00333D32" w:rsidP="00497F33">
            <w:pPr>
              <w:autoSpaceDE w:val="0"/>
              <w:autoSpaceDN w:val="0"/>
              <w:adjustRightInd w:val="0"/>
              <w:spacing w:after="0" w:line="240" w:lineRule="auto"/>
              <w:jc w:val="left"/>
              <w:rPr>
                <w:color w:val="000000" w:themeColor="text1"/>
                <w:sz w:val="20"/>
              </w:rPr>
            </w:pPr>
            <w:r>
              <w:rPr>
                <w:color w:val="000000" w:themeColor="text1"/>
                <w:sz w:val="20"/>
              </w:rPr>
              <w:t>NA- this was not a target of these flows</w:t>
            </w:r>
          </w:p>
        </w:tc>
        <w:tc>
          <w:tcPr>
            <w:tcW w:w="2126" w:type="dxa"/>
            <w:tcMar>
              <w:left w:w="57" w:type="dxa"/>
              <w:right w:w="57" w:type="dxa"/>
            </w:tcMar>
          </w:tcPr>
          <w:p w14:paraId="08A6AFD8" w14:textId="77777777" w:rsidR="00333D32" w:rsidRPr="003B18AF" w:rsidRDefault="00333D32" w:rsidP="00497F33">
            <w:pPr>
              <w:spacing w:after="0" w:line="240" w:lineRule="auto"/>
              <w:jc w:val="left"/>
              <w:rPr>
                <w:bCs/>
                <w:sz w:val="20"/>
              </w:rPr>
            </w:pPr>
          </w:p>
        </w:tc>
        <w:tc>
          <w:tcPr>
            <w:tcW w:w="1984" w:type="dxa"/>
            <w:vMerge/>
          </w:tcPr>
          <w:p w14:paraId="7DB4A5EA" w14:textId="77777777" w:rsidR="00333D32" w:rsidRDefault="00333D32" w:rsidP="00497F33">
            <w:pPr>
              <w:tabs>
                <w:tab w:val="left" w:pos="9071"/>
              </w:tabs>
              <w:spacing w:after="0" w:line="240" w:lineRule="auto"/>
              <w:ind w:right="-1"/>
              <w:jc w:val="left"/>
              <w:rPr>
                <w:b/>
                <w:color w:val="4F6228" w:themeColor="accent3" w:themeShade="80"/>
                <w:sz w:val="24"/>
                <w:szCs w:val="24"/>
              </w:rPr>
            </w:pPr>
          </w:p>
        </w:tc>
      </w:tr>
      <w:tr w:rsidR="00333D32" w14:paraId="1CD27FDA" w14:textId="77777777" w:rsidTr="00CA2637">
        <w:tc>
          <w:tcPr>
            <w:tcW w:w="2405" w:type="dxa"/>
            <w:vMerge/>
            <w:tcMar>
              <w:left w:w="57" w:type="dxa"/>
              <w:right w:w="57" w:type="dxa"/>
            </w:tcMar>
          </w:tcPr>
          <w:p w14:paraId="45C11C25"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126" w:type="dxa"/>
            <w:vMerge/>
            <w:tcMar>
              <w:left w:w="57" w:type="dxa"/>
              <w:right w:w="57" w:type="dxa"/>
            </w:tcMar>
          </w:tcPr>
          <w:p w14:paraId="1C619DF2" w14:textId="77777777" w:rsidR="00333D32" w:rsidRPr="00956EAE" w:rsidRDefault="00333D32" w:rsidP="00497F33">
            <w:pPr>
              <w:tabs>
                <w:tab w:val="left" w:pos="9071"/>
              </w:tabs>
              <w:spacing w:after="0" w:line="240" w:lineRule="auto"/>
              <w:ind w:right="-1"/>
              <w:jc w:val="left"/>
              <w:rPr>
                <w:b/>
                <w:color w:val="4F6228" w:themeColor="accent3" w:themeShade="80"/>
              </w:rPr>
            </w:pPr>
          </w:p>
        </w:tc>
        <w:tc>
          <w:tcPr>
            <w:tcW w:w="2977" w:type="dxa"/>
            <w:tcMar>
              <w:left w:w="57" w:type="dxa"/>
              <w:right w:w="57" w:type="dxa"/>
            </w:tcMar>
          </w:tcPr>
          <w:p w14:paraId="67F512F8" w14:textId="2F3CBCA1" w:rsidR="00333D32" w:rsidRPr="00BB4129" w:rsidRDefault="00333D32" w:rsidP="00333D32">
            <w:pPr>
              <w:spacing w:after="0" w:line="240" w:lineRule="auto"/>
              <w:ind w:left="28"/>
              <w:jc w:val="left"/>
              <w:rPr>
                <w:rFonts w:cs="Calibri"/>
                <w:i/>
                <w:sz w:val="20"/>
              </w:rPr>
            </w:pPr>
            <w:r>
              <w:rPr>
                <w:rFonts w:cs="Calibri"/>
                <w:i/>
                <w:sz w:val="20"/>
              </w:rPr>
              <w:t>What did Commonwealth environmental water contribute to reducing the impact of blackwater in the system?</w:t>
            </w:r>
          </w:p>
        </w:tc>
        <w:tc>
          <w:tcPr>
            <w:tcW w:w="2552" w:type="dxa"/>
            <w:tcMar>
              <w:left w:w="57" w:type="dxa"/>
              <w:right w:w="57" w:type="dxa"/>
            </w:tcMar>
          </w:tcPr>
          <w:p w14:paraId="3FE5ADED" w14:textId="0222966F" w:rsidR="00333D32" w:rsidRPr="003B18AF" w:rsidRDefault="00333D32" w:rsidP="00497F33">
            <w:pPr>
              <w:autoSpaceDE w:val="0"/>
              <w:autoSpaceDN w:val="0"/>
              <w:adjustRightInd w:val="0"/>
              <w:spacing w:after="0" w:line="240" w:lineRule="auto"/>
              <w:jc w:val="left"/>
              <w:rPr>
                <w:color w:val="000000" w:themeColor="text1"/>
                <w:sz w:val="20"/>
              </w:rPr>
            </w:pPr>
            <w:r>
              <w:rPr>
                <w:color w:val="000000" w:themeColor="text1"/>
                <w:sz w:val="20"/>
              </w:rPr>
              <w:t>CEW supported the maintenance of flow following blackwater and water quality parameters remained in acceptable ranges over this period.</w:t>
            </w:r>
          </w:p>
        </w:tc>
        <w:tc>
          <w:tcPr>
            <w:tcW w:w="2126" w:type="dxa"/>
            <w:tcMar>
              <w:left w:w="57" w:type="dxa"/>
              <w:right w:w="57" w:type="dxa"/>
            </w:tcMar>
          </w:tcPr>
          <w:p w14:paraId="694E4446" w14:textId="0F03DCE1" w:rsidR="00333D32" w:rsidRPr="003B18AF" w:rsidRDefault="00333D32" w:rsidP="00497F33">
            <w:pPr>
              <w:spacing w:after="0" w:line="240" w:lineRule="auto"/>
              <w:jc w:val="left"/>
              <w:rPr>
                <w:bCs/>
                <w:sz w:val="20"/>
              </w:rPr>
            </w:pPr>
            <w:r>
              <w:rPr>
                <w:bCs/>
                <w:sz w:val="20"/>
              </w:rPr>
              <w:t>Water samples, spot measurements, observations</w:t>
            </w:r>
          </w:p>
        </w:tc>
        <w:tc>
          <w:tcPr>
            <w:tcW w:w="1984" w:type="dxa"/>
            <w:vMerge/>
          </w:tcPr>
          <w:p w14:paraId="7A9E0FD6" w14:textId="77777777" w:rsidR="00333D32" w:rsidRDefault="00333D32" w:rsidP="00497F33">
            <w:pPr>
              <w:tabs>
                <w:tab w:val="left" w:pos="9071"/>
              </w:tabs>
              <w:spacing w:after="0" w:line="240" w:lineRule="auto"/>
              <w:ind w:right="-1"/>
              <w:jc w:val="left"/>
              <w:rPr>
                <w:b/>
                <w:color w:val="4F6228" w:themeColor="accent3" w:themeShade="80"/>
                <w:sz w:val="24"/>
                <w:szCs w:val="24"/>
              </w:rPr>
            </w:pPr>
          </w:p>
        </w:tc>
      </w:tr>
    </w:tbl>
    <w:p w14:paraId="46B8AC85" w14:textId="77777777" w:rsidR="00767436" w:rsidRDefault="00767436" w:rsidP="00442A0E">
      <w:pPr>
        <w:spacing w:after="0" w:line="240" w:lineRule="auto"/>
        <w:jc w:val="left"/>
        <w:rPr>
          <w:b/>
          <w:color w:val="4F6228" w:themeColor="accent3" w:themeShade="80"/>
          <w:sz w:val="36"/>
          <w:szCs w:val="36"/>
        </w:rPr>
        <w:sectPr w:rsidR="00767436" w:rsidSect="00956EAE">
          <w:pgSz w:w="16838" w:h="11906" w:orient="landscape"/>
          <w:pgMar w:top="1701" w:right="1440" w:bottom="1701" w:left="1440" w:header="709" w:footer="709" w:gutter="0"/>
          <w:cols w:space="708"/>
          <w:docGrid w:linePitch="360"/>
        </w:sectPr>
      </w:pPr>
    </w:p>
    <w:p w14:paraId="3B4F894B" w14:textId="73B610BA" w:rsidR="00D83954" w:rsidRPr="00953E68" w:rsidRDefault="0075648F" w:rsidP="00945009">
      <w:pPr>
        <w:pStyle w:val="Heading1"/>
      </w:pPr>
      <w:bookmarkStart w:id="22" w:name="_Toc510534199"/>
      <w:r w:rsidRPr="00953E68">
        <w:lastRenderedPageBreak/>
        <w:t>Summary of stream metabolism responses to</w:t>
      </w:r>
      <w:r w:rsidR="00D83954" w:rsidRPr="00953E68">
        <w:t xml:space="preserve"> </w:t>
      </w:r>
      <w:r w:rsidR="00743D43" w:rsidRPr="00953E68">
        <w:t>C</w:t>
      </w:r>
      <w:r w:rsidR="00D83954" w:rsidRPr="00953E68">
        <w:t>ommonwealth environmental wate</w:t>
      </w:r>
      <w:r w:rsidR="00256D83" w:rsidRPr="00953E68">
        <w:t>ring</w:t>
      </w:r>
      <w:bookmarkEnd w:id="22"/>
    </w:p>
    <w:p w14:paraId="3B4F894C" w14:textId="77777777" w:rsidR="00256D83" w:rsidRDefault="00256D83" w:rsidP="00256D83">
      <w:pPr>
        <w:spacing w:after="0" w:line="240" w:lineRule="auto"/>
        <w:jc w:val="left"/>
        <w:rPr>
          <w:color w:val="4F6228" w:themeColor="accent3" w:themeShade="80"/>
          <w:szCs w:val="22"/>
        </w:rPr>
      </w:pPr>
    </w:p>
    <w:p w14:paraId="3B4F894D" w14:textId="0FE5A5C5" w:rsidR="00256D83" w:rsidRPr="00EC21BC" w:rsidRDefault="00B13448" w:rsidP="00256D83">
      <w:pPr>
        <w:tabs>
          <w:tab w:val="left" w:pos="9071"/>
        </w:tabs>
        <w:spacing w:after="240" w:line="320" w:lineRule="exact"/>
        <w:jc w:val="left"/>
        <w:rPr>
          <w:b/>
          <w:color w:val="31849B" w:themeColor="accent5" w:themeShade="BF"/>
          <w:sz w:val="28"/>
          <w:szCs w:val="28"/>
        </w:rPr>
      </w:pPr>
      <w:r w:rsidRPr="00EC21BC">
        <w:rPr>
          <w:b/>
          <w:color w:val="31849B" w:themeColor="accent5" w:themeShade="BF"/>
          <w:sz w:val="28"/>
          <w:szCs w:val="28"/>
        </w:rPr>
        <w:t>6</w:t>
      </w:r>
      <w:r w:rsidR="00256D83" w:rsidRPr="00EC21BC">
        <w:rPr>
          <w:b/>
          <w:color w:val="31849B" w:themeColor="accent5" w:themeShade="BF"/>
          <w:sz w:val="28"/>
          <w:szCs w:val="28"/>
        </w:rPr>
        <w:t>.1 Monitoring</w:t>
      </w:r>
    </w:p>
    <w:p w14:paraId="2CEFE633" w14:textId="1957199F" w:rsidR="00BE29B0" w:rsidRDefault="002D602A" w:rsidP="002D602A">
      <w:pPr>
        <w:tabs>
          <w:tab w:val="left" w:pos="9071"/>
        </w:tabs>
        <w:spacing w:after="240" w:line="320" w:lineRule="exact"/>
        <w:ind w:right="-1"/>
        <w:jc w:val="left"/>
        <w:rPr>
          <w:bCs/>
        </w:rPr>
      </w:pPr>
      <w:r>
        <w:rPr>
          <w:rFonts w:cs="Calibri"/>
          <w:szCs w:val="22"/>
        </w:rPr>
        <w:t xml:space="preserve">Monitoring of dissolved oxygen concentrations, water temperature and incident solar irradiance was performed at ten minute intervals over the period from </w:t>
      </w:r>
      <w:r>
        <w:rPr>
          <w:bCs/>
        </w:rPr>
        <w:t>early September 2016 until late May 2017</w:t>
      </w:r>
      <w:r>
        <w:rPr>
          <w:rFonts w:cs="Calibri"/>
          <w:szCs w:val="22"/>
        </w:rPr>
        <w:t xml:space="preserve"> at seven sites in four zones within the Edward-Wakool system. Stream metabolism parameters – Gross Primary Productivity (GPP) and Ecosystem Respiration (ER) - were estimated on a daily basis using the BASEv2 model </w:t>
      </w:r>
      <w:r w:rsidR="00910385">
        <w:rPr>
          <w:bCs/>
        </w:rPr>
        <w:t>(updated from Grace et al. 2015 according to Song et al.</w:t>
      </w:r>
      <w:r>
        <w:rPr>
          <w:bCs/>
        </w:rPr>
        <w:t xml:space="preserve"> 2016). </w:t>
      </w:r>
      <w:r>
        <w:rPr>
          <w:rFonts w:cs="Calibri"/>
          <w:szCs w:val="22"/>
        </w:rPr>
        <w:t xml:space="preserve">Model fits that met LTIM-agreed acceptance criteria were then used for describing stream metabolism, and for assessing effects of watering events and other environmental factors (e.g. </w:t>
      </w:r>
      <w:r w:rsidR="00EC21BC">
        <w:rPr>
          <w:rFonts w:cs="Calibri"/>
          <w:szCs w:val="22"/>
        </w:rPr>
        <w:t>temperature</w:t>
      </w:r>
      <w:r>
        <w:rPr>
          <w:rFonts w:cs="Calibri"/>
          <w:szCs w:val="22"/>
        </w:rPr>
        <w:t>).</w:t>
      </w:r>
      <w:r w:rsidR="00EC21BC">
        <w:rPr>
          <w:rFonts w:cs="Calibri"/>
          <w:szCs w:val="22"/>
        </w:rPr>
        <w:t xml:space="preserve"> </w:t>
      </w:r>
      <w:r w:rsidR="00EC21BC">
        <w:rPr>
          <w:bCs/>
        </w:rPr>
        <w:t>GPP and ER rates were also compared by considering Net Primary Production (NPP = GPP-ER) and GPP:ER ratios. The lat</w:t>
      </w:r>
      <w:r w:rsidR="0096139B">
        <w:rPr>
          <w:bCs/>
        </w:rPr>
        <w:t>t</w:t>
      </w:r>
      <w:r w:rsidR="00EC21BC">
        <w:rPr>
          <w:bCs/>
        </w:rPr>
        <w:t>er two variables differentiate autotrophic systems that rely on internally derived carbon sources (where NPP is consistently &gt; 0 and GPP:ER ratios &gt;1) from heterotrophic systems (where NPP is consistently &lt; 0 and GPP:ER ratios &lt; 1). In the la</w:t>
      </w:r>
      <w:r w:rsidR="0096139B">
        <w:rPr>
          <w:bCs/>
        </w:rPr>
        <w:t>t</w:t>
      </w:r>
      <w:r w:rsidR="00EC21BC">
        <w:rPr>
          <w:bCs/>
        </w:rPr>
        <w:t>ter case it can be inferred that external carbon sources are important to the overall patterns of energy cycling in the stream.</w:t>
      </w:r>
    </w:p>
    <w:p w14:paraId="36431D1A" w14:textId="77777777" w:rsidR="00CA2637" w:rsidRPr="000707C4" w:rsidRDefault="00CA2637" w:rsidP="000707C4">
      <w:pPr>
        <w:tabs>
          <w:tab w:val="left" w:pos="9071"/>
        </w:tabs>
        <w:spacing w:after="120" w:line="320" w:lineRule="exact"/>
        <w:jc w:val="left"/>
        <w:rPr>
          <w:b/>
          <w:color w:val="4F6228" w:themeColor="accent3" w:themeShade="80"/>
          <w:sz w:val="20"/>
        </w:rPr>
      </w:pPr>
    </w:p>
    <w:p w14:paraId="3B4F8951" w14:textId="027A9E5D" w:rsidR="00256D83" w:rsidRPr="00EC21BC" w:rsidRDefault="005F2B8A" w:rsidP="00256D83">
      <w:pPr>
        <w:tabs>
          <w:tab w:val="left" w:pos="9071"/>
        </w:tabs>
        <w:spacing w:after="240" w:line="320" w:lineRule="exact"/>
        <w:ind w:right="-1"/>
        <w:jc w:val="left"/>
        <w:rPr>
          <w:b/>
          <w:color w:val="31849B" w:themeColor="accent5" w:themeShade="BF"/>
          <w:sz w:val="28"/>
          <w:szCs w:val="28"/>
        </w:rPr>
      </w:pPr>
      <w:r w:rsidRPr="00EC21BC">
        <w:rPr>
          <w:b/>
          <w:color w:val="31849B" w:themeColor="accent5" w:themeShade="BF"/>
          <w:sz w:val="28"/>
          <w:szCs w:val="28"/>
        </w:rPr>
        <w:t>6</w:t>
      </w:r>
      <w:r w:rsidR="00256D83" w:rsidRPr="00EC21BC">
        <w:rPr>
          <w:b/>
          <w:color w:val="31849B" w:themeColor="accent5" w:themeShade="BF"/>
          <w:sz w:val="28"/>
          <w:szCs w:val="28"/>
        </w:rPr>
        <w:t>.2 Main findings</w:t>
      </w:r>
    </w:p>
    <w:p w14:paraId="651CA708" w14:textId="47F5AA53" w:rsidR="002D602A" w:rsidRDefault="002D602A" w:rsidP="002D602A">
      <w:pPr>
        <w:pStyle w:val="ListBullet"/>
        <w:spacing w:after="240" w:line="320" w:lineRule="exact"/>
        <w:contextualSpacing w:val="0"/>
        <w:jc w:val="left"/>
        <w:rPr>
          <w:rFonts w:cs="Calibri"/>
          <w:sz w:val="22"/>
          <w:szCs w:val="22"/>
        </w:rPr>
      </w:pPr>
      <w:r>
        <w:rPr>
          <w:sz w:val="22"/>
          <w:szCs w:val="22"/>
        </w:rPr>
        <w:t xml:space="preserve">A total of 450 separate daily estimates of GPP </w:t>
      </w:r>
      <w:r w:rsidR="00B63123">
        <w:rPr>
          <w:sz w:val="22"/>
          <w:szCs w:val="22"/>
        </w:rPr>
        <w:t xml:space="preserve">(Figure 6.1) </w:t>
      </w:r>
      <w:r>
        <w:rPr>
          <w:sz w:val="22"/>
          <w:szCs w:val="22"/>
        </w:rPr>
        <w:t xml:space="preserve">and ER </w:t>
      </w:r>
      <w:r w:rsidR="00B63123">
        <w:rPr>
          <w:sz w:val="22"/>
          <w:szCs w:val="22"/>
        </w:rPr>
        <w:t xml:space="preserve">(Figure 6.2) </w:t>
      </w:r>
      <w:r>
        <w:rPr>
          <w:sz w:val="22"/>
          <w:szCs w:val="22"/>
        </w:rPr>
        <w:t>were obtained from the seven sites</w:t>
      </w:r>
      <w:r w:rsidR="00136F6F">
        <w:rPr>
          <w:sz w:val="22"/>
          <w:szCs w:val="22"/>
        </w:rPr>
        <w:t xml:space="preserve"> in the Edward-Wakool system</w:t>
      </w:r>
      <w:r>
        <w:rPr>
          <w:sz w:val="22"/>
          <w:szCs w:val="22"/>
        </w:rPr>
        <w:t xml:space="preserve">. This corresponds to a 34% acceptance rate for daily data – modelled fits to the rest of the data did not meet LTIM acceptance criteria. The low acceptance rate compared to 2015-16 (45%) was primarily due to the extended period of hypoxia/anoxia </w:t>
      </w:r>
      <w:r w:rsidR="0096139B">
        <w:rPr>
          <w:sz w:val="22"/>
          <w:szCs w:val="22"/>
        </w:rPr>
        <w:t>during the blackwater event in s</w:t>
      </w:r>
      <w:r>
        <w:rPr>
          <w:sz w:val="22"/>
          <w:szCs w:val="22"/>
        </w:rPr>
        <w:t>pring 2016.</w:t>
      </w:r>
    </w:p>
    <w:p w14:paraId="759F6CC5" w14:textId="41AEBF8A" w:rsidR="002D602A" w:rsidRDefault="002D602A" w:rsidP="000C7C85">
      <w:pPr>
        <w:pStyle w:val="ListBullet"/>
        <w:spacing w:after="240" w:line="320" w:lineRule="exact"/>
        <w:contextualSpacing w:val="0"/>
        <w:jc w:val="left"/>
        <w:rPr>
          <w:sz w:val="22"/>
          <w:szCs w:val="22"/>
        </w:rPr>
      </w:pPr>
      <w:r>
        <w:rPr>
          <w:rFonts w:cs="Calibri"/>
          <w:sz w:val="22"/>
          <w:szCs w:val="22"/>
        </w:rPr>
        <w:t xml:space="preserve">Median GPP rates (represented by the horizontal middle line within each ‘box’) were relatively consistent across 6 of the 7 sites (Figure 6.1). The slightly higher value for Zone 2 downstream was </w:t>
      </w:r>
      <w:r w:rsidR="000C7C85">
        <w:rPr>
          <w:rFonts w:cs="Calibri"/>
          <w:sz w:val="22"/>
          <w:szCs w:val="22"/>
        </w:rPr>
        <w:t xml:space="preserve">primarily </w:t>
      </w:r>
      <w:r>
        <w:rPr>
          <w:rFonts w:cs="Calibri"/>
          <w:sz w:val="22"/>
          <w:szCs w:val="22"/>
        </w:rPr>
        <w:t xml:space="preserve">due </w:t>
      </w:r>
      <w:r w:rsidR="000C7C85">
        <w:rPr>
          <w:rFonts w:cs="Calibri"/>
          <w:sz w:val="22"/>
          <w:szCs w:val="22"/>
        </w:rPr>
        <w:t xml:space="preserve">to </w:t>
      </w:r>
      <w:r>
        <w:rPr>
          <w:rFonts w:cs="Calibri"/>
          <w:sz w:val="22"/>
          <w:szCs w:val="22"/>
        </w:rPr>
        <w:t xml:space="preserve">much lower </w:t>
      </w:r>
      <w:r w:rsidR="00136F6F">
        <w:rPr>
          <w:rFonts w:cs="Calibri"/>
          <w:sz w:val="22"/>
          <w:szCs w:val="22"/>
        </w:rPr>
        <w:t xml:space="preserve">discharge and </w:t>
      </w:r>
      <w:r>
        <w:rPr>
          <w:rFonts w:cs="Calibri"/>
          <w:sz w:val="22"/>
          <w:szCs w:val="22"/>
        </w:rPr>
        <w:t xml:space="preserve">water levels during much of the </w:t>
      </w:r>
      <w:r w:rsidR="000C7C85">
        <w:rPr>
          <w:rFonts w:cs="Calibri"/>
          <w:sz w:val="22"/>
          <w:szCs w:val="22"/>
        </w:rPr>
        <w:t xml:space="preserve">summer-early autumn period </w:t>
      </w:r>
      <w:r w:rsidR="000C7C85" w:rsidRPr="003D5739">
        <w:rPr>
          <w:rFonts w:cs="Calibri"/>
          <w:sz w:val="22"/>
          <w:szCs w:val="22"/>
        </w:rPr>
        <w:t>(</w:t>
      </w:r>
      <w:r w:rsidR="003D5739" w:rsidRPr="003D5739">
        <w:rPr>
          <w:rFonts w:cs="Calibri"/>
          <w:sz w:val="22"/>
          <w:szCs w:val="22"/>
        </w:rPr>
        <w:t>see Figure 4.4</w:t>
      </w:r>
      <w:r w:rsidR="000C7C85" w:rsidRPr="003D5739">
        <w:rPr>
          <w:rFonts w:cs="Calibri"/>
          <w:sz w:val="22"/>
          <w:szCs w:val="22"/>
        </w:rPr>
        <w:t>)</w:t>
      </w:r>
      <w:r w:rsidR="003D5739">
        <w:rPr>
          <w:rFonts w:cs="Calibri"/>
          <w:sz w:val="22"/>
          <w:szCs w:val="22"/>
        </w:rPr>
        <w:t xml:space="preserve"> meaning more illu</w:t>
      </w:r>
      <w:r w:rsidR="000C7C85">
        <w:rPr>
          <w:rFonts w:cs="Calibri"/>
          <w:sz w:val="22"/>
          <w:szCs w:val="22"/>
        </w:rPr>
        <w:t xml:space="preserve">mination of the benthic </w:t>
      </w:r>
      <w:r w:rsidR="0089310F">
        <w:rPr>
          <w:rFonts w:cs="Calibri"/>
          <w:sz w:val="22"/>
          <w:szCs w:val="22"/>
        </w:rPr>
        <w:t>zone despite the moderate turbi</w:t>
      </w:r>
      <w:r w:rsidR="000C7C85">
        <w:rPr>
          <w:rFonts w:cs="Calibri"/>
          <w:sz w:val="22"/>
          <w:szCs w:val="22"/>
        </w:rPr>
        <w:t>d</w:t>
      </w:r>
      <w:r w:rsidR="0089310F">
        <w:rPr>
          <w:rFonts w:cs="Calibri"/>
          <w:sz w:val="22"/>
          <w:szCs w:val="22"/>
        </w:rPr>
        <w:t>i</w:t>
      </w:r>
      <w:r w:rsidR="000C7C85">
        <w:rPr>
          <w:rFonts w:cs="Calibri"/>
          <w:sz w:val="22"/>
          <w:szCs w:val="22"/>
        </w:rPr>
        <w:t>ty.</w:t>
      </w:r>
      <w:r>
        <w:rPr>
          <w:rFonts w:cs="Calibri"/>
          <w:sz w:val="22"/>
          <w:szCs w:val="22"/>
        </w:rPr>
        <w:t xml:space="preserve"> </w:t>
      </w:r>
      <w:r w:rsidR="000C7C85">
        <w:rPr>
          <w:rFonts w:cs="Calibri"/>
          <w:sz w:val="22"/>
          <w:szCs w:val="22"/>
        </w:rPr>
        <w:t xml:space="preserve">GPP </w:t>
      </w:r>
      <w:r>
        <w:rPr>
          <w:rFonts w:cs="Calibri"/>
          <w:sz w:val="22"/>
          <w:szCs w:val="22"/>
        </w:rPr>
        <w:t xml:space="preserve">rates </w:t>
      </w:r>
      <w:r w:rsidR="00B63123">
        <w:rPr>
          <w:rFonts w:cs="Calibri"/>
          <w:sz w:val="22"/>
          <w:szCs w:val="22"/>
        </w:rPr>
        <w:t xml:space="preserve">in this system </w:t>
      </w:r>
      <w:r>
        <w:rPr>
          <w:rFonts w:cs="Calibri"/>
          <w:sz w:val="22"/>
          <w:szCs w:val="22"/>
        </w:rPr>
        <w:t xml:space="preserve">are at the lower end of the normal published range found in river systems throughout the world (typically 3-10 mg </w:t>
      </w:r>
      <w:r w:rsidRPr="002D602A">
        <w:rPr>
          <w:rFonts w:cs="Calibri"/>
          <w:sz w:val="22"/>
          <w:szCs w:val="22"/>
        </w:rPr>
        <w:t>O</w:t>
      </w:r>
      <w:r w:rsidRPr="002D602A">
        <w:rPr>
          <w:rFonts w:cs="Calibri"/>
          <w:sz w:val="22"/>
          <w:szCs w:val="22"/>
          <w:vertAlign w:val="subscript"/>
        </w:rPr>
        <w:t>2</w:t>
      </w:r>
      <w:r>
        <w:rPr>
          <w:rFonts w:cs="Calibri"/>
          <w:sz w:val="22"/>
          <w:szCs w:val="22"/>
        </w:rPr>
        <w:t>/L/</w:t>
      </w:r>
      <w:r w:rsidRPr="002D602A">
        <w:rPr>
          <w:rFonts w:cs="Calibri"/>
          <w:sz w:val="22"/>
          <w:szCs w:val="22"/>
        </w:rPr>
        <w:t xml:space="preserve">day, </w:t>
      </w:r>
      <w:r w:rsidRPr="002D602A">
        <w:rPr>
          <w:bCs/>
          <w:sz w:val="22"/>
          <w:szCs w:val="22"/>
        </w:rPr>
        <w:t>e.g. Bernot et al. 2010</w:t>
      </w:r>
      <w:r w:rsidRPr="002D602A">
        <w:rPr>
          <w:rFonts w:cs="Calibri"/>
          <w:sz w:val="22"/>
          <w:szCs w:val="22"/>
        </w:rPr>
        <w:t>)</w:t>
      </w:r>
      <w:r>
        <w:rPr>
          <w:rFonts w:cs="Calibri"/>
          <w:sz w:val="22"/>
          <w:szCs w:val="22"/>
        </w:rPr>
        <w:t>, although comparison with a more recent, large, as yet unpublished</w:t>
      </w:r>
      <w:r w:rsidRPr="002D602A">
        <w:rPr>
          <w:rFonts w:cs="Calibri"/>
          <w:sz w:val="22"/>
          <w:szCs w:val="22"/>
        </w:rPr>
        <w:t xml:space="preserve"> </w:t>
      </w:r>
      <w:r>
        <w:rPr>
          <w:rFonts w:cs="Calibri"/>
          <w:sz w:val="22"/>
          <w:szCs w:val="22"/>
        </w:rPr>
        <w:t xml:space="preserve">data set from the USGS indicates the Edward-Wakool data are more ‘typical’ rather than ‘low’. </w:t>
      </w:r>
      <w:r w:rsidRPr="002D602A">
        <w:rPr>
          <w:rFonts w:cs="Calibri"/>
          <w:sz w:val="22"/>
          <w:szCs w:val="22"/>
        </w:rPr>
        <w:t xml:space="preserve">It is highly likely that the Edward-Wakool rates are </w:t>
      </w:r>
      <w:r w:rsidR="000707C4">
        <w:rPr>
          <w:rFonts w:cs="Calibri"/>
          <w:sz w:val="22"/>
          <w:szCs w:val="22"/>
        </w:rPr>
        <w:t xml:space="preserve">generally </w:t>
      </w:r>
      <w:r w:rsidRPr="002D602A">
        <w:rPr>
          <w:rFonts w:cs="Calibri"/>
          <w:sz w:val="22"/>
          <w:szCs w:val="22"/>
        </w:rPr>
        <w:t>constrained by the low bioavailable nutrient</w:t>
      </w:r>
      <w:r w:rsidR="00B63123">
        <w:rPr>
          <w:rFonts w:cs="Calibri"/>
          <w:sz w:val="22"/>
          <w:szCs w:val="22"/>
        </w:rPr>
        <w:t xml:space="preserve"> (N &amp; P) concentrations. </w:t>
      </w:r>
      <w:r w:rsidR="000707C4">
        <w:rPr>
          <w:rFonts w:cs="Calibri"/>
          <w:sz w:val="22"/>
          <w:szCs w:val="22"/>
        </w:rPr>
        <w:t>H</w:t>
      </w:r>
      <w:r w:rsidR="000707C4" w:rsidRPr="000707C4">
        <w:rPr>
          <w:rFonts w:cs="Calibri"/>
          <w:sz w:val="22"/>
          <w:szCs w:val="22"/>
        </w:rPr>
        <w:t xml:space="preserve">igh nutrient concentrations observed </w:t>
      </w:r>
      <w:r w:rsidR="000707C4">
        <w:rPr>
          <w:rFonts w:cs="Calibri"/>
          <w:sz w:val="22"/>
          <w:szCs w:val="22"/>
        </w:rPr>
        <w:t>during</w:t>
      </w:r>
      <w:r w:rsidR="000707C4" w:rsidRPr="000707C4">
        <w:rPr>
          <w:rFonts w:cs="Calibri"/>
          <w:sz w:val="22"/>
          <w:szCs w:val="22"/>
        </w:rPr>
        <w:t xml:space="preserve"> flooding generally </w:t>
      </w:r>
      <w:r w:rsidR="000707C4">
        <w:rPr>
          <w:rFonts w:cs="Calibri"/>
          <w:sz w:val="22"/>
          <w:szCs w:val="22"/>
        </w:rPr>
        <w:t>occurred</w:t>
      </w:r>
      <w:r w:rsidR="000707C4" w:rsidRPr="000707C4">
        <w:rPr>
          <w:rFonts w:cs="Calibri"/>
          <w:sz w:val="22"/>
          <w:szCs w:val="22"/>
        </w:rPr>
        <w:t xml:space="preserve"> </w:t>
      </w:r>
      <w:r w:rsidR="000707C4">
        <w:rPr>
          <w:rFonts w:cs="Calibri"/>
          <w:sz w:val="22"/>
          <w:szCs w:val="22"/>
        </w:rPr>
        <w:t>when</w:t>
      </w:r>
      <w:r w:rsidR="000707C4" w:rsidRPr="000707C4">
        <w:rPr>
          <w:rFonts w:cs="Calibri"/>
          <w:sz w:val="22"/>
          <w:szCs w:val="22"/>
        </w:rPr>
        <w:t xml:space="preserve"> hypoxia (a marker of very high rates of respiration) resulted in the data not meeting the requirements of the model</w:t>
      </w:r>
      <w:r w:rsidR="000707C4">
        <w:rPr>
          <w:rFonts w:cs="Calibri"/>
          <w:sz w:val="22"/>
          <w:szCs w:val="22"/>
        </w:rPr>
        <w:t xml:space="preserve">. </w:t>
      </w:r>
      <w:r>
        <w:rPr>
          <w:rFonts w:cs="Calibri"/>
          <w:sz w:val="22"/>
          <w:szCs w:val="22"/>
        </w:rPr>
        <w:t>The high ‘outliers’, shown as circles in the plot, indicate that when conditions are conducive for primary production, rates can be at or above the high end of global normal rates. Figure 6.2 displays the median ER rates at the same sites over the same time period.</w:t>
      </w:r>
    </w:p>
    <w:p w14:paraId="67A7E000" w14:textId="77777777" w:rsidR="007C0925" w:rsidRDefault="007C0925" w:rsidP="007C0925">
      <w:pPr>
        <w:pStyle w:val="ListBullet"/>
        <w:spacing w:after="240"/>
        <w:contextualSpacing w:val="0"/>
        <w:jc w:val="center"/>
        <w:rPr>
          <w:b/>
        </w:rPr>
      </w:pPr>
      <w:r>
        <w:rPr>
          <w:b/>
          <w:noProof/>
        </w:rPr>
        <w:lastRenderedPageBreak/>
        <w:drawing>
          <wp:inline distT="0" distB="0" distL="0" distR="0" wp14:anchorId="1F70CD3A" wp14:editId="10BB3BE9">
            <wp:extent cx="3489627" cy="288000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489627" cy="2880000"/>
                    </a:xfrm>
                    <a:prstGeom prst="rect">
                      <a:avLst/>
                    </a:prstGeom>
                    <a:noFill/>
                  </pic:spPr>
                </pic:pic>
              </a:graphicData>
            </a:graphic>
          </wp:inline>
        </w:drawing>
      </w:r>
    </w:p>
    <w:p w14:paraId="22F7C51E" w14:textId="1B29321E" w:rsidR="002D602A" w:rsidRDefault="002D602A" w:rsidP="007C0925">
      <w:pPr>
        <w:pStyle w:val="ListBullet"/>
        <w:spacing w:after="240"/>
        <w:contextualSpacing w:val="0"/>
        <w:jc w:val="left"/>
      </w:pPr>
      <w:r>
        <w:rPr>
          <w:b/>
        </w:rPr>
        <w:t>Figure 6.1</w:t>
      </w:r>
      <w:r w:rsidRPr="00720F92">
        <w:rPr>
          <w:b/>
        </w:rPr>
        <w:t>.</w:t>
      </w:r>
      <w:r w:rsidRPr="00720F92">
        <w:t xml:space="preserve"> </w:t>
      </w:r>
      <w:r>
        <w:t xml:space="preserve">Box Plot Summary of Daily GPP rates across </w:t>
      </w:r>
      <w:r w:rsidR="004726B5">
        <w:t>seven sites</w:t>
      </w:r>
      <w:r>
        <w:t xml:space="preserve"> from September 2016 until May 2017.</w:t>
      </w:r>
    </w:p>
    <w:p w14:paraId="22647A1A" w14:textId="4F1E509B" w:rsidR="002D602A" w:rsidRDefault="007C0925" w:rsidP="007C0925">
      <w:pPr>
        <w:pStyle w:val="ListBullet"/>
        <w:spacing w:after="0"/>
        <w:contextualSpacing w:val="0"/>
        <w:jc w:val="center"/>
        <w:rPr>
          <w:sz w:val="22"/>
          <w:szCs w:val="22"/>
        </w:rPr>
      </w:pPr>
      <w:r>
        <w:rPr>
          <w:noProof/>
          <w:sz w:val="22"/>
          <w:szCs w:val="22"/>
        </w:rPr>
        <w:drawing>
          <wp:inline distT="0" distB="0" distL="0" distR="0" wp14:anchorId="181A0050" wp14:editId="51E539DE">
            <wp:extent cx="3509388" cy="288000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509388" cy="2880000"/>
                    </a:xfrm>
                    <a:prstGeom prst="rect">
                      <a:avLst/>
                    </a:prstGeom>
                    <a:noFill/>
                  </pic:spPr>
                </pic:pic>
              </a:graphicData>
            </a:graphic>
          </wp:inline>
        </w:drawing>
      </w:r>
    </w:p>
    <w:p w14:paraId="0F30F27B" w14:textId="02125531" w:rsidR="002D602A" w:rsidRDefault="002D602A" w:rsidP="00191104">
      <w:pPr>
        <w:pStyle w:val="ListBullet"/>
        <w:spacing w:after="120"/>
        <w:contextualSpacing w:val="0"/>
        <w:jc w:val="left"/>
      </w:pPr>
      <w:r>
        <w:rPr>
          <w:b/>
        </w:rPr>
        <w:t>Figure 6.2</w:t>
      </w:r>
      <w:r w:rsidRPr="00720F92">
        <w:t xml:space="preserve"> </w:t>
      </w:r>
      <w:r>
        <w:t>Box</w:t>
      </w:r>
      <w:r w:rsidR="00B34DCD">
        <w:t>p</w:t>
      </w:r>
      <w:r>
        <w:t xml:space="preserve">lot </w:t>
      </w:r>
      <w:r w:rsidR="00B34DCD">
        <w:t>s</w:t>
      </w:r>
      <w:r>
        <w:t xml:space="preserve">ummary of </w:t>
      </w:r>
      <w:r w:rsidR="00524488">
        <w:t>d</w:t>
      </w:r>
      <w:r>
        <w:t xml:space="preserve">aily </w:t>
      </w:r>
      <w:r w:rsidR="00B34DCD">
        <w:t>Ecosystem Respiration (</w:t>
      </w:r>
      <w:r>
        <w:t>ER</w:t>
      </w:r>
      <w:r w:rsidR="00B34DCD">
        <w:t>)</w:t>
      </w:r>
      <w:r>
        <w:t xml:space="preserve"> rates </w:t>
      </w:r>
      <w:r w:rsidR="004726B5">
        <w:t>across seven sites</w:t>
      </w:r>
      <w:r>
        <w:t xml:space="preserve"> from September 2016 until May 2017. </w:t>
      </w:r>
    </w:p>
    <w:p w14:paraId="09BDA10B" w14:textId="77777777" w:rsidR="00240A30" w:rsidRPr="002D602A" w:rsidRDefault="00240A30" w:rsidP="00191104">
      <w:pPr>
        <w:pStyle w:val="ListBullet"/>
        <w:spacing w:after="120"/>
        <w:contextualSpacing w:val="0"/>
        <w:jc w:val="left"/>
        <w:rPr>
          <w:sz w:val="22"/>
          <w:szCs w:val="22"/>
        </w:rPr>
      </w:pPr>
    </w:p>
    <w:p w14:paraId="322DDB16" w14:textId="540FE72B" w:rsidR="004726B5" w:rsidRDefault="004726B5" w:rsidP="004726B5">
      <w:pPr>
        <w:spacing w:after="240" w:line="320" w:lineRule="exact"/>
        <w:jc w:val="left"/>
        <w:rPr>
          <w:color w:val="000000" w:themeColor="text1"/>
          <w:szCs w:val="22"/>
        </w:rPr>
      </w:pPr>
      <w:r>
        <w:rPr>
          <w:color w:val="000000" w:themeColor="text1"/>
          <w:szCs w:val="22"/>
        </w:rPr>
        <w:t xml:space="preserve">The high variation in rates of GPP and ER apparent in </w:t>
      </w:r>
      <w:r w:rsidR="00524488">
        <w:rPr>
          <w:color w:val="000000" w:themeColor="text1"/>
          <w:szCs w:val="22"/>
        </w:rPr>
        <w:t>figures 6.1 and 6.1</w:t>
      </w:r>
      <w:r>
        <w:rPr>
          <w:color w:val="000000" w:themeColor="text1"/>
          <w:szCs w:val="22"/>
        </w:rPr>
        <w:t xml:space="preserve"> can also be seen through time (</w:t>
      </w:r>
      <w:r w:rsidR="00524488">
        <w:rPr>
          <w:color w:val="000000" w:themeColor="text1"/>
          <w:szCs w:val="22"/>
        </w:rPr>
        <w:t xml:space="preserve">Table 6.1, </w:t>
      </w:r>
      <w:r>
        <w:rPr>
          <w:color w:val="000000" w:themeColor="text1"/>
          <w:szCs w:val="22"/>
        </w:rPr>
        <w:t>Figure 6.3</w:t>
      </w:r>
      <w:r w:rsidR="00524488">
        <w:rPr>
          <w:color w:val="000000" w:themeColor="text1"/>
          <w:szCs w:val="22"/>
        </w:rPr>
        <w:t>,</w:t>
      </w:r>
      <w:r>
        <w:rPr>
          <w:color w:val="000000" w:themeColor="text1"/>
          <w:szCs w:val="22"/>
        </w:rPr>
        <w:t>)</w:t>
      </w:r>
      <w:r w:rsidR="0096139B">
        <w:rPr>
          <w:color w:val="000000" w:themeColor="text1"/>
          <w:szCs w:val="22"/>
        </w:rPr>
        <w:t>.</w:t>
      </w:r>
      <w:r>
        <w:rPr>
          <w:color w:val="000000" w:themeColor="text1"/>
          <w:szCs w:val="22"/>
        </w:rPr>
        <w:t xml:space="preserve"> Much of the overall variation appears to occur as a function of daily fluctuations in the rates of these two processes, and overall there are few strong seasonal trends. The on</w:t>
      </w:r>
      <w:r w:rsidR="000707C4">
        <w:rPr>
          <w:color w:val="000000" w:themeColor="text1"/>
          <w:szCs w:val="22"/>
        </w:rPr>
        <w:t>l</w:t>
      </w:r>
      <w:r>
        <w:rPr>
          <w:color w:val="000000" w:themeColor="text1"/>
          <w:szCs w:val="22"/>
        </w:rPr>
        <w:t>y exception is an apparent upward trend in rates of GPP in zones 1 and 2 during the period of extended baseflow. T</w:t>
      </w:r>
      <w:r w:rsidRPr="000C7C85">
        <w:rPr>
          <w:color w:val="000000" w:themeColor="text1"/>
          <w:szCs w:val="22"/>
        </w:rPr>
        <w:t>he highe</w:t>
      </w:r>
      <w:r>
        <w:rPr>
          <w:color w:val="000000" w:themeColor="text1"/>
          <w:szCs w:val="22"/>
        </w:rPr>
        <w:t>st metabolic rate was</w:t>
      </w:r>
      <w:r w:rsidRPr="000C7C85">
        <w:rPr>
          <w:color w:val="000000" w:themeColor="text1"/>
          <w:szCs w:val="22"/>
        </w:rPr>
        <w:t xml:space="preserve"> </w:t>
      </w:r>
      <w:r>
        <w:rPr>
          <w:color w:val="000000" w:themeColor="text1"/>
          <w:szCs w:val="22"/>
        </w:rPr>
        <w:t>recorded at the z</w:t>
      </w:r>
      <w:r w:rsidRPr="000C7C85">
        <w:rPr>
          <w:color w:val="000000" w:themeColor="text1"/>
          <w:szCs w:val="22"/>
        </w:rPr>
        <w:t>one 2 downstream site</w:t>
      </w:r>
      <w:r>
        <w:rPr>
          <w:color w:val="000000" w:themeColor="text1"/>
          <w:szCs w:val="22"/>
        </w:rPr>
        <w:t xml:space="preserve"> in late summer 2017 (Figure 6.3)</w:t>
      </w:r>
      <w:r w:rsidRPr="000C7C85">
        <w:rPr>
          <w:color w:val="000000" w:themeColor="text1"/>
          <w:szCs w:val="22"/>
        </w:rPr>
        <w:t xml:space="preserve">. </w:t>
      </w:r>
      <w:r>
        <w:rPr>
          <w:color w:val="000000" w:themeColor="text1"/>
          <w:szCs w:val="22"/>
        </w:rPr>
        <w:t xml:space="preserve">Comparable values were found over the same period at the upstream site in zone 1. </w:t>
      </w:r>
      <w:r w:rsidR="0096139B">
        <w:rPr>
          <w:color w:val="000000" w:themeColor="text1"/>
          <w:szCs w:val="22"/>
        </w:rPr>
        <w:t>The low flows allow build-</w:t>
      </w:r>
      <w:r w:rsidRPr="000C7C85">
        <w:rPr>
          <w:color w:val="000000" w:themeColor="text1"/>
          <w:szCs w:val="22"/>
        </w:rPr>
        <w:t xml:space="preserve">up of vegetation and organic matter which fuels ecosystem respiration. ER rates are generally </w:t>
      </w:r>
      <w:r w:rsidRPr="000C7C85">
        <w:rPr>
          <w:color w:val="000000" w:themeColor="text1"/>
          <w:szCs w:val="22"/>
        </w:rPr>
        <w:lastRenderedPageBreak/>
        <w:t xml:space="preserve">significantly higher than the corresponding GPP rates, meaning that each site is predominantly heterotrophic </w:t>
      </w:r>
      <w:r w:rsidR="00524488">
        <w:rPr>
          <w:color w:val="000000" w:themeColor="text1"/>
          <w:szCs w:val="22"/>
        </w:rPr>
        <w:t xml:space="preserve">(P:R&lt;1) </w:t>
      </w:r>
      <w:r w:rsidRPr="000C7C85">
        <w:rPr>
          <w:color w:val="000000" w:themeColor="text1"/>
          <w:szCs w:val="22"/>
        </w:rPr>
        <w:t>– metabolism is driven by ex</w:t>
      </w:r>
      <w:r w:rsidR="000707C4">
        <w:rPr>
          <w:color w:val="000000" w:themeColor="text1"/>
          <w:szCs w:val="22"/>
        </w:rPr>
        <w:t>t</w:t>
      </w:r>
      <w:r w:rsidRPr="000C7C85">
        <w:rPr>
          <w:color w:val="000000" w:themeColor="text1"/>
          <w:szCs w:val="22"/>
        </w:rPr>
        <w:t>ernal sources of organic carbon rather than from that created by photosynthesis within the site.</w:t>
      </w:r>
      <w:r>
        <w:rPr>
          <w:color w:val="000000" w:themeColor="text1"/>
          <w:szCs w:val="22"/>
        </w:rPr>
        <w:t xml:space="preserve"> This phenomenon is also indicated by the negative NPP (net primary production rates: GPP – ER) shown in Figure 6.3. Such trends may be an indication of risk for dev</w:t>
      </w:r>
      <w:r w:rsidR="000707C4">
        <w:rPr>
          <w:color w:val="000000" w:themeColor="text1"/>
          <w:szCs w:val="22"/>
        </w:rPr>
        <w:t>e</w:t>
      </w:r>
      <w:r>
        <w:rPr>
          <w:color w:val="000000" w:themeColor="text1"/>
          <w:szCs w:val="22"/>
        </w:rPr>
        <w:t>lopment of algal blooms, and it will be important as part of a multi-year analysis to give consideration to whether management of baseflows can interrupt these conditions. However, blooms also require much higher nutrient concentrations to sustain elevated algal growth and the low extant nutrients in these zones indicate that the risk of blooms forming in this region is very low. It is important to note that this scenario is very different to bloom conditions being trans</w:t>
      </w:r>
      <w:r w:rsidR="00A27223">
        <w:rPr>
          <w:color w:val="000000" w:themeColor="text1"/>
          <w:szCs w:val="22"/>
        </w:rPr>
        <w:t xml:space="preserve">ported from upstream, such as the event that occurred </w:t>
      </w:r>
      <w:r>
        <w:rPr>
          <w:color w:val="000000" w:themeColor="text1"/>
          <w:szCs w:val="22"/>
        </w:rPr>
        <w:t>in early 2016.</w:t>
      </w:r>
    </w:p>
    <w:p w14:paraId="51F54143" w14:textId="06B0CEAE" w:rsidR="004726B5" w:rsidRDefault="004726B5" w:rsidP="004726B5">
      <w:pPr>
        <w:spacing w:after="240" w:line="320" w:lineRule="exact"/>
        <w:jc w:val="left"/>
        <w:rPr>
          <w:color w:val="000000" w:themeColor="text1"/>
          <w:szCs w:val="22"/>
        </w:rPr>
      </w:pPr>
      <w:r>
        <w:rPr>
          <w:color w:val="000000" w:themeColor="text1"/>
          <w:szCs w:val="22"/>
        </w:rPr>
        <w:t>Heterotrophy, shown as NPP (Figure 6.3) is common in many lowland streams and rivers, but highlights the importance of non-a</w:t>
      </w:r>
      <w:r w:rsidR="00136F6F">
        <w:rPr>
          <w:color w:val="000000" w:themeColor="text1"/>
          <w:szCs w:val="22"/>
        </w:rPr>
        <w:t>lgal derived carbon in driving ecosystem r</w:t>
      </w:r>
      <w:r>
        <w:rPr>
          <w:color w:val="000000" w:themeColor="text1"/>
          <w:szCs w:val="22"/>
        </w:rPr>
        <w:t>espiration in this system. Much of this respiration reflects the ongoing breakdown of organic material by bacteria, rather than respiration by higher animals, and thus further work is required to more fully understand the role that algae and detrital carbon play in supporting production by higher order consumers such as fish. Pos</w:t>
      </w:r>
      <w:r w:rsidR="000707C4">
        <w:rPr>
          <w:color w:val="000000" w:themeColor="text1"/>
          <w:szCs w:val="22"/>
        </w:rPr>
        <w:t>i</w:t>
      </w:r>
      <w:r>
        <w:rPr>
          <w:color w:val="000000" w:themeColor="text1"/>
          <w:szCs w:val="22"/>
        </w:rPr>
        <w:t>tive NPP rates (and</w:t>
      </w:r>
      <w:r w:rsidR="000707C4">
        <w:rPr>
          <w:color w:val="000000" w:themeColor="text1"/>
          <w:szCs w:val="22"/>
        </w:rPr>
        <w:t xml:space="preserve"> </w:t>
      </w:r>
      <w:r w:rsidR="00524488">
        <w:rPr>
          <w:color w:val="000000" w:themeColor="text1"/>
          <w:szCs w:val="22"/>
        </w:rPr>
        <w:t>P:</w:t>
      </w:r>
      <w:r>
        <w:rPr>
          <w:color w:val="000000" w:themeColor="text1"/>
          <w:szCs w:val="22"/>
        </w:rPr>
        <w:t xml:space="preserve">R ratios) were found almost exclusively in September 2016 and are attributed to low ER rates rather than higher than normal GPP. </w:t>
      </w:r>
    </w:p>
    <w:p w14:paraId="60BD7644" w14:textId="1DDE77E2" w:rsidR="007C0925" w:rsidRPr="000C7C85" w:rsidRDefault="004726B5" w:rsidP="004726B5">
      <w:pPr>
        <w:spacing w:after="240" w:line="320" w:lineRule="exact"/>
        <w:jc w:val="left"/>
        <w:rPr>
          <w:color w:val="000000" w:themeColor="text1"/>
          <w:szCs w:val="22"/>
        </w:rPr>
      </w:pPr>
      <w:r>
        <w:rPr>
          <w:rFonts w:cs="Calibri"/>
        </w:rPr>
        <w:t>U</w:t>
      </w:r>
      <w:r w:rsidRPr="008B3C6B">
        <w:rPr>
          <w:rFonts w:cs="Calibri"/>
        </w:rPr>
        <w:t xml:space="preserve">sing direct relationships between </w:t>
      </w:r>
      <w:r>
        <w:rPr>
          <w:rFonts w:cs="Calibri"/>
        </w:rPr>
        <w:t xml:space="preserve">discharge from </w:t>
      </w:r>
      <w:r w:rsidRPr="008B3C6B">
        <w:rPr>
          <w:rFonts w:cs="Calibri"/>
        </w:rPr>
        <w:t xml:space="preserve">Commonwealth environmental </w:t>
      </w:r>
      <w:r>
        <w:rPr>
          <w:rFonts w:cs="Calibri"/>
        </w:rPr>
        <w:t>watering actions and GPP or ER w</w:t>
      </w:r>
      <w:r w:rsidR="007C0925" w:rsidRPr="008B3C6B">
        <w:rPr>
          <w:rFonts w:cs="Calibri"/>
        </w:rPr>
        <w:t>e could not detect significant stimulation of gross primary production (and hence basal food resources for invertebrates and fish) nor ecosystem respiration (nutrient recycling)</w:t>
      </w:r>
      <w:r w:rsidR="007C0925">
        <w:rPr>
          <w:rFonts w:cs="Calibri"/>
        </w:rPr>
        <w:t>. However,</w:t>
      </w:r>
      <w:r w:rsidR="007C0925" w:rsidRPr="008B3C6B">
        <w:rPr>
          <w:rFonts w:cs="Calibri"/>
        </w:rPr>
        <w:t xml:space="preserve"> it is </w:t>
      </w:r>
      <w:r w:rsidR="007C0925">
        <w:rPr>
          <w:rFonts w:cs="Calibri"/>
        </w:rPr>
        <w:t>anticipated</w:t>
      </w:r>
      <w:r w:rsidR="007C0925" w:rsidRPr="008B3C6B">
        <w:rPr>
          <w:rFonts w:cs="Calibri"/>
        </w:rPr>
        <w:t xml:space="preserve"> that with extended data analysis planned for Year 4</w:t>
      </w:r>
      <w:r w:rsidR="007C0925">
        <w:rPr>
          <w:rFonts w:cs="Calibri"/>
        </w:rPr>
        <w:t xml:space="preserve"> involving calculation of the am</w:t>
      </w:r>
      <w:r>
        <w:rPr>
          <w:rFonts w:cs="Calibri"/>
        </w:rPr>
        <w:t>ount of organic carbon created (GPP) and consumed (</w:t>
      </w:r>
      <w:r w:rsidR="007C0925">
        <w:rPr>
          <w:rFonts w:cs="Calibri"/>
        </w:rPr>
        <w:t>ER) per river km</w:t>
      </w:r>
      <w:r w:rsidR="007C0925" w:rsidRPr="008B3C6B">
        <w:rPr>
          <w:rFonts w:cs="Calibri"/>
        </w:rPr>
        <w:t>, the benefits of even small watering actions might be determined.</w:t>
      </w:r>
      <w:r w:rsidR="007C0925">
        <w:rPr>
          <w:rFonts w:cs="Calibri"/>
        </w:rPr>
        <w:t xml:space="preserve"> </w:t>
      </w:r>
      <w:r>
        <w:rPr>
          <w:rFonts w:cs="Calibri"/>
        </w:rPr>
        <w:t xml:space="preserve">Nevertheless, as noted in the 2014-15 and 2015-16 annual reports, it is recommended that whenever possible some variation be introduced into the discharge over periods of a week or more during summer and early autumn. </w:t>
      </w:r>
      <w:r w:rsidR="007C0925">
        <w:rPr>
          <w:rFonts w:cs="Calibri"/>
        </w:rPr>
        <w:t>Trying to identify discharge-related increases or decreases in metabolic rates when discharge remains relatively constant is a very difficult task.</w:t>
      </w:r>
    </w:p>
    <w:p w14:paraId="129F3E9A" w14:textId="611A9B1F" w:rsidR="007C0925" w:rsidRDefault="007C0925" w:rsidP="007C0925">
      <w:pPr>
        <w:spacing w:after="240" w:line="240" w:lineRule="auto"/>
        <w:jc w:val="left"/>
        <w:rPr>
          <w:color w:val="000000" w:themeColor="text1"/>
          <w:szCs w:val="22"/>
        </w:rPr>
      </w:pPr>
      <w:r>
        <w:rPr>
          <w:noProof/>
          <w:color w:val="000000" w:themeColor="text1"/>
          <w:szCs w:val="22"/>
          <w:lang w:eastAsia="en-AU"/>
        </w:rPr>
        <w:lastRenderedPageBreak/>
        <w:drawing>
          <wp:inline distT="0" distB="0" distL="0" distR="0" wp14:anchorId="3EDC17B3" wp14:editId="6AE650D7">
            <wp:extent cx="5860755" cy="7236000"/>
            <wp:effectExtent l="0" t="0" r="6985" b="317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5860755" cy="7236000"/>
                    </a:xfrm>
                    <a:prstGeom prst="rect">
                      <a:avLst/>
                    </a:prstGeom>
                    <a:noFill/>
                    <a:ln>
                      <a:noFill/>
                    </a:ln>
                    <a:extLst>
                      <a:ext uri="{53640926-AAD7-44D8-BBD7-CCE9431645EC}">
                        <a14:shadowObscured xmlns:a14="http://schemas.microsoft.com/office/drawing/2010/main"/>
                      </a:ext>
                    </a:extLst>
                  </pic:spPr>
                </pic:pic>
              </a:graphicData>
            </a:graphic>
          </wp:inline>
        </w:drawing>
      </w:r>
    </w:p>
    <w:p w14:paraId="563D5B2C" w14:textId="4473D1B1" w:rsidR="007C0925" w:rsidRPr="002D602A" w:rsidRDefault="007C0925" w:rsidP="007C0925">
      <w:pPr>
        <w:pStyle w:val="ListBullet"/>
        <w:spacing w:after="120"/>
        <w:contextualSpacing w:val="0"/>
        <w:jc w:val="left"/>
        <w:rPr>
          <w:sz w:val="22"/>
          <w:szCs w:val="22"/>
        </w:rPr>
      </w:pPr>
      <w:r>
        <w:rPr>
          <w:b/>
        </w:rPr>
        <w:t>Figure 6.3</w:t>
      </w:r>
      <w:r w:rsidRPr="00720F92">
        <w:t xml:space="preserve"> </w:t>
      </w:r>
      <w:r w:rsidR="00524488">
        <w:t>Variation in rates of</w:t>
      </w:r>
      <w:r w:rsidR="00B34DCD">
        <w:t xml:space="preserve"> Gross Primary Production (</w:t>
      </w:r>
      <w:r>
        <w:t>GPP</w:t>
      </w:r>
      <w:r w:rsidR="00B34DCD">
        <w:t>)</w:t>
      </w:r>
      <w:r>
        <w:t xml:space="preserve">, </w:t>
      </w:r>
      <w:r w:rsidR="00B34DCD">
        <w:t>Ecosystem Respiration (</w:t>
      </w:r>
      <w:r>
        <w:t>ER</w:t>
      </w:r>
      <w:r w:rsidR="00B34DCD">
        <w:t>)</w:t>
      </w:r>
      <w:r>
        <w:t xml:space="preserve"> and Net Primary Production (NPP) </w:t>
      </w:r>
      <w:r w:rsidR="00B34DCD">
        <w:t xml:space="preserve">across the 4 study zones </w:t>
      </w:r>
      <w:r>
        <w:t xml:space="preserve">over time from September 2016 until May 2017. </w:t>
      </w:r>
    </w:p>
    <w:p w14:paraId="017DE817" w14:textId="77777777" w:rsidR="007C0925" w:rsidRDefault="007C0925" w:rsidP="00191104">
      <w:pPr>
        <w:spacing w:after="240" w:line="320" w:lineRule="exact"/>
        <w:jc w:val="left"/>
        <w:rPr>
          <w:color w:val="000000" w:themeColor="text1"/>
          <w:szCs w:val="22"/>
        </w:rPr>
      </w:pPr>
    </w:p>
    <w:p w14:paraId="3B4F895B" w14:textId="77777777" w:rsidR="00256D83" w:rsidRDefault="00256D83" w:rsidP="00256D83">
      <w:pPr>
        <w:tabs>
          <w:tab w:val="left" w:pos="9071"/>
        </w:tabs>
        <w:spacing w:after="240"/>
        <w:ind w:right="-1"/>
        <w:jc w:val="left"/>
        <w:rPr>
          <w:b/>
          <w:color w:val="4F6228" w:themeColor="accent3" w:themeShade="80"/>
          <w:sz w:val="24"/>
          <w:szCs w:val="24"/>
        </w:rPr>
      </w:pPr>
    </w:p>
    <w:p w14:paraId="5075E1DD" w14:textId="77777777" w:rsidR="00524488" w:rsidRDefault="00524488" w:rsidP="00256D83">
      <w:pPr>
        <w:tabs>
          <w:tab w:val="left" w:pos="9071"/>
        </w:tabs>
        <w:spacing w:after="240"/>
        <w:ind w:right="-1"/>
        <w:jc w:val="left"/>
        <w:rPr>
          <w:b/>
          <w:color w:val="4F6228" w:themeColor="accent3" w:themeShade="80"/>
          <w:sz w:val="24"/>
          <w:szCs w:val="24"/>
        </w:rPr>
        <w:sectPr w:rsidR="00524488" w:rsidSect="00F71922">
          <w:pgSz w:w="11906" w:h="16838"/>
          <w:pgMar w:top="1440" w:right="1701" w:bottom="1440" w:left="1701" w:header="709" w:footer="709" w:gutter="0"/>
          <w:cols w:space="708"/>
          <w:docGrid w:linePitch="360"/>
        </w:sectPr>
      </w:pPr>
    </w:p>
    <w:p w14:paraId="156CBB53" w14:textId="4E8F7653" w:rsidR="00524488" w:rsidRDefault="00524488" w:rsidP="00524488">
      <w:pPr>
        <w:pStyle w:val="ListBullet"/>
        <w:spacing w:after="120"/>
        <w:contextualSpacing w:val="0"/>
        <w:jc w:val="left"/>
      </w:pPr>
      <w:r>
        <w:rPr>
          <w:b/>
        </w:rPr>
        <w:lastRenderedPageBreak/>
        <w:t>Table 6.1</w:t>
      </w:r>
      <w:r w:rsidRPr="00720F92">
        <w:rPr>
          <w:b/>
        </w:rPr>
        <w:t>.</w:t>
      </w:r>
      <w:r w:rsidRPr="00720F92">
        <w:t xml:space="preserve"> </w:t>
      </w:r>
      <w:r>
        <w:t>Summary of median GPP rates, Daily ER rates and P;R rations at seven sites for each of the three years of the LTIM project.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3"/>
        <w:gridCol w:w="287"/>
        <w:gridCol w:w="1394"/>
        <w:gridCol w:w="277"/>
        <w:gridCol w:w="1339"/>
        <w:gridCol w:w="274"/>
        <w:gridCol w:w="1416"/>
        <w:gridCol w:w="234"/>
        <w:gridCol w:w="1518"/>
        <w:gridCol w:w="244"/>
        <w:gridCol w:w="1384"/>
        <w:gridCol w:w="236"/>
        <w:gridCol w:w="1457"/>
        <w:gridCol w:w="222"/>
        <w:gridCol w:w="1298"/>
      </w:tblGrid>
      <w:tr w:rsidR="00524488" w14:paraId="460DBD42" w14:textId="77777777" w:rsidTr="00524488">
        <w:tc>
          <w:tcPr>
            <w:tcW w:w="1273" w:type="dxa"/>
            <w:vMerge w:val="restart"/>
            <w:tcBorders>
              <w:top w:val="single" w:sz="4" w:space="0" w:color="auto"/>
            </w:tcBorders>
            <w:shd w:val="clear" w:color="auto" w:fill="B6DDE8" w:themeFill="accent5" w:themeFillTint="66"/>
          </w:tcPr>
          <w:p w14:paraId="46FCEE1E" w14:textId="77777777" w:rsidR="00524488" w:rsidRPr="00524488" w:rsidRDefault="00524488" w:rsidP="00524488">
            <w:pPr>
              <w:spacing w:after="0" w:line="240" w:lineRule="auto"/>
              <w:rPr>
                <w:rFonts w:asciiTheme="minorHAnsi" w:hAnsiTheme="minorHAnsi"/>
                <w:sz w:val="20"/>
              </w:rPr>
            </w:pPr>
          </w:p>
        </w:tc>
        <w:tc>
          <w:tcPr>
            <w:tcW w:w="287" w:type="dxa"/>
            <w:tcBorders>
              <w:top w:val="single" w:sz="4" w:space="0" w:color="auto"/>
            </w:tcBorders>
            <w:shd w:val="clear" w:color="auto" w:fill="B6DDE8" w:themeFill="accent5" w:themeFillTint="66"/>
          </w:tcPr>
          <w:p w14:paraId="7047D3E8" w14:textId="77777777" w:rsidR="00524488" w:rsidRPr="00524488" w:rsidRDefault="00524488" w:rsidP="00524488">
            <w:pPr>
              <w:spacing w:after="0" w:line="240" w:lineRule="auto"/>
              <w:rPr>
                <w:rFonts w:asciiTheme="minorHAnsi" w:hAnsiTheme="minorHAnsi"/>
                <w:sz w:val="20"/>
              </w:rPr>
            </w:pPr>
          </w:p>
        </w:tc>
        <w:tc>
          <w:tcPr>
            <w:tcW w:w="11293" w:type="dxa"/>
            <w:gridSpan w:val="13"/>
            <w:tcBorders>
              <w:top w:val="single" w:sz="4" w:space="0" w:color="auto"/>
              <w:bottom w:val="single" w:sz="4" w:space="0" w:color="auto"/>
            </w:tcBorders>
            <w:shd w:val="clear" w:color="auto" w:fill="B6DDE8" w:themeFill="accent5" w:themeFillTint="66"/>
          </w:tcPr>
          <w:p w14:paraId="4F92993E" w14:textId="316A8FD4" w:rsidR="00524488" w:rsidRPr="00524488" w:rsidRDefault="00524488" w:rsidP="00524488">
            <w:pPr>
              <w:spacing w:after="0" w:line="240" w:lineRule="auto"/>
              <w:jc w:val="center"/>
              <w:rPr>
                <w:rFonts w:asciiTheme="minorHAnsi" w:hAnsiTheme="minorHAnsi"/>
                <w:b/>
                <w:sz w:val="20"/>
              </w:rPr>
            </w:pPr>
            <w:r>
              <w:rPr>
                <w:rFonts w:asciiTheme="minorHAnsi" w:hAnsiTheme="minorHAnsi"/>
                <w:b/>
                <w:sz w:val="20"/>
              </w:rPr>
              <w:t>SITE</w:t>
            </w:r>
          </w:p>
        </w:tc>
      </w:tr>
      <w:tr w:rsidR="00524488" w14:paraId="696D306D" w14:textId="77777777" w:rsidTr="00524488">
        <w:tc>
          <w:tcPr>
            <w:tcW w:w="1273" w:type="dxa"/>
            <w:vMerge/>
            <w:tcBorders>
              <w:bottom w:val="single" w:sz="4" w:space="0" w:color="auto"/>
            </w:tcBorders>
            <w:shd w:val="clear" w:color="auto" w:fill="B6DDE8" w:themeFill="accent5" w:themeFillTint="66"/>
          </w:tcPr>
          <w:p w14:paraId="6092BA8B" w14:textId="77777777" w:rsidR="00524488" w:rsidRPr="00524488" w:rsidRDefault="00524488" w:rsidP="00524488">
            <w:pPr>
              <w:spacing w:after="0" w:line="240" w:lineRule="auto"/>
              <w:rPr>
                <w:rFonts w:asciiTheme="minorHAnsi" w:hAnsiTheme="minorHAnsi"/>
                <w:sz w:val="20"/>
              </w:rPr>
            </w:pPr>
          </w:p>
        </w:tc>
        <w:tc>
          <w:tcPr>
            <w:tcW w:w="287" w:type="dxa"/>
            <w:tcBorders>
              <w:top w:val="single" w:sz="4" w:space="0" w:color="auto"/>
            </w:tcBorders>
            <w:shd w:val="clear" w:color="auto" w:fill="B6DDE8" w:themeFill="accent5" w:themeFillTint="66"/>
          </w:tcPr>
          <w:p w14:paraId="780B61D3" w14:textId="77777777" w:rsidR="00524488" w:rsidRPr="00524488" w:rsidRDefault="00524488" w:rsidP="00524488">
            <w:pPr>
              <w:spacing w:after="0" w:line="240" w:lineRule="auto"/>
              <w:rPr>
                <w:rFonts w:asciiTheme="minorHAnsi" w:hAnsiTheme="minorHAnsi"/>
                <w:sz w:val="20"/>
              </w:rPr>
            </w:pPr>
          </w:p>
        </w:tc>
        <w:tc>
          <w:tcPr>
            <w:tcW w:w="1394" w:type="dxa"/>
            <w:tcBorders>
              <w:top w:val="single" w:sz="4" w:space="0" w:color="auto"/>
              <w:bottom w:val="single" w:sz="4" w:space="0" w:color="auto"/>
            </w:tcBorders>
            <w:shd w:val="clear" w:color="auto" w:fill="B6DDE8" w:themeFill="accent5" w:themeFillTint="66"/>
          </w:tcPr>
          <w:p w14:paraId="67B4DB1A"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zone1 site1</w:t>
            </w:r>
          </w:p>
        </w:tc>
        <w:tc>
          <w:tcPr>
            <w:tcW w:w="277" w:type="dxa"/>
            <w:tcBorders>
              <w:top w:val="single" w:sz="4" w:space="0" w:color="auto"/>
            </w:tcBorders>
            <w:shd w:val="clear" w:color="auto" w:fill="B6DDE8" w:themeFill="accent5" w:themeFillTint="66"/>
          </w:tcPr>
          <w:p w14:paraId="2046739A" w14:textId="77777777" w:rsidR="00524488" w:rsidRPr="00524488" w:rsidRDefault="00524488" w:rsidP="00524488">
            <w:pPr>
              <w:spacing w:after="0" w:line="240" w:lineRule="auto"/>
              <w:rPr>
                <w:rFonts w:asciiTheme="minorHAnsi" w:hAnsiTheme="minorHAnsi"/>
                <w:sz w:val="20"/>
              </w:rPr>
            </w:pPr>
          </w:p>
        </w:tc>
        <w:tc>
          <w:tcPr>
            <w:tcW w:w="1339" w:type="dxa"/>
            <w:tcBorders>
              <w:top w:val="single" w:sz="4" w:space="0" w:color="auto"/>
              <w:bottom w:val="single" w:sz="4" w:space="0" w:color="auto"/>
            </w:tcBorders>
            <w:shd w:val="clear" w:color="auto" w:fill="B6DDE8" w:themeFill="accent5" w:themeFillTint="66"/>
          </w:tcPr>
          <w:p w14:paraId="49CD97C9"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zone1 site5</w:t>
            </w:r>
          </w:p>
        </w:tc>
        <w:tc>
          <w:tcPr>
            <w:tcW w:w="274" w:type="dxa"/>
            <w:tcBorders>
              <w:top w:val="single" w:sz="4" w:space="0" w:color="auto"/>
            </w:tcBorders>
            <w:shd w:val="clear" w:color="auto" w:fill="B6DDE8" w:themeFill="accent5" w:themeFillTint="66"/>
          </w:tcPr>
          <w:p w14:paraId="6F44E6BD" w14:textId="77777777" w:rsidR="00524488" w:rsidRPr="00524488" w:rsidRDefault="00524488" w:rsidP="00524488">
            <w:pPr>
              <w:spacing w:after="0" w:line="240" w:lineRule="auto"/>
              <w:rPr>
                <w:rFonts w:asciiTheme="minorHAnsi" w:hAnsiTheme="minorHAnsi"/>
                <w:sz w:val="20"/>
              </w:rPr>
            </w:pPr>
          </w:p>
        </w:tc>
        <w:tc>
          <w:tcPr>
            <w:tcW w:w="1416" w:type="dxa"/>
            <w:tcBorders>
              <w:top w:val="single" w:sz="4" w:space="0" w:color="auto"/>
              <w:bottom w:val="single" w:sz="4" w:space="0" w:color="auto"/>
            </w:tcBorders>
            <w:shd w:val="clear" w:color="auto" w:fill="B6DDE8" w:themeFill="accent5" w:themeFillTint="66"/>
          </w:tcPr>
          <w:p w14:paraId="4154D001"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zone2 site4</w:t>
            </w:r>
          </w:p>
        </w:tc>
        <w:tc>
          <w:tcPr>
            <w:tcW w:w="234" w:type="dxa"/>
            <w:tcBorders>
              <w:top w:val="single" w:sz="4" w:space="0" w:color="auto"/>
            </w:tcBorders>
            <w:shd w:val="clear" w:color="auto" w:fill="B6DDE8" w:themeFill="accent5" w:themeFillTint="66"/>
          </w:tcPr>
          <w:p w14:paraId="6DBC8D34" w14:textId="77777777" w:rsidR="00524488" w:rsidRPr="00524488" w:rsidRDefault="00524488" w:rsidP="00524488">
            <w:pPr>
              <w:spacing w:after="0" w:line="240" w:lineRule="auto"/>
              <w:rPr>
                <w:rFonts w:asciiTheme="minorHAnsi" w:hAnsiTheme="minorHAnsi"/>
                <w:sz w:val="20"/>
              </w:rPr>
            </w:pPr>
          </w:p>
        </w:tc>
        <w:tc>
          <w:tcPr>
            <w:tcW w:w="1518" w:type="dxa"/>
            <w:tcBorders>
              <w:top w:val="single" w:sz="4" w:space="0" w:color="auto"/>
              <w:bottom w:val="single" w:sz="4" w:space="0" w:color="auto"/>
            </w:tcBorders>
            <w:shd w:val="clear" w:color="auto" w:fill="B6DDE8" w:themeFill="accent5" w:themeFillTint="66"/>
          </w:tcPr>
          <w:p w14:paraId="7581F1BC"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zone3 site2(3)</w:t>
            </w:r>
          </w:p>
        </w:tc>
        <w:tc>
          <w:tcPr>
            <w:tcW w:w="244" w:type="dxa"/>
            <w:tcBorders>
              <w:top w:val="single" w:sz="4" w:space="0" w:color="auto"/>
            </w:tcBorders>
            <w:shd w:val="clear" w:color="auto" w:fill="B6DDE8" w:themeFill="accent5" w:themeFillTint="66"/>
          </w:tcPr>
          <w:p w14:paraId="15239E3A" w14:textId="77777777" w:rsidR="00524488" w:rsidRPr="00524488" w:rsidRDefault="00524488" w:rsidP="00524488">
            <w:pPr>
              <w:spacing w:after="0" w:line="240" w:lineRule="auto"/>
              <w:rPr>
                <w:rFonts w:asciiTheme="minorHAnsi" w:hAnsiTheme="minorHAnsi"/>
                <w:sz w:val="20"/>
              </w:rPr>
            </w:pPr>
          </w:p>
        </w:tc>
        <w:tc>
          <w:tcPr>
            <w:tcW w:w="1384" w:type="dxa"/>
            <w:tcBorders>
              <w:top w:val="single" w:sz="4" w:space="0" w:color="auto"/>
              <w:bottom w:val="single" w:sz="4" w:space="0" w:color="auto"/>
            </w:tcBorders>
            <w:shd w:val="clear" w:color="auto" w:fill="B6DDE8" w:themeFill="accent5" w:themeFillTint="66"/>
          </w:tcPr>
          <w:p w14:paraId="1279E453"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zone3 site5</w:t>
            </w:r>
          </w:p>
        </w:tc>
        <w:tc>
          <w:tcPr>
            <w:tcW w:w="236" w:type="dxa"/>
            <w:tcBorders>
              <w:top w:val="single" w:sz="4" w:space="0" w:color="auto"/>
            </w:tcBorders>
            <w:shd w:val="clear" w:color="auto" w:fill="B6DDE8" w:themeFill="accent5" w:themeFillTint="66"/>
          </w:tcPr>
          <w:p w14:paraId="6939020A" w14:textId="77777777" w:rsidR="00524488" w:rsidRPr="00524488" w:rsidRDefault="00524488" w:rsidP="00524488">
            <w:pPr>
              <w:spacing w:after="0" w:line="240" w:lineRule="auto"/>
              <w:rPr>
                <w:rFonts w:asciiTheme="minorHAnsi" w:hAnsiTheme="minorHAnsi"/>
                <w:sz w:val="20"/>
              </w:rPr>
            </w:pPr>
          </w:p>
        </w:tc>
        <w:tc>
          <w:tcPr>
            <w:tcW w:w="1457" w:type="dxa"/>
            <w:tcBorders>
              <w:top w:val="single" w:sz="4" w:space="0" w:color="auto"/>
              <w:bottom w:val="single" w:sz="4" w:space="0" w:color="auto"/>
            </w:tcBorders>
            <w:shd w:val="clear" w:color="auto" w:fill="B6DDE8" w:themeFill="accent5" w:themeFillTint="66"/>
          </w:tcPr>
          <w:p w14:paraId="4B103B2F"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zone4 site1</w:t>
            </w:r>
          </w:p>
        </w:tc>
        <w:tc>
          <w:tcPr>
            <w:tcW w:w="222" w:type="dxa"/>
            <w:tcBorders>
              <w:top w:val="single" w:sz="4" w:space="0" w:color="auto"/>
            </w:tcBorders>
            <w:shd w:val="clear" w:color="auto" w:fill="B6DDE8" w:themeFill="accent5" w:themeFillTint="66"/>
          </w:tcPr>
          <w:p w14:paraId="48BB5616" w14:textId="77777777" w:rsidR="00524488" w:rsidRPr="00524488" w:rsidRDefault="00524488" w:rsidP="00524488">
            <w:pPr>
              <w:spacing w:after="0" w:line="240" w:lineRule="auto"/>
              <w:rPr>
                <w:rFonts w:asciiTheme="minorHAnsi" w:hAnsiTheme="minorHAnsi"/>
                <w:sz w:val="20"/>
              </w:rPr>
            </w:pPr>
          </w:p>
        </w:tc>
        <w:tc>
          <w:tcPr>
            <w:tcW w:w="1298" w:type="dxa"/>
            <w:tcBorders>
              <w:top w:val="single" w:sz="4" w:space="0" w:color="auto"/>
              <w:bottom w:val="single" w:sz="4" w:space="0" w:color="auto"/>
            </w:tcBorders>
            <w:shd w:val="clear" w:color="auto" w:fill="B6DDE8" w:themeFill="accent5" w:themeFillTint="66"/>
          </w:tcPr>
          <w:p w14:paraId="55E265EE"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zone4 site5</w:t>
            </w:r>
          </w:p>
        </w:tc>
      </w:tr>
      <w:tr w:rsidR="00524488" w14:paraId="25BFBB0E" w14:textId="77777777" w:rsidTr="009D1309">
        <w:tc>
          <w:tcPr>
            <w:tcW w:w="1273" w:type="dxa"/>
            <w:tcBorders>
              <w:top w:val="single" w:sz="4" w:space="0" w:color="auto"/>
            </w:tcBorders>
          </w:tcPr>
          <w:p w14:paraId="1CE7C50E" w14:textId="77777777" w:rsidR="00524488" w:rsidRPr="00524488" w:rsidRDefault="00524488" w:rsidP="00524488">
            <w:pPr>
              <w:spacing w:after="0" w:line="240" w:lineRule="auto"/>
              <w:rPr>
                <w:rFonts w:asciiTheme="minorHAnsi" w:hAnsiTheme="minorHAnsi"/>
                <w:i/>
                <w:sz w:val="20"/>
              </w:rPr>
            </w:pPr>
            <w:r w:rsidRPr="00524488">
              <w:rPr>
                <w:rFonts w:asciiTheme="minorHAnsi" w:hAnsiTheme="minorHAnsi"/>
                <w:i/>
                <w:sz w:val="20"/>
              </w:rPr>
              <w:t>GPP</w:t>
            </w:r>
          </w:p>
        </w:tc>
        <w:tc>
          <w:tcPr>
            <w:tcW w:w="287" w:type="dxa"/>
          </w:tcPr>
          <w:p w14:paraId="027F5C71" w14:textId="77777777" w:rsidR="00524488" w:rsidRPr="00524488" w:rsidRDefault="00524488" w:rsidP="00524488">
            <w:pPr>
              <w:spacing w:after="0" w:line="240" w:lineRule="auto"/>
              <w:rPr>
                <w:rFonts w:asciiTheme="minorHAnsi" w:hAnsiTheme="minorHAnsi"/>
                <w:sz w:val="20"/>
              </w:rPr>
            </w:pPr>
          </w:p>
        </w:tc>
        <w:tc>
          <w:tcPr>
            <w:tcW w:w="1394" w:type="dxa"/>
            <w:tcBorders>
              <w:top w:val="single" w:sz="4" w:space="0" w:color="auto"/>
            </w:tcBorders>
          </w:tcPr>
          <w:p w14:paraId="6B0A10EC" w14:textId="77777777" w:rsidR="00524488" w:rsidRPr="00524488" w:rsidRDefault="00524488" w:rsidP="00524488">
            <w:pPr>
              <w:spacing w:after="0" w:line="240" w:lineRule="auto"/>
              <w:rPr>
                <w:rFonts w:asciiTheme="minorHAnsi" w:hAnsiTheme="minorHAnsi"/>
                <w:sz w:val="20"/>
              </w:rPr>
            </w:pPr>
          </w:p>
        </w:tc>
        <w:tc>
          <w:tcPr>
            <w:tcW w:w="277" w:type="dxa"/>
          </w:tcPr>
          <w:p w14:paraId="7C381E93" w14:textId="77777777" w:rsidR="00524488" w:rsidRPr="00524488" w:rsidRDefault="00524488" w:rsidP="00524488">
            <w:pPr>
              <w:spacing w:after="0" w:line="240" w:lineRule="auto"/>
              <w:rPr>
                <w:rFonts w:asciiTheme="minorHAnsi" w:hAnsiTheme="minorHAnsi"/>
                <w:sz w:val="20"/>
              </w:rPr>
            </w:pPr>
          </w:p>
        </w:tc>
        <w:tc>
          <w:tcPr>
            <w:tcW w:w="1339" w:type="dxa"/>
            <w:tcBorders>
              <w:top w:val="single" w:sz="4" w:space="0" w:color="auto"/>
            </w:tcBorders>
          </w:tcPr>
          <w:p w14:paraId="0FF9F374" w14:textId="77777777" w:rsidR="00524488" w:rsidRPr="00524488" w:rsidRDefault="00524488" w:rsidP="00524488">
            <w:pPr>
              <w:spacing w:after="0" w:line="240" w:lineRule="auto"/>
              <w:rPr>
                <w:rFonts w:asciiTheme="minorHAnsi" w:hAnsiTheme="minorHAnsi"/>
                <w:sz w:val="20"/>
              </w:rPr>
            </w:pPr>
          </w:p>
        </w:tc>
        <w:tc>
          <w:tcPr>
            <w:tcW w:w="274" w:type="dxa"/>
          </w:tcPr>
          <w:p w14:paraId="02FD5AF9" w14:textId="77777777" w:rsidR="00524488" w:rsidRPr="00524488" w:rsidRDefault="00524488" w:rsidP="00524488">
            <w:pPr>
              <w:spacing w:after="0" w:line="240" w:lineRule="auto"/>
              <w:rPr>
                <w:rFonts w:asciiTheme="minorHAnsi" w:hAnsiTheme="minorHAnsi"/>
                <w:sz w:val="20"/>
              </w:rPr>
            </w:pPr>
          </w:p>
        </w:tc>
        <w:tc>
          <w:tcPr>
            <w:tcW w:w="1416" w:type="dxa"/>
            <w:tcBorders>
              <w:top w:val="single" w:sz="4" w:space="0" w:color="auto"/>
            </w:tcBorders>
          </w:tcPr>
          <w:p w14:paraId="4C97ADEA" w14:textId="77777777" w:rsidR="00524488" w:rsidRPr="00524488" w:rsidRDefault="00524488" w:rsidP="00524488">
            <w:pPr>
              <w:spacing w:after="0" w:line="240" w:lineRule="auto"/>
              <w:rPr>
                <w:rFonts w:asciiTheme="minorHAnsi" w:hAnsiTheme="minorHAnsi"/>
                <w:sz w:val="20"/>
              </w:rPr>
            </w:pPr>
          </w:p>
        </w:tc>
        <w:tc>
          <w:tcPr>
            <w:tcW w:w="234" w:type="dxa"/>
          </w:tcPr>
          <w:p w14:paraId="71F7D155" w14:textId="77777777" w:rsidR="00524488" w:rsidRPr="00524488" w:rsidRDefault="00524488" w:rsidP="00524488">
            <w:pPr>
              <w:spacing w:after="0" w:line="240" w:lineRule="auto"/>
              <w:rPr>
                <w:rFonts w:asciiTheme="minorHAnsi" w:hAnsiTheme="minorHAnsi"/>
                <w:sz w:val="20"/>
              </w:rPr>
            </w:pPr>
          </w:p>
        </w:tc>
        <w:tc>
          <w:tcPr>
            <w:tcW w:w="1518" w:type="dxa"/>
            <w:tcBorders>
              <w:top w:val="single" w:sz="4" w:space="0" w:color="auto"/>
            </w:tcBorders>
          </w:tcPr>
          <w:p w14:paraId="4B26AD3A" w14:textId="77777777" w:rsidR="00524488" w:rsidRPr="00524488" w:rsidRDefault="00524488" w:rsidP="00524488">
            <w:pPr>
              <w:spacing w:after="0" w:line="240" w:lineRule="auto"/>
              <w:rPr>
                <w:rFonts w:asciiTheme="minorHAnsi" w:hAnsiTheme="minorHAnsi"/>
                <w:sz w:val="20"/>
              </w:rPr>
            </w:pPr>
          </w:p>
        </w:tc>
        <w:tc>
          <w:tcPr>
            <w:tcW w:w="244" w:type="dxa"/>
          </w:tcPr>
          <w:p w14:paraId="25D073F2" w14:textId="77777777" w:rsidR="00524488" w:rsidRPr="00524488" w:rsidRDefault="00524488" w:rsidP="00524488">
            <w:pPr>
              <w:spacing w:after="0" w:line="240" w:lineRule="auto"/>
              <w:ind w:left="340"/>
              <w:rPr>
                <w:rFonts w:asciiTheme="minorHAnsi" w:hAnsiTheme="minorHAnsi"/>
                <w:sz w:val="20"/>
              </w:rPr>
            </w:pPr>
          </w:p>
        </w:tc>
        <w:tc>
          <w:tcPr>
            <w:tcW w:w="1384" w:type="dxa"/>
            <w:tcBorders>
              <w:top w:val="single" w:sz="4" w:space="0" w:color="auto"/>
            </w:tcBorders>
          </w:tcPr>
          <w:p w14:paraId="48FCD7A4" w14:textId="77777777" w:rsidR="00524488" w:rsidRPr="00524488" w:rsidRDefault="00524488" w:rsidP="00524488">
            <w:pPr>
              <w:spacing w:after="0" w:line="240" w:lineRule="auto"/>
              <w:ind w:left="340"/>
              <w:rPr>
                <w:rFonts w:asciiTheme="minorHAnsi" w:hAnsiTheme="minorHAnsi"/>
                <w:sz w:val="20"/>
              </w:rPr>
            </w:pPr>
          </w:p>
        </w:tc>
        <w:tc>
          <w:tcPr>
            <w:tcW w:w="236" w:type="dxa"/>
          </w:tcPr>
          <w:p w14:paraId="26E9886B" w14:textId="77777777" w:rsidR="00524488" w:rsidRPr="00524488" w:rsidRDefault="00524488" w:rsidP="00524488">
            <w:pPr>
              <w:spacing w:after="0" w:line="240" w:lineRule="auto"/>
              <w:ind w:left="340"/>
              <w:rPr>
                <w:rFonts w:asciiTheme="minorHAnsi" w:hAnsiTheme="minorHAnsi"/>
                <w:sz w:val="20"/>
              </w:rPr>
            </w:pPr>
          </w:p>
        </w:tc>
        <w:tc>
          <w:tcPr>
            <w:tcW w:w="1457" w:type="dxa"/>
            <w:tcBorders>
              <w:top w:val="single" w:sz="4" w:space="0" w:color="auto"/>
            </w:tcBorders>
          </w:tcPr>
          <w:p w14:paraId="6823428A" w14:textId="77777777" w:rsidR="00524488" w:rsidRPr="00524488" w:rsidRDefault="00524488" w:rsidP="00524488">
            <w:pPr>
              <w:spacing w:after="0" w:line="240" w:lineRule="auto"/>
              <w:ind w:left="340"/>
              <w:rPr>
                <w:rFonts w:asciiTheme="minorHAnsi" w:hAnsiTheme="minorHAnsi"/>
                <w:sz w:val="20"/>
              </w:rPr>
            </w:pPr>
          </w:p>
        </w:tc>
        <w:tc>
          <w:tcPr>
            <w:tcW w:w="222" w:type="dxa"/>
          </w:tcPr>
          <w:p w14:paraId="2BBCA7E3" w14:textId="77777777" w:rsidR="00524488" w:rsidRPr="00524488" w:rsidRDefault="00524488" w:rsidP="00524488">
            <w:pPr>
              <w:spacing w:after="0" w:line="240" w:lineRule="auto"/>
              <w:rPr>
                <w:rFonts w:asciiTheme="minorHAnsi" w:hAnsiTheme="minorHAnsi"/>
                <w:sz w:val="20"/>
              </w:rPr>
            </w:pPr>
          </w:p>
        </w:tc>
        <w:tc>
          <w:tcPr>
            <w:tcW w:w="1298" w:type="dxa"/>
            <w:tcBorders>
              <w:top w:val="single" w:sz="4" w:space="0" w:color="auto"/>
            </w:tcBorders>
          </w:tcPr>
          <w:p w14:paraId="7F817DB0" w14:textId="77777777" w:rsidR="00524488" w:rsidRPr="00524488" w:rsidRDefault="00524488" w:rsidP="00524488">
            <w:pPr>
              <w:spacing w:after="0" w:line="240" w:lineRule="auto"/>
              <w:rPr>
                <w:rFonts w:asciiTheme="minorHAnsi" w:hAnsiTheme="minorHAnsi"/>
                <w:sz w:val="20"/>
              </w:rPr>
            </w:pPr>
          </w:p>
        </w:tc>
      </w:tr>
      <w:tr w:rsidR="00524488" w14:paraId="006C8660" w14:textId="77777777" w:rsidTr="009D1309">
        <w:tc>
          <w:tcPr>
            <w:tcW w:w="1273" w:type="dxa"/>
          </w:tcPr>
          <w:p w14:paraId="4777D423"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2014-15</w:t>
            </w:r>
          </w:p>
        </w:tc>
        <w:tc>
          <w:tcPr>
            <w:tcW w:w="287" w:type="dxa"/>
          </w:tcPr>
          <w:p w14:paraId="5B122A90"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62F7CD12"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1.25</w:t>
            </w:r>
          </w:p>
        </w:tc>
        <w:tc>
          <w:tcPr>
            <w:tcW w:w="277" w:type="dxa"/>
          </w:tcPr>
          <w:p w14:paraId="578327EB"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5D9F504A"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1.28</w:t>
            </w:r>
          </w:p>
        </w:tc>
        <w:tc>
          <w:tcPr>
            <w:tcW w:w="274" w:type="dxa"/>
          </w:tcPr>
          <w:p w14:paraId="43D812A1"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534F8BF8"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3.69</w:t>
            </w:r>
          </w:p>
        </w:tc>
        <w:tc>
          <w:tcPr>
            <w:tcW w:w="234" w:type="dxa"/>
          </w:tcPr>
          <w:p w14:paraId="2DB98EFF"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42AFA7A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 xml:space="preserve">    -</w:t>
            </w:r>
          </w:p>
        </w:tc>
        <w:tc>
          <w:tcPr>
            <w:tcW w:w="244" w:type="dxa"/>
          </w:tcPr>
          <w:p w14:paraId="67C065EC"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5B12F2EA"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1.86</w:t>
            </w:r>
          </w:p>
        </w:tc>
        <w:tc>
          <w:tcPr>
            <w:tcW w:w="236" w:type="dxa"/>
          </w:tcPr>
          <w:p w14:paraId="00FDCF3B"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2403C435"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1.65</w:t>
            </w:r>
          </w:p>
        </w:tc>
        <w:tc>
          <w:tcPr>
            <w:tcW w:w="222" w:type="dxa"/>
          </w:tcPr>
          <w:p w14:paraId="3F8ADA74"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4CEB7822"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2.01</w:t>
            </w:r>
          </w:p>
        </w:tc>
      </w:tr>
      <w:tr w:rsidR="00524488" w14:paraId="1A9C97CC" w14:textId="77777777" w:rsidTr="009D1309">
        <w:tc>
          <w:tcPr>
            <w:tcW w:w="1273" w:type="dxa"/>
          </w:tcPr>
          <w:p w14:paraId="5E6BB211"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2015-16</w:t>
            </w:r>
          </w:p>
        </w:tc>
        <w:tc>
          <w:tcPr>
            <w:tcW w:w="287" w:type="dxa"/>
          </w:tcPr>
          <w:p w14:paraId="649B21EC"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2E7147AE"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1.75</w:t>
            </w:r>
          </w:p>
        </w:tc>
        <w:tc>
          <w:tcPr>
            <w:tcW w:w="277" w:type="dxa"/>
          </w:tcPr>
          <w:p w14:paraId="4AD7BC19"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5157D569"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1.37</w:t>
            </w:r>
          </w:p>
        </w:tc>
        <w:tc>
          <w:tcPr>
            <w:tcW w:w="274" w:type="dxa"/>
          </w:tcPr>
          <w:p w14:paraId="31A2FE2E"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54FDE6C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2.78</w:t>
            </w:r>
          </w:p>
        </w:tc>
        <w:tc>
          <w:tcPr>
            <w:tcW w:w="234" w:type="dxa"/>
          </w:tcPr>
          <w:p w14:paraId="2B8C3A3D"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3DA301F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4.09</w:t>
            </w:r>
          </w:p>
        </w:tc>
        <w:tc>
          <w:tcPr>
            <w:tcW w:w="244" w:type="dxa"/>
          </w:tcPr>
          <w:p w14:paraId="319019DB"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003CC353"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1.57</w:t>
            </w:r>
          </w:p>
        </w:tc>
        <w:tc>
          <w:tcPr>
            <w:tcW w:w="236" w:type="dxa"/>
          </w:tcPr>
          <w:p w14:paraId="361DF5AF"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36670CB3"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3.15</w:t>
            </w:r>
          </w:p>
        </w:tc>
        <w:tc>
          <w:tcPr>
            <w:tcW w:w="222" w:type="dxa"/>
          </w:tcPr>
          <w:p w14:paraId="2A5EF3E3"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17BF2289"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2.61</w:t>
            </w:r>
          </w:p>
        </w:tc>
      </w:tr>
      <w:tr w:rsidR="00524488" w14:paraId="2996A306" w14:textId="77777777" w:rsidTr="009D1309">
        <w:tc>
          <w:tcPr>
            <w:tcW w:w="1273" w:type="dxa"/>
          </w:tcPr>
          <w:p w14:paraId="04781F2A"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2016-17</w:t>
            </w:r>
          </w:p>
        </w:tc>
        <w:tc>
          <w:tcPr>
            <w:tcW w:w="287" w:type="dxa"/>
          </w:tcPr>
          <w:p w14:paraId="0F504EA0"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16E504BA"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2.11</w:t>
            </w:r>
          </w:p>
        </w:tc>
        <w:tc>
          <w:tcPr>
            <w:tcW w:w="277" w:type="dxa"/>
          </w:tcPr>
          <w:p w14:paraId="6AF31AAD"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0B534727"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2.22</w:t>
            </w:r>
          </w:p>
        </w:tc>
        <w:tc>
          <w:tcPr>
            <w:tcW w:w="274" w:type="dxa"/>
          </w:tcPr>
          <w:p w14:paraId="14DD50A7"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096BD3F7"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3.87</w:t>
            </w:r>
          </w:p>
        </w:tc>
        <w:tc>
          <w:tcPr>
            <w:tcW w:w="234" w:type="dxa"/>
          </w:tcPr>
          <w:p w14:paraId="08AF4E2D"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4856C49A"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1.99</w:t>
            </w:r>
          </w:p>
        </w:tc>
        <w:tc>
          <w:tcPr>
            <w:tcW w:w="244" w:type="dxa"/>
          </w:tcPr>
          <w:p w14:paraId="43C120E3"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63176F3E"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2.90</w:t>
            </w:r>
          </w:p>
        </w:tc>
        <w:tc>
          <w:tcPr>
            <w:tcW w:w="236" w:type="dxa"/>
          </w:tcPr>
          <w:p w14:paraId="15138201"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286F2A18"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1.63</w:t>
            </w:r>
          </w:p>
        </w:tc>
        <w:tc>
          <w:tcPr>
            <w:tcW w:w="222" w:type="dxa"/>
          </w:tcPr>
          <w:p w14:paraId="4BAEAA5E"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06CAB537"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1.85</w:t>
            </w:r>
          </w:p>
        </w:tc>
      </w:tr>
      <w:tr w:rsidR="00524488" w14:paraId="58429CF3" w14:textId="77777777" w:rsidTr="009D1309">
        <w:tc>
          <w:tcPr>
            <w:tcW w:w="1273" w:type="dxa"/>
          </w:tcPr>
          <w:p w14:paraId="12F8DED2" w14:textId="77777777" w:rsidR="00524488" w:rsidRPr="00524488" w:rsidRDefault="00524488" w:rsidP="00524488">
            <w:pPr>
              <w:spacing w:after="0" w:line="240" w:lineRule="auto"/>
              <w:rPr>
                <w:rFonts w:asciiTheme="minorHAnsi" w:hAnsiTheme="minorHAnsi"/>
                <w:sz w:val="20"/>
              </w:rPr>
            </w:pPr>
          </w:p>
        </w:tc>
        <w:tc>
          <w:tcPr>
            <w:tcW w:w="287" w:type="dxa"/>
          </w:tcPr>
          <w:p w14:paraId="7088D642"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4C90961D" w14:textId="77777777" w:rsidR="00524488" w:rsidRPr="00524488" w:rsidRDefault="00524488" w:rsidP="00524488">
            <w:pPr>
              <w:spacing w:after="0" w:line="240" w:lineRule="auto"/>
              <w:ind w:left="340"/>
              <w:rPr>
                <w:rFonts w:asciiTheme="minorHAnsi" w:hAnsiTheme="minorHAnsi"/>
                <w:sz w:val="20"/>
              </w:rPr>
            </w:pPr>
          </w:p>
        </w:tc>
        <w:tc>
          <w:tcPr>
            <w:tcW w:w="277" w:type="dxa"/>
          </w:tcPr>
          <w:p w14:paraId="61DBC55A"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472F0056" w14:textId="77777777" w:rsidR="00524488" w:rsidRPr="00524488" w:rsidRDefault="00524488" w:rsidP="00524488">
            <w:pPr>
              <w:spacing w:after="0" w:line="240" w:lineRule="auto"/>
              <w:ind w:left="340"/>
              <w:rPr>
                <w:rFonts w:asciiTheme="minorHAnsi" w:hAnsiTheme="minorHAnsi"/>
                <w:sz w:val="20"/>
              </w:rPr>
            </w:pPr>
          </w:p>
        </w:tc>
        <w:tc>
          <w:tcPr>
            <w:tcW w:w="274" w:type="dxa"/>
          </w:tcPr>
          <w:p w14:paraId="712CB9A2"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5BDA6640" w14:textId="77777777" w:rsidR="00524488" w:rsidRPr="00524488" w:rsidRDefault="00524488" w:rsidP="00524488">
            <w:pPr>
              <w:spacing w:after="0" w:line="240" w:lineRule="auto"/>
              <w:ind w:left="340"/>
              <w:rPr>
                <w:rFonts w:asciiTheme="minorHAnsi" w:hAnsiTheme="minorHAnsi"/>
                <w:sz w:val="20"/>
              </w:rPr>
            </w:pPr>
          </w:p>
        </w:tc>
        <w:tc>
          <w:tcPr>
            <w:tcW w:w="234" w:type="dxa"/>
          </w:tcPr>
          <w:p w14:paraId="64917C64"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3C5DEBAF" w14:textId="77777777" w:rsidR="00524488" w:rsidRPr="00524488" w:rsidRDefault="00524488" w:rsidP="00524488">
            <w:pPr>
              <w:spacing w:after="0" w:line="240" w:lineRule="auto"/>
              <w:ind w:left="340"/>
              <w:rPr>
                <w:rFonts w:asciiTheme="minorHAnsi" w:hAnsiTheme="minorHAnsi"/>
                <w:sz w:val="20"/>
              </w:rPr>
            </w:pPr>
          </w:p>
        </w:tc>
        <w:tc>
          <w:tcPr>
            <w:tcW w:w="244" w:type="dxa"/>
          </w:tcPr>
          <w:p w14:paraId="7A276CDE"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558867C0" w14:textId="77777777" w:rsidR="00524488" w:rsidRPr="00524488" w:rsidRDefault="00524488" w:rsidP="00524488">
            <w:pPr>
              <w:spacing w:after="0" w:line="240" w:lineRule="auto"/>
              <w:ind w:left="340"/>
              <w:rPr>
                <w:rFonts w:asciiTheme="minorHAnsi" w:hAnsiTheme="minorHAnsi"/>
                <w:sz w:val="20"/>
              </w:rPr>
            </w:pPr>
          </w:p>
        </w:tc>
        <w:tc>
          <w:tcPr>
            <w:tcW w:w="236" w:type="dxa"/>
          </w:tcPr>
          <w:p w14:paraId="6D010830"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5BA418AA" w14:textId="77777777" w:rsidR="00524488" w:rsidRPr="00524488" w:rsidRDefault="00524488" w:rsidP="00524488">
            <w:pPr>
              <w:spacing w:after="0" w:line="240" w:lineRule="auto"/>
              <w:ind w:left="340"/>
              <w:rPr>
                <w:rFonts w:asciiTheme="minorHAnsi" w:hAnsiTheme="minorHAnsi"/>
                <w:sz w:val="20"/>
              </w:rPr>
            </w:pPr>
          </w:p>
        </w:tc>
        <w:tc>
          <w:tcPr>
            <w:tcW w:w="222" w:type="dxa"/>
          </w:tcPr>
          <w:p w14:paraId="41531C15"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2C6921CE" w14:textId="77777777" w:rsidR="00524488" w:rsidRPr="00524488" w:rsidRDefault="00524488" w:rsidP="00524488">
            <w:pPr>
              <w:spacing w:after="0" w:line="240" w:lineRule="auto"/>
              <w:ind w:left="340"/>
              <w:rPr>
                <w:rFonts w:asciiTheme="minorHAnsi" w:hAnsiTheme="minorHAnsi"/>
                <w:sz w:val="20"/>
              </w:rPr>
            </w:pPr>
          </w:p>
        </w:tc>
      </w:tr>
      <w:tr w:rsidR="00524488" w14:paraId="6A584F16" w14:textId="77777777" w:rsidTr="009D1309">
        <w:tc>
          <w:tcPr>
            <w:tcW w:w="1273" w:type="dxa"/>
          </w:tcPr>
          <w:p w14:paraId="0E8BEA33" w14:textId="77777777" w:rsidR="00524488" w:rsidRPr="00524488" w:rsidRDefault="00524488" w:rsidP="00524488">
            <w:pPr>
              <w:spacing w:after="0" w:line="240" w:lineRule="auto"/>
              <w:rPr>
                <w:rFonts w:asciiTheme="minorHAnsi" w:hAnsiTheme="minorHAnsi"/>
                <w:i/>
                <w:sz w:val="20"/>
              </w:rPr>
            </w:pPr>
            <w:r w:rsidRPr="00524488">
              <w:rPr>
                <w:rFonts w:asciiTheme="minorHAnsi" w:hAnsiTheme="minorHAnsi"/>
                <w:i/>
                <w:sz w:val="20"/>
              </w:rPr>
              <w:t>ER</w:t>
            </w:r>
          </w:p>
        </w:tc>
        <w:tc>
          <w:tcPr>
            <w:tcW w:w="287" w:type="dxa"/>
          </w:tcPr>
          <w:p w14:paraId="28A46ACA"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46A18D11" w14:textId="77777777" w:rsidR="00524488" w:rsidRPr="00524488" w:rsidRDefault="00524488" w:rsidP="00524488">
            <w:pPr>
              <w:spacing w:after="0" w:line="240" w:lineRule="auto"/>
              <w:ind w:left="340"/>
              <w:rPr>
                <w:rFonts w:asciiTheme="minorHAnsi" w:hAnsiTheme="minorHAnsi"/>
                <w:sz w:val="20"/>
              </w:rPr>
            </w:pPr>
          </w:p>
        </w:tc>
        <w:tc>
          <w:tcPr>
            <w:tcW w:w="277" w:type="dxa"/>
          </w:tcPr>
          <w:p w14:paraId="3EAD9C2B"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254CF30B" w14:textId="77777777" w:rsidR="00524488" w:rsidRPr="00524488" w:rsidRDefault="00524488" w:rsidP="00524488">
            <w:pPr>
              <w:spacing w:after="0" w:line="240" w:lineRule="auto"/>
              <w:ind w:left="340"/>
              <w:rPr>
                <w:rFonts w:asciiTheme="minorHAnsi" w:hAnsiTheme="minorHAnsi"/>
                <w:sz w:val="20"/>
              </w:rPr>
            </w:pPr>
          </w:p>
        </w:tc>
        <w:tc>
          <w:tcPr>
            <w:tcW w:w="274" w:type="dxa"/>
          </w:tcPr>
          <w:p w14:paraId="1414A32C"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76C48EF8" w14:textId="77777777" w:rsidR="00524488" w:rsidRPr="00524488" w:rsidRDefault="00524488" w:rsidP="00524488">
            <w:pPr>
              <w:spacing w:after="0" w:line="240" w:lineRule="auto"/>
              <w:ind w:left="340"/>
              <w:rPr>
                <w:rFonts w:asciiTheme="minorHAnsi" w:hAnsiTheme="minorHAnsi"/>
                <w:sz w:val="20"/>
              </w:rPr>
            </w:pPr>
          </w:p>
        </w:tc>
        <w:tc>
          <w:tcPr>
            <w:tcW w:w="234" w:type="dxa"/>
          </w:tcPr>
          <w:p w14:paraId="6DADC4F0"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3E692D57" w14:textId="77777777" w:rsidR="00524488" w:rsidRPr="00524488" w:rsidRDefault="00524488" w:rsidP="00524488">
            <w:pPr>
              <w:spacing w:after="0" w:line="240" w:lineRule="auto"/>
              <w:ind w:left="340"/>
              <w:rPr>
                <w:rFonts w:asciiTheme="minorHAnsi" w:hAnsiTheme="minorHAnsi"/>
                <w:sz w:val="20"/>
              </w:rPr>
            </w:pPr>
          </w:p>
        </w:tc>
        <w:tc>
          <w:tcPr>
            <w:tcW w:w="244" w:type="dxa"/>
          </w:tcPr>
          <w:p w14:paraId="63FD29B6"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0236136C" w14:textId="77777777" w:rsidR="00524488" w:rsidRPr="00524488" w:rsidRDefault="00524488" w:rsidP="00524488">
            <w:pPr>
              <w:spacing w:after="0" w:line="240" w:lineRule="auto"/>
              <w:ind w:left="340"/>
              <w:rPr>
                <w:rFonts w:asciiTheme="minorHAnsi" w:hAnsiTheme="minorHAnsi"/>
                <w:sz w:val="20"/>
              </w:rPr>
            </w:pPr>
          </w:p>
        </w:tc>
        <w:tc>
          <w:tcPr>
            <w:tcW w:w="236" w:type="dxa"/>
          </w:tcPr>
          <w:p w14:paraId="6F93C3B7"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12C82724" w14:textId="77777777" w:rsidR="00524488" w:rsidRPr="00524488" w:rsidRDefault="00524488" w:rsidP="00524488">
            <w:pPr>
              <w:spacing w:after="0" w:line="240" w:lineRule="auto"/>
              <w:ind w:left="340"/>
              <w:rPr>
                <w:rFonts w:asciiTheme="minorHAnsi" w:hAnsiTheme="minorHAnsi"/>
                <w:sz w:val="20"/>
              </w:rPr>
            </w:pPr>
          </w:p>
        </w:tc>
        <w:tc>
          <w:tcPr>
            <w:tcW w:w="222" w:type="dxa"/>
          </w:tcPr>
          <w:p w14:paraId="23924A99"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3E44A41A" w14:textId="77777777" w:rsidR="00524488" w:rsidRPr="00524488" w:rsidRDefault="00524488" w:rsidP="00524488">
            <w:pPr>
              <w:spacing w:after="0" w:line="240" w:lineRule="auto"/>
              <w:ind w:left="340"/>
              <w:rPr>
                <w:rFonts w:asciiTheme="minorHAnsi" w:hAnsiTheme="minorHAnsi"/>
                <w:sz w:val="20"/>
              </w:rPr>
            </w:pPr>
          </w:p>
        </w:tc>
      </w:tr>
      <w:tr w:rsidR="00524488" w14:paraId="3420C5C9" w14:textId="77777777" w:rsidTr="009D1309">
        <w:tc>
          <w:tcPr>
            <w:tcW w:w="1273" w:type="dxa"/>
          </w:tcPr>
          <w:p w14:paraId="58DEF06F"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2014-15</w:t>
            </w:r>
          </w:p>
        </w:tc>
        <w:tc>
          <w:tcPr>
            <w:tcW w:w="287" w:type="dxa"/>
          </w:tcPr>
          <w:p w14:paraId="7BBAAC4F"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437158AC"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2.07</w:t>
            </w:r>
          </w:p>
        </w:tc>
        <w:tc>
          <w:tcPr>
            <w:tcW w:w="277" w:type="dxa"/>
          </w:tcPr>
          <w:p w14:paraId="6E638FA1"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7C8A08D3"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2.71</w:t>
            </w:r>
          </w:p>
        </w:tc>
        <w:tc>
          <w:tcPr>
            <w:tcW w:w="274" w:type="dxa"/>
          </w:tcPr>
          <w:p w14:paraId="568171E0"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3EFA7584"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6.91</w:t>
            </w:r>
          </w:p>
        </w:tc>
        <w:tc>
          <w:tcPr>
            <w:tcW w:w="234" w:type="dxa"/>
          </w:tcPr>
          <w:p w14:paraId="297B2C4F"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755FA6FE"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 xml:space="preserve">    -</w:t>
            </w:r>
          </w:p>
        </w:tc>
        <w:tc>
          <w:tcPr>
            <w:tcW w:w="244" w:type="dxa"/>
          </w:tcPr>
          <w:p w14:paraId="7196455F"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2CF04B51"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2.47</w:t>
            </w:r>
          </w:p>
        </w:tc>
        <w:tc>
          <w:tcPr>
            <w:tcW w:w="236" w:type="dxa"/>
          </w:tcPr>
          <w:p w14:paraId="19863B5E"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4DA04FE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2.04</w:t>
            </w:r>
          </w:p>
        </w:tc>
        <w:tc>
          <w:tcPr>
            <w:tcW w:w="222" w:type="dxa"/>
          </w:tcPr>
          <w:p w14:paraId="1A271B94"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6959C67E"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2.27</w:t>
            </w:r>
          </w:p>
        </w:tc>
      </w:tr>
      <w:tr w:rsidR="00524488" w14:paraId="6CBB2716" w14:textId="77777777" w:rsidTr="009D1309">
        <w:tc>
          <w:tcPr>
            <w:tcW w:w="1273" w:type="dxa"/>
          </w:tcPr>
          <w:p w14:paraId="68508D14"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2015-16</w:t>
            </w:r>
          </w:p>
        </w:tc>
        <w:tc>
          <w:tcPr>
            <w:tcW w:w="287" w:type="dxa"/>
          </w:tcPr>
          <w:p w14:paraId="75412908"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5FCFFFE8"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3.19</w:t>
            </w:r>
          </w:p>
        </w:tc>
        <w:tc>
          <w:tcPr>
            <w:tcW w:w="277" w:type="dxa"/>
          </w:tcPr>
          <w:p w14:paraId="4999459E"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18108C2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3.18</w:t>
            </w:r>
          </w:p>
        </w:tc>
        <w:tc>
          <w:tcPr>
            <w:tcW w:w="274" w:type="dxa"/>
          </w:tcPr>
          <w:p w14:paraId="4DDE62A7"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677B855F"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6.44</w:t>
            </w:r>
          </w:p>
        </w:tc>
        <w:tc>
          <w:tcPr>
            <w:tcW w:w="234" w:type="dxa"/>
          </w:tcPr>
          <w:p w14:paraId="08B86C26"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2619B118"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10.59</w:t>
            </w:r>
          </w:p>
        </w:tc>
        <w:tc>
          <w:tcPr>
            <w:tcW w:w="244" w:type="dxa"/>
          </w:tcPr>
          <w:p w14:paraId="42AB9D8A"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4CC79D56"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2.73</w:t>
            </w:r>
          </w:p>
        </w:tc>
        <w:tc>
          <w:tcPr>
            <w:tcW w:w="236" w:type="dxa"/>
          </w:tcPr>
          <w:p w14:paraId="20EBBCCB"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0EB67557"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4.0</w:t>
            </w:r>
          </w:p>
        </w:tc>
        <w:tc>
          <w:tcPr>
            <w:tcW w:w="222" w:type="dxa"/>
          </w:tcPr>
          <w:p w14:paraId="08C049EC"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53E0A8DE"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2.72</w:t>
            </w:r>
          </w:p>
        </w:tc>
      </w:tr>
      <w:tr w:rsidR="00524488" w14:paraId="431D196E" w14:textId="77777777" w:rsidTr="009D1309">
        <w:trPr>
          <w:trHeight w:val="70"/>
        </w:trPr>
        <w:tc>
          <w:tcPr>
            <w:tcW w:w="1273" w:type="dxa"/>
          </w:tcPr>
          <w:p w14:paraId="62D75A0C"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2016-17</w:t>
            </w:r>
          </w:p>
        </w:tc>
        <w:tc>
          <w:tcPr>
            <w:tcW w:w="287" w:type="dxa"/>
          </w:tcPr>
          <w:p w14:paraId="7AA65D4A"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5B55E567"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5.18</w:t>
            </w:r>
          </w:p>
        </w:tc>
        <w:tc>
          <w:tcPr>
            <w:tcW w:w="277" w:type="dxa"/>
          </w:tcPr>
          <w:p w14:paraId="094E94A3"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26A8DA21"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4.01</w:t>
            </w:r>
          </w:p>
        </w:tc>
        <w:tc>
          <w:tcPr>
            <w:tcW w:w="274" w:type="dxa"/>
          </w:tcPr>
          <w:p w14:paraId="36C4DE35"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398D7644"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12.12</w:t>
            </w:r>
          </w:p>
        </w:tc>
        <w:tc>
          <w:tcPr>
            <w:tcW w:w="234" w:type="dxa"/>
          </w:tcPr>
          <w:p w14:paraId="02FECE79"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04439B2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4.12</w:t>
            </w:r>
          </w:p>
        </w:tc>
        <w:tc>
          <w:tcPr>
            <w:tcW w:w="244" w:type="dxa"/>
          </w:tcPr>
          <w:p w14:paraId="30A4CF10"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3DA86EBF"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4.52</w:t>
            </w:r>
          </w:p>
        </w:tc>
        <w:tc>
          <w:tcPr>
            <w:tcW w:w="236" w:type="dxa"/>
          </w:tcPr>
          <w:p w14:paraId="01AD6D18"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753EE976"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3.33</w:t>
            </w:r>
          </w:p>
        </w:tc>
        <w:tc>
          <w:tcPr>
            <w:tcW w:w="222" w:type="dxa"/>
          </w:tcPr>
          <w:p w14:paraId="098F5978"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5B6815E7"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4.57</w:t>
            </w:r>
          </w:p>
        </w:tc>
      </w:tr>
      <w:tr w:rsidR="00524488" w14:paraId="095E73C8" w14:textId="77777777" w:rsidTr="009D1309">
        <w:tc>
          <w:tcPr>
            <w:tcW w:w="1273" w:type="dxa"/>
          </w:tcPr>
          <w:p w14:paraId="4E657AFC" w14:textId="77777777" w:rsidR="00524488" w:rsidRPr="00524488" w:rsidRDefault="00524488" w:rsidP="00524488">
            <w:pPr>
              <w:spacing w:after="0" w:line="240" w:lineRule="auto"/>
              <w:rPr>
                <w:rFonts w:asciiTheme="minorHAnsi" w:hAnsiTheme="minorHAnsi"/>
                <w:sz w:val="20"/>
              </w:rPr>
            </w:pPr>
          </w:p>
        </w:tc>
        <w:tc>
          <w:tcPr>
            <w:tcW w:w="287" w:type="dxa"/>
          </w:tcPr>
          <w:p w14:paraId="262BF036"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7EAB1936" w14:textId="77777777" w:rsidR="00524488" w:rsidRPr="00524488" w:rsidRDefault="00524488" w:rsidP="00524488">
            <w:pPr>
              <w:spacing w:after="0" w:line="240" w:lineRule="auto"/>
              <w:ind w:left="340"/>
              <w:rPr>
                <w:rFonts w:asciiTheme="minorHAnsi" w:hAnsiTheme="minorHAnsi"/>
                <w:sz w:val="20"/>
              </w:rPr>
            </w:pPr>
          </w:p>
        </w:tc>
        <w:tc>
          <w:tcPr>
            <w:tcW w:w="277" w:type="dxa"/>
          </w:tcPr>
          <w:p w14:paraId="04F32568"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7EEEB2C3" w14:textId="77777777" w:rsidR="00524488" w:rsidRPr="00524488" w:rsidRDefault="00524488" w:rsidP="00524488">
            <w:pPr>
              <w:spacing w:after="0" w:line="240" w:lineRule="auto"/>
              <w:ind w:left="340"/>
              <w:rPr>
                <w:rFonts w:asciiTheme="minorHAnsi" w:hAnsiTheme="minorHAnsi"/>
                <w:sz w:val="20"/>
              </w:rPr>
            </w:pPr>
          </w:p>
        </w:tc>
        <w:tc>
          <w:tcPr>
            <w:tcW w:w="274" w:type="dxa"/>
          </w:tcPr>
          <w:p w14:paraId="264CD495"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6C8427C6" w14:textId="77777777" w:rsidR="00524488" w:rsidRPr="00524488" w:rsidRDefault="00524488" w:rsidP="00524488">
            <w:pPr>
              <w:spacing w:after="0" w:line="240" w:lineRule="auto"/>
              <w:ind w:left="340"/>
              <w:rPr>
                <w:rFonts w:asciiTheme="minorHAnsi" w:hAnsiTheme="minorHAnsi"/>
                <w:sz w:val="20"/>
              </w:rPr>
            </w:pPr>
          </w:p>
        </w:tc>
        <w:tc>
          <w:tcPr>
            <w:tcW w:w="234" w:type="dxa"/>
          </w:tcPr>
          <w:p w14:paraId="24F6DA5B"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2D239F9D" w14:textId="77777777" w:rsidR="00524488" w:rsidRPr="00524488" w:rsidRDefault="00524488" w:rsidP="00524488">
            <w:pPr>
              <w:spacing w:after="0" w:line="240" w:lineRule="auto"/>
              <w:ind w:left="340"/>
              <w:rPr>
                <w:rFonts w:asciiTheme="minorHAnsi" w:hAnsiTheme="minorHAnsi"/>
                <w:sz w:val="20"/>
              </w:rPr>
            </w:pPr>
          </w:p>
        </w:tc>
        <w:tc>
          <w:tcPr>
            <w:tcW w:w="244" w:type="dxa"/>
          </w:tcPr>
          <w:p w14:paraId="4AAF199C"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3A764BC4" w14:textId="77777777" w:rsidR="00524488" w:rsidRPr="00524488" w:rsidRDefault="00524488" w:rsidP="00524488">
            <w:pPr>
              <w:spacing w:after="0" w:line="240" w:lineRule="auto"/>
              <w:ind w:left="340"/>
              <w:rPr>
                <w:rFonts w:asciiTheme="minorHAnsi" w:hAnsiTheme="minorHAnsi"/>
                <w:sz w:val="20"/>
              </w:rPr>
            </w:pPr>
          </w:p>
        </w:tc>
        <w:tc>
          <w:tcPr>
            <w:tcW w:w="236" w:type="dxa"/>
          </w:tcPr>
          <w:p w14:paraId="67456CBA"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6D690332" w14:textId="77777777" w:rsidR="00524488" w:rsidRPr="00524488" w:rsidRDefault="00524488" w:rsidP="00524488">
            <w:pPr>
              <w:spacing w:after="0" w:line="240" w:lineRule="auto"/>
              <w:ind w:left="340"/>
              <w:rPr>
                <w:rFonts w:asciiTheme="minorHAnsi" w:hAnsiTheme="minorHAnsi"/>
                <w:sz w:val="20"/>
              </w:rPr>
            </w:pPr>
          </w:p>
        </w:tc>
        <w:tc>
          <w:tcPr>
            <w:tcW w:w="222" w:type="dxa"/>
          </w:tcPr>
          <w:p w14:paraId="70AC7705"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235EDD59" w14:textId="77777777" w:rsidR="00524488" w:rsidRPr="00524488" w:rsidRDefault="00524488" w:rsidP="00524488">
            <w:pPr>
              <w:spacing w:after="0" w:line="240" w:lineRule="auto"/>
              <w:ind w:left="340"/>
              <w:rPr>
                <w:rFonts w:asciiTheme="minorHAnsi" w:hAnsiTheme="minorHAnsi"/>
                <w:sz w:val="20"/>
              </w:rPr>
            </w:pPr>
          </w:p>
        </w:tc>
      </w:tr>
      <w:tr w:rsidR="00524488" w14:paraId="122D629D" w14:textId="77777777" w:rsidTr="009D1309">
        <w:tc>
          <w:tcPr>
            <w:tcW w:w="1273" w:type="dxa"/>
          </w:tcPr>
          <w:p w14:paraId="078C67F9" w14:textId="77777777" w:rsidR="00524488" w:rsidRPr="00524488" w:rsidRDefault="00524488" w:rsidP="00524488">
            <w:pPr>
              <w:spacing w:after="0" w:line="240" w:lineRule="auto"/>
              <w:rPr>
                <w:rFonts w:asciiTheme="minorHAnsi" w:hAnsiTheme="minorHAnsi"/>
                <w:i/>
                <w:sz w:val="20"/>
              </w:rPr>
            </w:pPr>
            <w:r w:rsidRPr="00524488">
              <w:rPr>
                <w:rFonts w:asciiTheme="minorHAnsi" w:hAnsiTheme="minorHAnsi"/>
                <w:i/>
                <w:sz w:val="20"/>
              </w:rPr>
              <w:t>P:R</w:t>
            </w:r>
          </w:p>
        </w:tc>
        <w:tc>
          <w:tcPr>
            <w:tcW w:w="287" w:type="dxa"/>
          </w:tcPr>
          <w:p w14:paraId="307D644B"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557D6ADC" w14:textId="77777777" w:rsidR="00524488" w:rsidRPr="00524488" w:rsidRDefault="00524488" w:rsidP="00524488">
            <w:pPr>
              <w:spacing w:after="0" w:line="240" w:lineRule="auto"/>
              <w:ind w:left="340"/>
              <w:rPr>
                <w:rFonts w:asciiTheme="minorHAnsi" w:hAnsiTheme="minorHAnsi"/>
                <w:sz w:val="20"/>
              </w:rPr>
            </w:pPr>
          </w:p>
        </w:tc>
        <w:tc>
          <w:tcPr>
            <w:tcW w:w="277" w:type="dxa"/>
          </w:tcPr>
          <w:p w14:paraId="47795D0D"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15F3A17A" w14:textId="77777777" w:rsidR="00524488" w:rsidRPr="00524488" w:rsidRDefault="00524488" w:rsidP="00524488">
            <w:pPr>
              <w:spacing w:after="0" w:line="240" w:lineRule="auto"/>
              <w:ind w:left="340"/>
              <w:rPr>
                <w:rFonts w:asciiTheme="minorHAnsi" w:hAnsiTheme="minorHAnsi"/>
                <w:sz w:val="20"/>
              </w:rPr>
            </w:pPr>
          </w:p>
        </w:tc>
        <w:tc>
          <w:tcPr>
            <w:tcW w:w="274" w:type="dxa"/>
          </w:tcPr>
          <w:p w14:paraId="3E86926C"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4BAC0F8D" w14:textId="77777777" w:rsidR="00524488" w:rsidRPr="00524488" w:rsidRDefault="00524488" w:rsidP="00524488">
            <w:pPr>
              <w:spacing w:after="0" w:line="240" w:lineRule="auto"/>
              <w:ind w:left="340"/>
              <w:rPr>
                <w:rFonts w:asciiTheme="minorHAnsi" w:hAnsiTheme="minorHAnsi"/>
                <w:sz w:val="20"/>
              </w:rPr>
            </w:pPr>
          </w:p>
        </w:tc>
        <w:tc>
          <w:tcPr>
            <w:tcW w:w="234" w:type="dxa"/>
          </w:tcPr>
          <w:p w14:paraId="22DD77A8"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25441CEF" w14:textId="77777777" w:rsidR="00524488" w:rsidRPr="00524488" w:rsidRDefault="00524488" w:rsidP="00524488">
            <w:pPr>
              <w:spacing w:after="0" w:line="240" w:lineRule="auto"/>
              <w:ind w:left="340"/>
              <w:rPr>
                <w:rFonts w:asciiTheme="minorHAnsi" w:hAnsiTheme="minorHAnsi"/>
                <w:sz w:val="20"/>
              </w:rPr>
            </w:pPr>
          </w:p>
        </w:tc>
        <w:tc>
          <w:tcPr>
            <w:tcW w:w="244" w:type="dxa"/>
          </w:tcPr>
          <w:p w14:paraId="4116B971"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1FD4FBDE" w14:textId="77777777" w:rsidR="00524488" w:rsidRPr="00524488" w:rsidRDefault="00524488" w:rsidP="00524488">
            <w:pPr>
              <w:spacing w:after="0" w:line="240" w:lineRule="auto"/>
              <w:ind w:left="340"/>
              <w:rPr>
                <w:rFonts w:asciiTheme="minorHAnsi" w:hAnsiTheme="minorHAnsi"/>
                <w:sz w:val="20"/>
              </w:rPr>
            </w:pPr>
          </w:p>
        </w:tc>
        <w:tc>
          <w:tcPr>
            <w:tcW w:w="236" w:type="dxa"/>
          </w:tcPr>
          <w:p w14:paraId="48CF48FE"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53300DD7" w14:textId="77777777" w:rsidR="00524488" w:rsidRPr="00524488" w:rsidRDefault="00524488" w:rsidP="00524488">
            <w:pPr>
              <w:spacing w:after="0" w:line="240" w:lineRule="auto"/>
              <w:ind w:left="340"/>
              <w:rPr>
                <w:rFonts w:asciiTheme="minorHAnsi" w:hAnsiTheme="minorHAnsi"/>
                <w:sz w:val="20"/>
              </w:rPr>
            </w:pPr>
          </w:p>
        </w:tc>
        <w:tc>
          <w:tcPr>
            <w:tcW w:w="222" w:type="dxa"/>
          </w:tcPr>
          <w:p w14:paraId="758FDB93"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2AE79AE1" w14:textId="77777777" w:rsidR="00524488" w:rsidRPr="00524488" w:rsidRDefault="00524488" w:rsidP="00524488">
            <w:pPr>
              <w:spacing w:after="0" w:line="240" w:lineRule="auto"/>
              <w:ind w:left="340"/>
              <w:rPr>
                <w:rFonts w:asciiTheme="minorHAnsi" w:hAnsiTheme="minorHAnsi"/>
                <w:sz w:val="20"/>
              </w:rPr>
            </w:pPr>
          </w:p>
        </w:tc>
      </w:tr>
      <w:tr w:rsidR="00524488" w14:paraId="00B2E302" w14:textId="77777777" w:rsidTr="009D1309">
        <w:tc>
          <w:tcPr>
            <w:tcW w:w="1273" w:type="dxa"/>
          </w:tcPr>
          <w:p w14:paraId="722CCF57"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2014-15</w:t>
            </w:r>
          </w:p>
        </w:tc>
        <w:tc>
          <w:tcPr>
            <w:tcW w:w="287" w:type="dxa"/>
          </w:tcPr>
          <w:p w14:paraId="3C1B2030"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77AE9458"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0.56</w:t>
            </w:r>
          </w:p>
        </w:tc>
        <w:tc>
          <w:tcPr>
            <w:tcW w:w="277" w:type="dxa"/>
          </w:tcPr>
          <w:p w14:paraId="7F7DFC09"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1F3AE014"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0.48</w:t>
            </w:r>
          </w:p>
        </w:tc>
        <w:tc>
          <w:tcPr>
            <w:tcW w:w="274" w:type="dxa"/>
          </w:tcPr>
          <w:p w14:paraId="30B32E04"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64F9259E"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0.43</w:t>
            </w:r>
          </w:p>
        </w:tc>
        <w:tc>
          <w:tcPr>
            <w:tcW w:w="234" w:type="dxa"/>
          </w:tcPr>
          <w:p w14:paraId="45251A41"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3B6D131E"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 xml:space="preserve">    -</w:t>
            </w:r>
          </w:p>
        </w:tc>
        <w:tc>
          <w:tcPr>
            <w:tcW w:w="244" w:type="dxa"/>
          </w:tcPr>
          <w:p w14:paraId="62834821"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6172F8D9"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0.81</w:t>
            </w:r>
          </w:p>
        </w:tc>
        <w:tc>
          <w:tcPr>
            <w:tcW w:w="236" w:type="dxa"/>
          </w:tcPr>
          <w:p w14:paraId="12C17507"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22B33901"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0.72</w:t>
            </w:r>
          </w:p>
        </w:tc>
        <w:tc>
          <w:tcPr>
            <w:tcW w:w="222" w:type="dxa"/>
          </w:tcPr>
          <w:p w14:paraId="509E9C53"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6FE0087F"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0.85</w:t>
            </w:r>
          </w:p>
        </w:tc>
      </w:tr>
      <w:tr w:rsidR="00524488" w14:paraId="1B4A7162" w14:textId="77777777" w:rsidTr="009D1309">
        <w:tc>
          <w:tcPr>
            <w:tcW w:w="1273" w:type="dxa"/>
          </w:tcPr>
          <w:p w14:paraId="69BB625F"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2015-16</w:t>
            </w:r>
          </w:p>
        </w:tc>
        <w:tc>
          <w:tcPr>
            <w:tcW w:w="287" w:type="dxa"/>
          </w:tcPr>
          <w:p w14:paraId="54B9BB84" w14:textId="77777777" w:rsidR="00524488" w:rsidRPr="00524488" w:rsidRDefault="00524488" w:rsidP="00524488">
            <w:pPr>
              <w:spacing w:after="0" w:line="240" w:lineRule="auto"/>
              <w:ind w:left="340"/>
              <w:rPr>
                <w:rFonts w:asciiTheme="minorHAnsi" w:hAnsiTheme="minorHAnsi"/>
                <w:sz w:val="20"/>
              </w:rPr>
            </w:pPr>
          </w:p>
        </w:tc>
        <w:tc>
          <w:tcPr>
            <w:tcW w:w="1394" w:type="dxa"/>
          </w:tcPr>
          <w:p w14:paraId="745B968F"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0.72</w:t>
            </w:r>
          </w:p>
        </w:tc>
        <w:tc>
          <w:tcPr>
            <w:tcW w:w="277" w:type="dxa"/>
          </w:tcPr>
          <w:p w14:paraId="78ABE375" w14:textId="77777777" w:rsidR="00524488" w:rsidRPr="00524488" w:rsidRDefault="00524488" w:rsidP="00524488">
            <w:pPr>
              <w:spacing w:after="0" w:line="240" w:lineRule="auto"/>
              <w:ind w:left="340"/>
              <w:rPr>
                <w:rFonts w:asciiTheme="minorHAnsi" w:hAnsiTheme="minorHAnsi"/>
                <w:sz w:val="20"/>
              </w:rPr>
            </w:pPr>
          </w:p>
        </w:tc>
        <w:tc>
          <w:tcPr>
            <w:tcW w:w="1339" w:type="dxa"/>
          </w:tcPr>
          <w:p w14:paraId="7541F4EA"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0.43</w:t>
            </w:r>
          </w:p>
        </w:tc>
        <w:tc>
          <w:tcPr>
            <w:tcW w:w="274" w:type="dxa"/>
          </w:tcPr>
          <w:p w14:paraId="7E5DA71F" w14:textId="77777777" w:rsidR="00524488" w:rsidRPr="00524488" w:rsidRDefault="00524488" w:rsidP="00524488">
            <w:pPr>
              <w:spacing w:after="0" w:line="240" w:lineRule="auto"/>
              <w:ind w:left="340"/>
              <w:rPr>
                <w:rFonts w:asciiTheme="minorHAnsi" w:hAnsiTheme="minorHAnsi"/>
                <w:sz w:val="20"/>
              </w:rPr>
            </w:pPr>
          </w:p>
        </w:tc>
        <w:tc>
          <w:tcPr>
            <w:tcW w:w="1416" w:type="dxa"/>
          </w:tcPr>
          <w:p w14:paraId="69E142A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0.39</w:t>
            </w:r>
          </w:p>
        </w:tc>
        <w:tc>
          <w:tcPr>
            <w:tcW w:w="234" w:type="dxa"/>
          </w:tcPr>
          <w:p w14:paraId="01C7CEC7" w14:textId="77777777" w:rsidR="00524488" w:rsidRPr="00524488" w:rsidRDefault="00524488" w:rsidP="00524488">
            <w:pPr>
              <w:spacing w:after="0" w:line="240" w:lineRule="auto"/>
              <w:ind w:left="340"/>
              <w:rPr>
                <w:rFonts w:asciiTheme="minorHAnsi" w:hAnsiTheme="minorHAnsi"/>
                <w:sz w:val="20"/>
              </w:rPr>
            </w:pPr>
          </w:p>
        </w:tc>
        <w:tc>
          <w:tcPr>
            <w:tcW w:w="1518" w:type="dxa"/>
          </w:tcPr>
          <w:p w14:paraId="6954594B"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0.46</w:t>
            </w:r>
          </w:p>
        </w:tc>
        <w:tc>
          <w:tcPr>
            <w:tcW w:w="244" w:type="dxa"/>
          </w:tcPr>
          <w:p w14:paraId="63F28A82" w14:textId="77777777" w:rsidR="00524488" w:rsidRPr="00524488" w:rsidRDefault="00524488" w:rsidP="00524488">
            <w:pPr>
              <w:spacing w:after="0" w:line="240" w:lineRule="auto"/>
              <w:ind w:left="340"/>
              <w:rPr>
                <w:rFonts w:asciiTheme="minorHAnsi" w:hAnsiTheme="minorHAnsi"/>
                <w:sz w:val="20"/>
              </w:rPr>
            </w:pPr>
          </w:p>
        </w:tc>
        <w:tc>
          <w:tcPr>
            <w:tcW w:w="1384" w:type="dxa"/>
          </w:tcPr>
          <w:p w14:paraId="6AB87C29"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0.66</w:t>
            </w:r>
          </w:p>
        </w:tc>
        <w:tc>
          <w:tcPr>
            <w:tcW w:w="236" w:type="dxa"/>
          </w:tcPr>
          <w:p w14:paraId="4280100E" w14:textId="77777777" w:rsidR="00524488" w:rsidRPr="00524488" w:rsidRDefault="00524488" w:rsidP="00524488">
            <w:pPr>
              <w:spacing w:after="0" w:line="240" w:lineRule="auto"/>
              <w:ind w:left="340"/>
              <w:rPr>
                <w:rFonts w:asciiTheme="minorHAnsi" w:hAnsiTheme="minorHAnsi"/>
                <w:sz w:val="20"/>
              </w:rPr>
            </w:pPr>
          </w:p>
        </w:tc>
        <w:tc>
          <w:tcPr>
            <w:tcW w:w="1457" w:type="dxa"/>
          </w:tcPr>
          <w:p w14:paraId="45F4B6C9"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0.62</w:t>
            </w:r>
          </w:p>
        </w:tc>
        <w:tc>
          <w:tcPr>
            <w:tcW w:w="222" w:type="dxa"/>
          </w:tcPr>
          <w:p w14:paraId="581524B8" w14:textId="77777777" w:rsidR="00524488" w:rsidRPr="00524488" w:rsidRDefault="00524488" w:rsidP="00524488">
            <w:pPr>
              <w:spacing w:after="0" w:line="240" w:lineRule="auto"/>
              <w:ind w:left="340"/>
              <w:rPr>
                <w:rFonts w:asciiTheme="minorHAnsi" w:hAnsiTheme="minorHAnsi"/>
                <w:sz w:val="20"/>
              </w:rPr>
            </w:pPr>
          </w:p>
        </w:tc>
        <w:tc>
          <w:tcPr>
            <w:tcW w:w="1298" w:type="dxa"/>
          </w:tcPr>
          <w:p w14:paraId="3E2E8FAB"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0.70</w:t>
            </w:r>
          </w:p>
        </w:tc>
      </w:tr>
      <w:tr w:rsidR="00524488" w14:paraId="377ED0D4" w14:textId="77777777" w:rsidTr="009D1309">
        <w:trPr>
          <w:trHeight w:val="80"/>
        </w:trPr>
        <w:tc>
          <w:tcPr>
            <w:tcW w:w="1273" w:type="dxa"/>
            <w:tcBorders>
              <w:bottom w:val="single" w:sz="4" w:space="0" w:color="auto"/>
            </w:tcBorders>
          </w:tcPr>
          <w:p w14:paraId="11EC8369" w14:textId="77777777" w:rsidR="00524488" w:rsidRPr="00524488" w:rsidRDefault="00524488" w:rsidP="00524488">
            <w:pPr>
              <w:spacing w:after="0" w:line="240" w:lineRule="auto"/>
              <w:rPr>
                <w:rFonts w:asciiTheme="minorHAnsi" w:hAnsiTheme="minorHAnsi"/>
                <w:sz w:val="20"/>
              </w:rPr>
            </w:pPr>
            <w:r w:rsidRPr="00524488">
              <w:rPr>
                <w:rFonts w:asciiTheme="minorHAnsi" w:hAnsiTheme="minorHAnsi"/>
                <w:sz w:val="20"/>
              </w:rPr>
              <w:t xml:space="preserve">  2016-17</w:t>
            </w:r>
          </w:p>
        </w:tc>
        <w:tc>
          <w:tcPr>
            <w:tcW w:w="287" w:type="dxa"/>
            <w:tcBorders>
              <w:bottom w:val="single" w:sz="4" w:space="0" w:color="auto"/>
            </w:tcBorders>
          </w:tcPr>
          <w:p w14:paraId="397A1F92" w14:textId="77777777" w:rsidR="00524488" w:rsidRPr="00524488" w:rsidRDefault="00524488" w:rsidP="00524488">
            <w:pPr>
              <w:spacing w:after="0" w:line="240" w:lineRule="auto"/>
              <w:ind w:left="340"/>
              <w:rPr>
                <w:rFonts w:asciiTheme="minorHAnsi" w:hAnsiTheme="minorHAnsi"/>
                <w:sz w:val="20"/>
              </w:rPr>
            </w:pPr>
          </w:p>
        </w:tc>
        <w:tc>
          <w:tcPr>
            <w:tcW w:w="1394" w:type="dxa"/>
            <w:tcBorders>
              <w:bottom w:val="single" w:sz="4" w:space="0" w:color="auto"/>
            </w:tcBorders>
          </w:tcPr>
          <w:p w14:paraId="1D1A085F"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0.40</w:t>
            </w:r>
          </w:p>
        </w:tc>
        <w:tc>
          <w:tcPr>
            <w:tcW w:w="277" w:type="dxa"/>
            <w:tcBorders>
              <w:bottom w:val="single" w:sz="4" w:space="0" w:color="auto"/>
            </w:tcBorders>
          </w:tcPr>
          <w:p w14:paraId="0ABFE04F" w14:textId="77777777" w:rsidR="00524488" w:rsidRPr="00524488" w:rsidRDefault="00524488" w:rsidP="00524488">
            <w:pPr>
              <w:spacing w:after="0" w:line="240" w:lineRule="auto"/>
              <w:ind w:left="340"/>
              <w:rPr>
                <w:rFonts w:asciiTheme="minorHAnsi" w:hAnsiTheme="minorHAnsi"/>
                <w:sz w:val="20"/>
              </w:rPr>
            </w:pPr>
          </w:p>
        </w:tc>
        <w:tc>
          <w:tcPr>
            <w:tcW w:w="1339" w:type="dxa"/>
            <w:tcBorders>
              <w:bottom w:val="single" w:sz="4" w:space="0" w:color="auto"/>
            </w:tcBorders>
          </w:tcPr>
          <w:p w14:paraId="7E0CE839"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0.57</w:t>
            </w:r>
          </w:p>
        </w:tc>
        <w:tc>
          <w:tcPr>
            <w:tcW w:w="274" w:type="dxa"/>
            <w:tcBorders>
              <w:bottom w:val="single" w:sz="4" w:space="0" w:color="auto"/>
            </w:tcBorders>
          </w:tcPr>
          <w:p w14:paraId="5035D562" w14:textId="77777777" w:rsidR="00524488" w:rsidRPr="00524488" w:rsidRDefault="00524488" w:rsidP="00524488">
            <w:pPr>
              <w:spacing w:after="0" w:line="240" w:lineRule="auto"/>
              <w:ind w:left="340"/>
              <w:rPr>
                <w:rFonts w:asciiTheme="minorHAnsi" w:hAnsiTheme="minorHAnsi"/>
                <w:sz w:val="20"/>
              </w:rPr>
            </w:pPr>
          </w:p>
        </w:tc>
        <w:tc>
          <w:tcPr>
            <w:tcW w:w="1416" w:type="dxa"/>
            <w:tcBorders>
              <w:bottom w:val="single" w:sz="4" w:space="0" w:color="auto"/>
            </w:tcBorders>
          </w:tcPr>
          <w:p w14:paraId="3C47E20D"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0.32</w:t>
            </w:r>
          </w:p>
        </w:tc>
        <w:tc>
          <w:tcPr>
            <w:tcW w:w="234" w:type="dxa"/>
            <w:tcBorders>
              <w:bottom w:val="single" w:sz="4" w:space="0" w:color="auto"/>
            </w:tcBorders>
          </w:tcPr>
          <w:p w14:paraId="2CB7D135" w14:textId="77777777" w:rsidR="00524488" w:rsidRPr="00524488" w:rsidRDefault="00524488" w:rsidP="00524488">
            <w:pPr>
              <w:spacing w:after="0" w:line="240" w:lineRule="auto"/>
              <w:ind w:left="340"/>
              <w:rPr>
                <w:rFonts w:asciiTheme="minorHAnsi" w:hAnsiTheme="minorHAnsi"/>
                <w:sz w:val="20"/>
              </w:rPr>
            </w:pPr>
          </w:p>
        </w:tc>
        <w:tc>
          <w:tcPr>
            <w:tcW w:w="1518" w:type="dxa"/>
            <w:tcBorders>
              <w:bottom w:val="single" w:sz="4" w:space="0" w:color="auto"/>
            </w:tcBorders>
          </w:tcPr>
          <w:p w14:paraId="22E1B8D8"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0.46</w:t>
            </w:r>
          </w:p>
        </w:tc>
        <w:tc>
          <w:tcPr>
            <w:tcW w:w="244" w:type="dxa"/>
            <w:tcBorders>
              <w:bottom w:val="single" w:sz="4" w:space="0" w:color="auto"/>
            </w:tcBorders>
          </w:tcPr>
          <w:p w14:paraId="487D0119" w14:textId="77777777" w:rsidR="00524488" w:rsidRPr="00524488" w:rsidRDefault="00524488" w:rsidP="00524488">
            <w:pPr>
              <w:spacing w:after="0" w:line="240" w:lineRule="auto"/>
              <w:ind w:left="340"/>
              <w:rPr>
                <w:rFonts w:asciiTheme="minorHAnsi" w:hAnsiTheme="minorHAnsi"/>
                <w:sz w:val="20"/>
              </w:rPr>
            </w:pPr>
          </w:p>
        </w:tc>
        <w:tc>
          <w:tcPr>
            <w:tcW w:w="1384" w:type="dxa"/>
            <w:tcBorders>
              <w:bottom w:val="single" w:sz="4" w:space="0" w:color="auto"/>
            </w:tcBorders>
          </w:tcPr>
          <w:p w14:paraId="7E9FF29F"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0.64</w:t>
            </w:r>
          </w:p>
        </w:tc>
        <w:tc>
          <w:tcPr>
            <w:tcW w:w="236" w:type="dxa"/>
            <w:tcBorders>
              <w:bottom w:val="single" w:sz="4" w:space="0" w:color="auto"/>
            </w:tcBorders>
          </w:tcPr>
          <w:p w14:paraId="592BB618" w14:textId="77777777" w:rsidR="00524488" w:rsidRPr="00524488" w:rsidRDefault="00524488" w:rsidP="00524488">
            <w:pPr>
              <w:spacing w:after="0" w:line="240" w:lineRule="auto"/>
              <w:ind w:left="340"/>
              <w:rPr>
                <w:rFonts w:asciiTheme="minorHAnsi" w:hAnsiTheme="minorHAnsi"/>
                <w:sz w:val="20"/>
              </w:rPr>
            </w:pPr>
          </w:p>
        </w:tc>
        <w:tc>
          <w:tcPr>
            <w:tcW w:w="1457" w:type="dxa"/>
            <w:tcBorders>
              <w:bottom w:val="single" w:sz="4" w:space="0" w:color="auto"/>
            </w:tcBorders>
          </w:tcPr>
          <w:p w14:paraId="7CF5AC21"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0.51</w:t>
            </w:r>
          </w:p>
        </w:tc>
        <w:tc>
          <w:tcPr>
            <w:tcW w:w="222" w:type="dxa"/>
            <w:tcBorders>
              <w:bottom w:val="single" w:sz="4" w:space="0" w:color="auto"/>
            </w:tcBorders>
          </w:tcPr>
          <w:p w14:paraId="77D96007" w14:textId="77777777" w:rsidR="00524488" w:rsidRPr="00524488" w:rsidRDefault="00524488" w:rsidP="00524488">
            <w:pPr>
              <w:spacing w:after="0" w:line="240" w:lineRule="auto"/>
              <w:ind w:left="340"/>
              <w:rPr>
                <w:rFonts w:asciiTheme="minorHAnsi" w:hAnsiTheme="minorHAnsi"/>
                <w:sz w:val="20"/>
              </w:rPr>
            </w:pPr>
          </w:p>
        </w:tc>
        <w:tc>
          <w:tcPr>
            <w:tcW w:w="1298" w:type="dxa"/>
            <w:tcBorders>
              <w:bottom w:val="single" w:sz="4" w:space="0" w:color="auto"/>
            </w:tcBorders>
          </w:tcPr>
          <w:p w14:paraId="6945D810" w14:textId="77777777" w:rsidR="00524488" w:rsidRPr="00524488" w:rsidRDefault="00524488" w:rsidP="00524488">
            <w:pPr>
              <w:spacing w:after="0" w:line="240" w:lineRule="auto"/>
              <w:ind w:left="340"/>
              <w:rPr>
                <w:rFonts w:asciiTheme="minorHAnsi" w:hAnsiTheme="minorHAnsi"/>
                <w:sz w:val="20"/>
              </w:rPr>
            </w:pPr>
            <w:r w:rsidRPr="00524488">
              <w:rPr>
                <w:rFonts w:asciiTheme="minorHAnsi" w:hAnsiTheme="minorHAnsi"/>
                <w:sz w:val="20"/>
              </w:rPr>
              <w:t>0.48</w:t>
            </w:r>
          </w:p>
        </w:tc>
      </w:tr>
    </w:tbl>
    <w:p w14:paraId="5566B74C" w14:textId="77777777" w:rsidR="00524488" w:rsidRDefault="00524488" w:rsidP="00256D83">
      <w:pPr>
        <w:tabs>
          <w:tab w:val="left" w:pos="9071"/>
        </w:tabs>
        <w:spacing w:after="240"/>
        <w:ind w:right="-1"/>
        <w:jc w:val="left"/>
        <w:rPr>
          <w:b/>
          <w:color w:val="4F6228" w:themeColor="accent3" w:themeShade="80"/>
          <w:sz w:val="24"/>
          <w:szCs w:val="24"/>
        </w:rPr>
        <w:sectPr w:rsidR="00524488" w:rsidSect="00524488">
          <w:pgSz w:w="16838" w:h="11906" w:orient="landscape"/>
          <w:pgMar w:top="1701" w:right="1440" w:bottom="1701" w:left="1440" w:header="709" w:footer="709" w:gutter="0"/>
          <w:cols w:space="708"/>
          <w:docGrid w:linePitch="360"/>
        </w:sectPr>
      </w:pPr>
    </w:p>
    <w:p w14:paraId="3B4F895C" w14:textId="77777777" w:rsidR="00256D83" w:rsidRPr="00CA2637" w:rsidRDefault="00AB7D51" w:rsidP="00256D83">
      <w:pPr>
        <w:tabs>
          <w:tab w:val="left" w:pos="9071"/>
        </w:tabs>
        <w:spacing w:after="240" w:line="320" w:lineRule="exact"/>
        <w:jc w:val="left"/>
        <w:rPr>
          <w:b/>
          <w:color w:val="31849B" w:themeColor="accent5" w:themeShade="BF"/>
          <w:sz w:val="28"/>
          <w:szCs w:val="28"/>
        </w:rPr>
      </w:pPr>
      <w:r w:rsidRPr="00CA2637">
        <w:rPr>
          <w:b/>
          <w:color w:val="31849B" w:themeColor="accent5" w:themeShade="BF"/>
          <w:sz w:val="28"/>
          <w:szCs w:val="28"/>
        </w:rPr>
        <w:lastRenderedPageBreak/>
        <w:t>6</w:t>
      </w:r>
      <w:r w:rsidR="00256D83" w:rsidRPr="00CA2637">
        <w:rPr>
          <w:b/>
          <w:color w:val="31849B" w:themeColor="accent5" w:themeShade="BF"/>
          <w:sz w:val="28"/>
          <w:szCs w:val="28"/>
        </w:rPr>
        <w:t>.3 Evaluation</w:t>
      </w:r>
    </w:p>
    <w:p w14:paraId="47C050C0" w14:textId="5675A648" w:rsidR="00CA2637" w:rsidRPr="00953E68" w:rsidRDefault="00CA2637" w:rsidP="00986DDE">
      <w:pPr>
        <w:tabs>
          <w:tab w:val="left" w:pos="9071"/>
        </w:tabs>
        <w:spacing w:after="0" w:line="320" w:lineRule="exact"/>
        <w:jc w:val="left"/>
        <w:rPr>
          <w:b/>
          <w:color w:val="31849B" w:themeColor="accent5" w:themeShade="BF"/>
          <w:sz w:val="24"/>
          <w:szCs w:val="24"/>
        </w:rPr>
      </w:pPr>
      <w:r>
        <w:rPr>
          <w:b/>
          <w:sz w:val="20"/>
        </w:rPr>
        <w:t>Table 6</w:t>
      </w:r>
      <w:r w:rsidRPr="003B18AF">
        <w:rPr>
          <w:b/>
          <w:sz w:val="20"/>
        </w:rPr>
        <w:t>.1</w:t>
      </w:r>
      <w:r w:rsidRPr="003B18AF">
        <w:rPr>
          <w:sz w:val="20"/>
        </w:rPr>
        <w:t xml:space="preserve"> </w:t>
      </w:r>
      <w:r w:rsidR="007363F5">
        <w:rPr>
          <w:sz w:val="20"/>
        </w:rPr>
        <w:t>S</w:t>
      </w:r>
      <w:r w:rsidRPr="003B18AF">
        <w:rPr>
          <w:sz w:val="20"/>
        </w:rPr>
        <w:t xml:space="preserve">ummary of monitoring and evaluation questions for </w:t>
      </w:r>
      <w:r>
        <w:rPr>
          <w:sz w:val="20"/>
        </w:rPr>
        <w:t>stream metabolism.</w:t>
      </w:r>
      <w:r w:rsidRPr="003B18AF">
        <w:rPr>
          <w:sz w:val="20"/>
        </w:rPr>
        <w:t xml:space="preserve"> </w:t>
      </w:r>
      <w:r w:rsidRPr="00B63123">
        <w:rPr>
          <w:sz w:val="20"/>
        </w:rPr>
        <w:t xml:space="preserve">Detailed findings are presented in Appendix </w:t>
      </w:r>
      <w:r>
        <w:rPr>
          <w:sz w:val="20"/>
        </w:rPr>
        <w:t>B.</w:t>
      </w:r>
    </w:p>
    <w:tbl>
      <w:tblPr>
        <w:tblStyle w:val="TableGrid"/>
        <w:tblW w:w="14170" w:type="dxa"/>
        <w:tblLook w:val="04A0" w:firstRow="1" w:lastRow="0" w:firstColumn="1" w:lastColumn="0" w:noHBand="0" w:noVBand="1"/>
      </w:tblPr>
      <w:tblGrid>
        <w:gridCol w:w="2122"/>
        <w:gridCol w:w="2835"/>
        <w:gridCol w:w="2268"/>
        <w:gridCol w:w="2693"/>
        <w:gridCol w:w="2126"/>
        <w:gridCol w:w="2126"/>
      </w:tblGrid>
      <w:tr w:rsidR="00256D83" w14:paraId="3B4F895F" w14:textId="77777777" w:rsidTr="00324CFF">
        <w:tc>
          <w:tcPr>
            <w:tcW w:w="4957" w:type="dxa"/>
            <w:gridSpan w:val="2"/>
            <w:shd w:val="clear" w:color="auto" w:fill="FDE9D9" w:themeFill="accent6" w:themeFillTint="33"/>
          </w:tcPr>
          <w:p w14:paraId="3B4F895D" w14:textId="77777777" w:rsidR="00256D83" w:rsidRPr="00543BE6" w:rsidRDefault="00256D83" w:rsidP="00497F33">
            <w:pPr>
              <w:tabs>
                <w:tab w:val="left" w:pos="9071"/>
              </w:tabs>
              <w:spacing w:after="0" w:line="240" w:lineRule="auto"/>
              <w:jc w:val="center"/>
              <w:rPr>
                <w:b/>
                <w:sz w:val="24"/>
                <w:szCs w:val="24"/>
              </w:rPr>
            </w:pPr>
            <w:r w:rsidRPr="00543BE6">
              <w:rPr>
                <w:b/>
                <w:sz w:val="24"/>
                <w:szCs w:val="24"/>
              </w:rPr>
              <w:t>CEWO Water Planning and delivery</w:t>
            </w:r>
          </w:p>
        </w:tc>
        <w:tc>
          <w:tcPr>
            <w:tcW w:w="9213" w:type="dxa"/>
            <w:gridSpan w:val="4"/>
            <w:shd w:val="clear" w:color="auto" w:fill="92CDDC" w:themeFill="accent5" w:themeFillTint="99"/>
          </w:tcPr>
          <w:p w14:paraId="3B4F895E" w14:textId="77777777" w:rsidR="00256D83" w:rsidRPr="00543BE6" w:rsidRDefault="00256D83" w:rsidP="00497F33">
            <w:pPr>
              <w:tabs>
                <w:tab w:val="left" w:pos="9071"/>
              </w:tabs>
              <w:spacing w:after="0" w:line="240" w:lineRule="auto"/>
              <w:jc w:val="center"/>
              <w:rPr>
                <w:b/>
                <w:sz w:val="24"/>
                <w:szCs w:val="24"/>
              </w:rPr>
            </w:pPr>
            <w:r w:rsidRPr="00543BE6">
              <w:rPr>
                <w:b/>
                <w:sz w:val="24"/>
                <w:szCs w:val="24"/>
              </w:rPr>
              <w:t>Monitoring and Evaluation questions and outcomes</w:t>
            </w:r>
          </w:p>
        </w:tc>
      </w:tr>
      <w:tr w:rsidR="00256D83" w14:paraId="3B4F8966" w14:textId="77777777" w:rsidTr="00324CFF">
        <w:tc>
          <w:tcPr>
            <w:tcW w:w="2122" w:type="dxa"/>
            <w:shd w:val="clear" w:color="auto" w:fill="FDE9D9" w:themeFill="accent6" w:themeFillTint="33"/>
          </w:tcPr>
          <w:p w14:paraId="3B4F8960" w14:textId="77777777" w:rsidR="00256D83" w:rsidRPr="00256D83" w:rsidRDefault="00256D83" w:rsidP="00497F33">
            <w:pPr>
              <w:tabs>
                <w:tab w:val="left" w:pos="9071"/>
              </w:tabs>
              <w:spacing w:after="0" w:line="240" w:lineRule="auto"/>
              <w:jc w:val="left"/>
              <w:rPr>
                <w:b/>
                <w:color w:val="4F6228" w:themeColor="accent3" w:themeShade="80"/>
                <w:sz w:val="20"/>
              </w:rPr>
            </w:pPr>
            <w:r w:rsidRPr="00256D83">
              <w:rPr>
                <w:b/>
                <w:bCs/>
                <w:sz w:val="20"/>
              </w:rPr>
              <w:t>Flow component type and target/planned</w:t>
            </w:r>
            <w:r w:rsidRPr="00256D83">
              <w:rPr>
                <w:b/>
                <w:bCs/>
                <w:sz w:val="20"/>
                <w:u w:val="single"/>
              </w:rPr>
              <w:t xml:space="preserve"> </w:t>
            </w:r>
            <w:r w:rsidRPr="00256D83">
              <w:rPr>
                <w:b/>
                <w:bCs/>
                <w:sz w:val="20"/>
              </w:rPr>
              <w:t>magnitude, duration, timing and/or inundation extent</w:t>
            </w:r>
            <w:r w:rsidR="00AB7D51">
              <w:rPr>
                <w:b/>
                <w:bCs/>
                <w:sz w:val="20"/>
              </w:rPr>
              <w:t xml:space="preserve"> (CEWO 2016)</w:t>
            </w:r>
          </w:p>
        </w:tc>
        <w:tc>
          <w:tcPr>
            <w:tcW w:w="2835" w:type="dxa"/>
            <w:shd w:val="clear" w:color="auto" w:fill="FDE9D9" w:themeFill="accent6" w:themeFillTint="33"/>
          </w:tcPr>
          <w:p w14:paraId="3B4F8961" w14:textId="77777777" w:rsidR="00256D83" w:rsidRPr="00256D83" w:rsidRDefault="00256D83" w:rsidP="00497F33">
            <w:pPr>
              <w:tabs>
                <w:tab w:val="left" w:pos="9071"/>
              </w:tabs>
              <w:spacing w:after="0" w:line="240" w:lineRule="auto"/>
              <w:jc w:val="left"/>
              <w:rPr>
                <w:b/>
                <w:color w:val="4F6228" w:themeColor="accent3" w:themeShade="80"/>
                <w:sz w:val="20"/>
              </w:rPr>
            </w:pPr>
            <w:r w:rsidRPr="00256D83">
              <w:rPr>
                <w:b/>
                <w:sz w:val="20"/>
              </w:rPr>
              <w:t>Expected outcomes of watering action (From Water Use Minute 10038 and/or CEWO Acquittal report)</w:t>
            </w:r>
          </w:p>
        </w:tc>
        <w:tc>
          <w:tcPr>
            <w:tcW w:w="2268" w:type="dxa"/>
            <w:shd w:val="clear" w:color="auto" w:fill="B6DDE8" w:themeFill="accent5" w:themeFillTint="66"/>
          </w:tcPr>
          <w:p w14:paraId="3B4F8962" w14:textId="77777777" w:rsidR="00256D83" w:rsidRPr="00256D83" w:rsidRDefault="00256D83" w:rsidP="00497F33">
            <w:pPr>
              <w:tabs>
                <w:tab w:val="left" w:pos="9071"/>
              </w:tabs>
              <w:spacing w:after="0" w:line="240" w:lineRule="auto"/>
              <w:jc w:val="left"/>
              <w:rPr>
                <w:b/>
                <w:color w:val="4F6228" w:themeColor="accent3" w:themeShade="80"/>
                <w:sz w:val="20"/>
              </w:rPr>
            </w:pPr>
            <w:r w:rsidRPr="00256D83">
              <w:rPr>
                <w:b/>
                <w:sz w:val="20"/>
              </w:rPr>
              <w:t>LTIM Question</w:t>
            </w:r>
          </w:p>
        </w:tc>
        <w:tc>
          <w:tcPr>
            <w:tcW w:w="2693" w:type="dxa"/>
            <w:shd w:val="clear" w:color="auto" w:fill="B6DDE8" w:themeFill="accent5" w:themeFillTint="66"/>
          </w:tcPr>
          <w:p w14:paraId="3B4F8963" w14:textId="77777777" w:rsidR="00256D83" w:rsidRPr="00256D83" w:rsidRDefault="00256D83" w:rsidP="00497F33">
            <w:pPr>
              <w:tabs>
                <w:tab w:val="left" w:pos="9071"/>
              </w:tabs>
              <w:spacing w:after="0" w:line="240" w:lineRule="auto"/>
              <w:jc w:val="left"/>
              <w:rPr>
                <w:b/>
                <w:color w:val="4F6228" w:themeColor="accent3" w:themeShade="80"/>
                <w:sz w:val="20"/>
              </w:rPr>
            </w:pPr>
            <w:r w:rsidRPr="00256D83">
              <w:rPr>
                <w:b/>
                <w:sz w:val="20"/>
              </w:rPr>
              <w:t>Observed outcomes</w:t>
            </w:r>
          </w:p>
        </w:tc>
        <w:tc>
          <w:tcPr>
            <w:tcW w:w="2126" w:type="dxa"/>
            <w:shd w:val="clear" w:color="auto" w:fill="B6DDE8" w:themeFill="accent5" w:themeFillTint="66"/>
          </w:tcPr>
          <w:p w14:paraId="3B4F8964" w14:textId="77777777" w:rsidR="00256D83" w:rsidRPr="00256D83" w:rsidRDefault="00256D83" w:rsidP="00497F33">
            <w:pPr>
              <w:tabs>
                <w:tab w:val="left" w:pos="9071"/>
              </w:tabs>
              <w:spacing w:after="0" w:line="240" w:lineRule="auto"/>
              <w:jc w:val="left"/>
              <w:rPr>
                <w:b/>
                <w:color w:val="4F6228" w:themeColor="accent3" w:themeShade="80"/>
                <w:sz w:val="20"/>
              </w:rPr>
            </w:pPr>
            <w:r w:rsidRPr="00256D83">
              <w:rPr>
                <w:b/>
                <w:sz w:val="20"/>
              </w:rPr>
              <w:t>What information was the evaluation based on?</w:t>
            </w:r>
          </w:p>
        </w:tc>
        <w:tc>
          <w:tcPr>
            <w:tcW w:w="2126" w:type="dxa"/>
            <w:shd w:val="clear" w:color="auto" w:fill="B6DDE8" w:themeFill="accent5" w:themeFillTint="66"/>
          </w:tcPr>
          <w:p w14:paraId="3B4F8965" w14:textId="77777777" w:rsidR="00256D83" w:rsidRPr="00256D83" w:rsidRDefault="00256D83" w:rsidP="00497F33">
            <w:pPr>
              <w:tabs>
                <w:tab w:val="left" w:pos="9071"/>
              </w:tabs>
              <w:spacing w:after="0" w:line="240" w:lineRule="auto"/>
              <w:jc w:val="left"/>
              <w:rPr>
                <w:b/>
                <w:color w:val="4F6228" w:themeColor="accent3" w:themeShade="80"/>
                <w:sz w:val="20"/>
              </w:rPr>
            </w:pPr>
            <w:r w:rsidRPr="00256D83">
              <w:rPr>
                <w:b/>
                <w:sz w:val="20"/>
              </w:rPr>
              <w:t>Were appropriate flows provided to achieve the expected outcome?</w:t>
            </w:r>
          </w:p>
        </w:tc>
      </w:tr>
      <w:tr w:rsidR="00832390" w14:paraId="3B4F897B" w14:textId="77777777" w:rsidTr="00324CFF">
        <w:trPr>
          <w:trHeight w:val="561"/>
        </w:trPr>
        <w:tc>
          <w:tcPr>
            <w:tcW w:w="2122" w:type="dxa"/>
            <w:vMerge w:val="restart"/>
            <w:tcMar>
              <w:left w:w="57" w:type="dxa"/>
              <w:right w:w="57" w:type="dxa"/>
            </w:tcMar>
          </w:tcPr>
          <w:p w14:paraId="769C316F" w14:textId="75AC7874" w:rsidR="00832390" w:rsidRDefault="00832390" w:rsidP="00832390">
            <w:pPr>
              <w:tabs>
                <w:tab w:val="left" w:pos="9071"/>
              </w:tabs>
              <w:spacing w:after="0" w:line="240" w:lineRule="auto"/>
              <w:ind w:right="-1"/>
              <w:jc w:val="left"/>
              <w:rPr>
                <w:color w:val="000000" w:themeColor="text1"/>
                <w:sz w:val="20"/>
              </w:rPr>
            </w:pPr>
            <w:r w:rsidRPr="00832390">
              <w:rPr>
                <w:bCs/>
                <w:color w:val="000000" w:themeColor="text1"/>
                <w:sz w:val="20"/>
              </w:rPr>
              <w:t>Wakool River</w:t>
            </w:r>
            <w:r w:rsidRPr="00832390">
              <w:rPr>
                <w:b/>
                <w:color w:val="000000" w:themeColor="text1"/>
              </w:rPr>
              <w:t xml:space="preserve"> </w:t>
            </w:r>
            <w:r>
              <w:rPr>
                <w:color w:val="000000" w:themeColor="text1"/>
                <w:sz w:val="20"/>
              </w:rPr>
              <w:t>- WUM10054-03</w:t>
            </w:r>
          </w:p>
          <w:p w14:paraId="05C5930B" w14:textId="77777777" w:rsidR="00832390" w:rsidRDefault="00832390" w:rsidP="00832390">
            <w:pPr>
              <w:tabs>
                <w:tab w:val="left" w:pos="9071"/>
              </w:tabs>
              <w:spacing w:after="0" w:line="240" w:lineRule="auto"/>
              <w:ind w:right="-1"/>
              <w:jc w:val="left"/>
              <w:rPr>
                <w:color w:val="000000" w:themeColor="text1"/>
                <w:sz w:val="20"/>
              </w:rPr>
            </w:pPr>
            <w:r>
              <w:rPr>
                <w:color w:val="000000" w:themeColor="text1"/>
                <w:sz w:val="20"/>
              </w:rPr>
              <w:t>31/10/16 to 31/12/16</w:t>
            </w:r>
          </w:p>
          <w:p w14:paraId="34846D39" w14:textId="77777777" w:rsidR="00324CFF" w:rsidRDefault="00324CFF" w:rsidP="00832390">
            <w:pPr>
              <w:tabs>
                <w:tab w:val="left" w:pos="9071"/>
              </w:tabs>
              <w:spacing w:after="0" w:line="240" w:lineRule="auto"/>
              <w:ind w:right="-1"/>
              <w:jc w:val="left"/>
              <w:rPr>
                <w:color w:val="000000" w:themeColor="text1"/>
                <w:sz w:val="20"/>
              </w:rPr>
            </w:pPr>
          </w:p>
          <w:p w14:paraId="575EF348" w14:textId="77777777" w:rsidR="00324CFF" w:rsidRDefault="00324CFF" w:rsidP="00832390">
            <w:pPr>
              <w:tabs>
                <w:tab w:val="left" w:pos="9071"/>
              </w:tabs>
              <w:spacing w:after="0" w:line="240" w:lineRule="auto"/>
              <w:ind w:right="-1"/>
              <w:jc w:val="left"/>
              <w:rPr>
                <w:color w:val="000000" w:themeColor="text1"/>
                <w:sz w:val="20"/>
              </w:rPr>
            </w:pPr>
          </w:p>
          <w:p w14:paraId="70A7E73F" w14:textId="77777777" w:rsidR="00324CFF" w:rsidRDefault="00324CFF" w:rsidP="00832390">
            <w:pPr>
              <w:tabs>
                <w:tab w:val="left" w:pos="9071"/>
              </w:tabs>
              <w:spacing w:after="0" w:line="240" w:lineRule="auto"/>
              <w:ind w:right="-1"/>
              <w:jc w:val="left"/>
              <w:rPr>
                <w:color w:val="000000" w:themeColor="text1"/>
                <w:sz w:val="20"/>
              </w:rPr>
            </w:pPr>
          </w:p>
          <w:p w14:paraId="745F50C6" w14:textId="77777777" w:rsidR="00324CFF" w:rsidRDefault="00324CFF" w:rsidP="00832390">
            <w:pPr>
              <w:tabs>
                <w:tab w:val="left" w:pos="9071"/>
              </w:tabs>
              <w:spacing w:after="0" w:line="240" w:lineRule="auto"/>
              <w:ind w:right="-1"/>
              <w:jc w:val="left"/>
              <w:rPr>
                <w:color w:val="000000" w:themeColor="text1"/>
                <w:sz w:val="20"/>
              </w:rPr>
            </w:pPr>
          </w:p>
          <w:p w14:paraId="07AAA38F" w14:textId="77777777" w:rsidR="00324CFF" w:rsidRDefault="00324CFF" w:rsidP="00832390">
            <w:pPr>
              <w:tabs>
                <w:tab w:val="left" w:pos="9071"/>
              </w:tabs>
              <w:spacing w:after="0" w:line="240" w:lineRule="auto"/>
              <w:ind w:right="-1"/>
              <w:jc w:val="left"/>
              <w:rPr>
                <w:color w:val="000000" w:themeColor="text1"/>
                <w:sz w:val="20"/>
              </w:rPr>
            </w:pPr>
          </w:p>
          <w:p w14:paraId="38516085" w14:textId="77777777" w:rsidR="00324CFF" w:rsidRDefault="00324CFF" w:rsidP="00832390">
            <w:pPr>
              <w:tabs>
                <w:tab w:val="left" w:pos="9071"/>
              </w:tabs>
              <w:spacing w:after="0" w:line="240" w:lineRule="auto"/>
              <w:ind w:right="-1"/>
              <w:jc w:val="left"/>
              <w:rPr>
                <w:color w:val="000000" w:themeColor="text1"/>
                <w:sz w:val="20"/>
              </w:rPr>
            </w:pPr>
          </w:p>
          <w:p w14:paraId="5EE1F3A0" w14:textId="1EAF3549" w:rsidR="00324CFF" w:rsidRDefault="00324CFF" w:rsidP="00324CFF">
            <w:pPr>
              <w:tabs>
                <w:tab w:val="left" w:pos="9071"/>
              </w:tabs>
              <w:spacing w:after="0" w:line="240" w:lineRule="auto"/>
              <w:ind w:right="-1"/>
              <w:jc w:val="left"/>
              <w:rPr>
                <w:color w:val="000000" w:themeColor="text1"/>
                <w:sz w:val="20"/>
              </w:rPr>
            </w:pPr>
            <w:r w:rsidRPr="00832390">
              <w:rPr>
                <w:bCs/>
                <w:color w:val="000000" w:themeColor="text1"/>
                <w:sz w:val="20"/>
              </w:rPr>
              <w:t>Wakool River</w:t>
            </w:r>
            <w:r w:rsidRPr="00832390">
              <w:rPr>
                <w:b/>
                <w:color w:val="000000" w:themeColor="text1"/>
              </w:rPr>
              <w:t xml:space="preserve"> </w:t>
            </w:r>
            <w:r>
              <w:rPr>
                <w:color w:val="000000" w:themeColor="text1"/>
                <w:sz w:val="20"/>
              </w:rPr>
              <w:t>- WUM10054-07</w:t>
            </w:r>
          </w:p>
          <w:p w14:paraId="1D4C368A" w14:textId="0F37119D" w:rsidR="00324CFF" w:rsidRDefault="00324CFF" w:rsidP="00324CFF">
            <w:pPr>
              <w:tabs>
                <w:tab w:val="left" w:pos="9071"/>
              </w:tabs>
              <w:spacing w:after="0" w:line="240" w:lineRule="auto"/>
              <w:ind w:right="-1"/>
              <w:jc w:val="left"/>
              <w:rPr>
                <w:color w:val="000000" w:themeColor="text1"/>
                <w:sz w:val="20"/>
              </w:rPr>
            </w:pPr>
            <w:r>
              <w:rPr>
                <w:color w:val="000000" w:themeColor="text1"/>
                <w:sz w:val="20"/>
              </w:rPr>
              <w:t>1/1/17 to 30/6/17</w:t>
            </w:r>
          </w:p>
          <w:p w14:paraId="429BE931" w14:textId="77777777" w:rsidR="00324CFF" w:rsidRDefault="00324CFF" w:rsidP="00324CFF">
            <w:pPr>
              <w:tabs>
                <w:tab w:val="left" w:pos="9071"/>
              </w:tabs>
              <w:spacing w:after="0" w:line="240" w:lineRule="auto"/>
              <w:ind w:right="-1"/>
              <w:jc w:val="left"/>
              <w:rPr>
                <w:color w:val="000000" w:themeColor="text1"/>
                <w:sz w:val="20"/>
              </w:rPr>
            </w:pPr>
          </w:p>
          <w:p w14:paraId="724DD510" w14:textId="77777777" w:rsidR="00324CFF" w:rsidRDefault="00324CFF" w:rsidP="00324CFF">
            <w:pPr>
              <w:tabs>
                <w:tab w:val="left" w:pos="9071"/>
              </w:tabs>
              <w:spacing w:after="0" w:line="240" w:lineRule="auto"/>
              <w:ind w:right="-1"/>
              <w:jc w:val="left"/>
              <w:rPr>
                <w:color w:val="000000" w:themeColor="text1"/>
                <w:sz w:val="20"/>
              </w:rPr>
            </w:pPr>
          </w:p>
          <w:p w14:paraId="2EF3C5F8" w14:textId="77777777" w:rsidR="00324CFF" w:rsidRDefault="00324CFF" w:rsidP="00324CFF">
            <w:pPr>
              <w:tabs>
                <w:tab w:val="left" w:pos="9071"/>
              </w:tabs>
              <w:spacing w:after="0" w:line="240" w:lineRule="auto"/>
              <w:ind w:right="-1"/>
              <w:jc w:val="left"/>
              <w:rPr>
                <w:color w:val="000000" w:themeColor="text1"/>
                <w:sz w:val="20"/>
              </w:rPr>
            </w:pPr>
          </w:p>
          <w:p w14:paraId="58FE7802" w14:textId="77777777" w:rsidR="00324CFF" w:rsidRDefault="00324CFF" w:rsidP="00324CFF">
            <w:pPr>
              <w:tabs>
                <w:tab w:val="left" w:pos="9071"/>
              </w:tabs>
              <w:spacing w:after="0" w:line="240" w:lineRule="auto"/>
              <w:ind w:right="-1"/>
              <w:jc w:val="left"/>
              <w:rPr>
                <w:color w:val="000000" w:themeColor="text1"/>
                <w:sz w:val="20"/>
              </w:rPr>
            </w:pPr>
          </w:p>
          <w:p w14:paraId="4B983F8C" w14:textId="77777777" w:rsidR="00075E74" w:rsidRDefault="00075E74" w:rsidP="00324CFF">
            <w:pPr>
              <w:tabs>
                <w:tab w:val="left" w:pos="9071"/>
              </w:tabs>
              <w:spacing w:after="0" w:line="240" w:lineRule="auto"/>
              <w:ind w:right="-1"/>
              <w:jc w:val="left"/>
              <w:rPr>
                <w:color w:val="000000" w:themeColor="text1"/>
                <w:sz w:val="20"/>
              </w:rPr>
            </w:pPr>
          </w:p>
          <w:p w14:paraId="736CEDFF" w14:textId="35EBD396" w:rsidR="00324CFF" w:rsidRDefault="00324CFF" w:rsidP="00324CFF">
            <w:pPr>
              <w:tabs>
                <w:tab w:val="left" w:pos="9071"/>
              </w:tabs>
              <w:spacing w:after="0" w:line="240" w:lineRule="auto"/>
              <w:ind w:right="-1"/>
              <w:jc w:val="left"/>
              <w:rPr>
                <w:color w:val="000000" w:themeColor="text1"/>
                <w:sz w:val="20"/>
              </w:rPr>
            </w:pPr>
            <w:r>
              <w:rPr>
                <w:color w:val="000000" w:themeColor="text1"/>
                <w:sz w:val="20"/>
              </w:rPr>
              <w:t>Yallakool Creek –</w:t>
            </w:r>
          </w:p>
          <w:p w14:paraId="34F35263" w14:textId="3320E90D" w:rsidR="00324CFF" w:rsidRDefault="00324CFF" w:rsidP="00324CFF">
            <w:pPr>
              <w:tabs>
                <w:tab w:val="left" w:pos="9071"/>
              </w:tabs>
              <w:spacing w:after="0" w:line="240" w:lineRule="auto"/>
              <w:ind w:right="-1"/>
              <w:jc w:val="left"/>
              <w:rPr>
                <w:color w:val="000000" w:themeColor="text1"/>
                <w:sz w:val="20"/>
              </w:rPr>
            </w:pPr>
            <w:r>
              <w:rPr>
                <w:color w:val="000000" w:themeColor="text1"/>
                <w:sz w:val="20"/>
              </w:rPr>
              <w:t>WUM10054-08</w:t>
            </w:r>
          </w:p>
          <w:p w14:paraId="187F1ACA" w14:textId="77777777" w:rsidR="00324CFF" w:rsidRDefault="00324CFF" w:rsidP="00324CFF">
            <w:pPr>
              <w:tabs>
                <w:tab w:val="left" w:pos="9071"/>
              </w:tabs>
              <w:spacing w:after="0" w:line="240" w:lineRule="auto"/>
              <w:ind w:right="-1"/>
              <w:jc w:val="left"/>
              <w:rPr>
                <w:color w:val="000000" w:themeColor="text1"/>
                <w:sz w:val="20"/>
              </w:rPr>
            </w:pPr>
            <w:r>
              <w:rPr>
                <w:color w:val="000000" w:themeColor="text1"/>
                <w:sz w:val="20"/>
              </w:rPr>
              <w:t>1/1/17 to 30/6/17</w:t>
            </w:r>
          </w:p>
          <w:p w14:paraId="6695B64A" w14:textId="77777777" w:rsidR="00324CFF" w:rsidRDefault="00324CFF" w:rsidP="00324CFF">
            <w:pPr>
              <w:tabs>
                <w:tab w:val="left" w:pos="9071"/>
              </w:tabs>
              <w:spacing w:after="0" w:line="240" w:lineRule="auto"/>
              <w:ind w:right="-1"/>
              <w:jc w:val="left"/>
              <w:rPr>
                <w:color w:val="000000" w:themeColor="text1"/>
                <w:sz w:val="20"/>
              </w:rPr>
            </w:pPr>
          </w:p>
          <w:p w14:paraId="24F0914E" w14:textId="77777777" w:rsidR="00324CFF" w:rsidRDefault="00324CFF" w:rsidP="00832390">
            <w:pPr>
              <w:tabs>
                <w:tab w:val="left" w:pos="9071"/>
              </w:tabs>
              <w:spacing w:after="0" w:line="240" w:lineRule="auto"/>
              <w:ind w:right="-1"/>
              <w:jc w:val="left"/>
              <w:rPr>
                <w:color w:val="000000" w:themeColor="text1"/>
                <w:sz w:val="20"/>
              </w:rPr>
            </w:pPr>
          </w:p>
          <w:p w14:paraId="3B4F896B" w14:textId="61216FD3" w:rsidR="00832390" w:rsidRPr="00956EAE" w:rsidRDefault="00832390" w:rsidP="00832390">
            <w:pPr>
              <w:tabs>
                <w:tab w:val="left" w:pos="9071"/>
              </w:tabs>
              <w:spacing w:after="0" w:line="240" w:lineRule="auto"/>
              <w:ind w:right="-1"/>
              <w:jc w:val="left"/>
              <w:rPr>
                <w:b/>
                <w:color w:val="4F6228" w:themeColor="accent3" w:themeShade="80"/>
              </w:rPr>
            </w:pPr>
          </w:p>
        </w:tc>
        <w:tc>
          <w:tcPr>
            <w:tcW w:w="2835" w:type="dxa"/>
            <w:vMerge w:val="restart"/>
            <w:tcMar>
              <w:left w:w="57" w:type="dxa"/>
              <w:right w:w="57" w:type="dxa"/>
            </w:tcMar>
          </w:tcPr>
          <w:p w14:paraId="3DAB62F8" w14:textId="365733E8" w:rsidR="00832390" w:rsidRPr="00075E74" w:rsidRDefault="00832390" w:rsidP="00832390">
            <w:pPr>
              <w:spacing w:after="0" w:line="240" w:lineRule="auto"/>
              <w:contextualSpacing/>
              <w:rPr>
                <w:color w:val="000000" w:themeColor="text1"/>
                <w:sz w:val="18"/>
                <w:szCs w:val="18"/>
              </w:rPr>
            </w:pPr>
            <w:r w:rsidRPr="00075E74">
              <w:rPr>
                <w:color w:val="000000" w:themeColor="text1"/>
                <w:sz w:val="18"/>
                <w:szCs w:val="18"/>
              </w:rPr>
              <w:t>To provide hypoxic water refuge for fish and other aquatic biota.  Escape flows for hypoxic water refuge at the Thule, Wakool and other minor Wakool Escapes, with flows of up to 40, 500 and 45 ML/d respectively.</w:t>
            </w:r>
          </w:p>
          <w:p w14:paraId="730095B0" w14:textId="77777777" w:rsidR="00832390" w:rsidRDefault="00832390" w:rsidP="00832390">
            <w:pPr>
              <w:tabs>
                <w:tab w:val="left" w:pos="9071"/>
              </w:tabs>
              <w:spacing w:after="0" w:line="240" w:lineRule="auto"/>
              <w:ind w:right="-1"/>
              <w:jc w:val="left"/>
              <w:rPr>
                <w:color w:val="000000" w:themeColor="text1"/>
                <w:sz w:val="18"/>
                <w:szCs w:val="18"/>
              </w:rPr>
            </w:pPr>
          </w:p>
          <w:p w14:paraId="0B6DF5D7" w14:textId="07BA8608" w:rsidR="00832390" w:rsidRPr="00075E74" w:rsidRDefault="00986DDE" w:rsidP="00832390">
            <w:pPr>
              <w:spacing w:after="0" w:line="240" w:lineRule="auto"/>
              <w:contextualSpacing/>
              <w:rPr>
                <w:color w:val="000000" w:themeColor="text1"/>
                <w:sz w:val="18"/>
                <w:szCs w:val="18"/>
              </w:rPr>
            </w:pPr>
            <w:r>
              <w:rPr>
                <w:color w:val="000000" w:themeColor="text1"/>
                <w:sz w:val="18"/>
                <w:szCs w:val="18"/>
              </w:rPr>
              <w:t>To p</w:t>
            </w:r>
            <w:r w:rsidR="00832390" w:rsidRPr="00075E74">
              <w:rPr>
                <w:color w:val="000000" w:themeColor="text1"/>
                <w:sz w:val="18"/>
                <w:szCs w:val="18"/>
              </w:rPr>
              <w:t>revent a rapid return to base flows following the hypoxic event. To provide recessions to flows of a rate and duration that contributes to ongoing recovery of instream in-stream aquatic vegetation.</w:t>
            </w:r>
          </w:p>
          <w:p w14:paraId="147CFB6C" w14:textId="77777777" w:rsidR="00832390" w:rsidRPr="00075E74" w:rsidRDefault="00832390" w:rsidP="00832390">
            <w:pPr>
              <w:spacing w:after="0" w:line="240" w:lineRule="auto"/>
              <w:contextualSpacing/>
              <w:rPr>
                <w:color w:val="000000" w:themeColor="text1"/>
                <w:sz w:val="18"/>
                <w:szCs w:val="18"/>
              </w:rPr>
            </w:pPr>
          </w:p>
          <w:p w14:paraId="19C60832" w14:textId="77777777" w:rsidR="00832390" w:rsidRPr="00075E74" w:rsidRDefault="00832390" w:rsidP="00832390">
            <w:pPr>
              <w:spacing w:after="0" w:line="240" w:lineRule="auto"/>
              <w:contextualSpacing/>
              <w:rPr>
                <w:color w:val="000000" w:themeColor="text1"/>
                <w:sz w:val="18"/>
                <w:szCs w:val="18"/>
              </w:rPr>
            </w:pPr>
            <w:r w:rsidRPr="00075E74">
              <w:rPr>
                <w:color w:val="000000" w:themeColor="text1"/>
                <w:sz w:val="18"/>
                <w:szCs w:val="18"/>
              </w:rPr>
              <w:t>Prevent a rapid return to base flows following the hypoxic event.</w:t>
            </w:r>
          </w:p>
          <w:p w14:paraId="5D353536" w14:textId="77777777" w:rsidR="00832390" w:rsidRPr="00075E74" w:rsidRDefault="00832390" w:rsidP="00832390">
            <w:pPr>
              <w:spacing w:after="0" w:line="240" w:lineRule="auto"/>
              <w:contextualSpacing/>
              <w:rPr>
                <w:color w:val="000000" w:themeColor="text1"/>
                <w:sz w:val="18"/>
                <w:szCs w:val="18"/>
              </w:rPr>
            </w:pPr>
            <w:r w:rsidRPr="00075E74">
              <w:rPr>
                <w:color w:val="000000" w:themeColor="text1"/>
                <w:sz w:val="18"/>
                <w:szCs w:val="18"/>
              </w:rPr>
              <w:t>To provide recessions to flows of a rate and duration that contributes to ongoing recovery of instream in-stream aquatic vegetation.</w:t>
            </w:r>
          </w:p>
          <w:p w14:paraId="5D474AA8" w14:textId="77777777" w:rsidR="00832390" w:rsidRPr="00075E74" w:rsidRDefault="00832390" w:rsidP="00832390">
            <w:pPr>
              <w:spacing w:after="0" w:line="240" w:lineRule="auto"/>
              <w:contextualSpacing/>
              <w:rPr>
                <w:color w:val="000000" w:themeColor="text1"/>
                <w:sz w:val="18"/>
                <w:szCs w:val="18"/>
              </w:rPr>
            </w:pPr>
            <w:r w:rsidRPr="00075E74">
              <w:rPr>
                <w:color w:val="000000" w:themeColor="text1"/>
                <w:sz w:val="18"/>
                <w:szCs w:val="18"/>
              </w:rPr>
              <w:t>Autumn pulse and recession also to assist with movement of juvenile native fish</w:t>
            </w:r>
          </w:p>
          <w:p w14:paraId="3B4F8970" w14:textId="5C53B223" w:rsidR="00832390" w:rsidRPr="00832390" w:rsidRDefault="00832390" w:rsidP="00986DDE">
            <w:pPr>
              <w:spacing w:after="0" w:line="240" w:lineRule="auto"/>
              <w:contextualSpacing/>
              <w:rPr>
                <w:color w:val="000000" w:themeColor="text1"/>
                <w:sz w:val="20"/>
              </w:rPr>
            </w:pPr>
          </w:p>
        </w:tc>
        <w:tc>
          <w:tcPr>
            <w:tcW w:w="2268" w:type="dxa"/>
            <w:tcMar>
              <w:left w:w="57" w:type="dxa"/>
              <w:right w:w="57" w:type="dxa"/>
            </w:tcMar>
          </w:tcPr>
          <w:p w14:paraId="053F5C95" w14:textId="77777777" w:rsidR="00832390" w:rsidRDefault="00832390" w:rsidP="00832390">
            <w:pPr>
              <w:pStyle w:val="ListBullet"/>
              <w:spacing w:after="0"/>
              <w:contextualSpacing w:val="0"/>
              <w:jc w:val="left"/>
              <w:rPr>
                <w:rFonts w:cstheme="minorHAnsi"/>
                <w:i/>
                <w:sz w:val="18"/>
                <w:szCs w:val="18"/>
              </w:rPr>
            </w:pPr>
            <w:r w:rsidRPr="00AE1C74">
              <w:rPr>
                <w:rFonts w:cstheme="minorHAnsi"/>
                <w:i/>
                <w:sz w:val="18"/>
                <w:szCs w:val="18"/>
              </w:rPr>
              <w:t>What did Commonwealth environmental water contribute to patterns and rates of decomposition?</w:t>
            </w:r>
          </w:p>
          <w:p w14:paraId="3B4F8971" w14:textId="05063888" w:rsidR="00971191" w:rsidRPr="00CF7E25" w:rsidRDefault="00971191" w:rsidP="00832390">
            <w:pPr>
              <w:pStyle w:val="ListBullet"/>
              <w:spacing w:after="0"/>
              <w:contextualSpacing w:val="0"/>
              <w:jc w:val="left"/>
              <w:rPr>
                <w:rFonts w:cstheme="minorHAnsi"/>
                <w:i/>
                <w:sz w:val="18"/>
                <w:szCs w:val="18"/>
              </w:rPr>
            </w:pPr>
            <w:r>
              <w:rPr>
                <w:rFonts w:cstheme="minorHAnsi"/>
                <w:i/>
                <w:sz w:val="18"/>
                <w:szCs w:val="18"/>
              </w:rPr>
              <w:t xml:space="preserve">(Ecosystem </w:t>
            </w:r>
            <w:r w:rsidR="0096139B">
              <w:rPr>
                <w:rFonts w:cstheme="minorHAnsi"/>
                <w:i/>
                <w:sz w:val="18"/>
                <w:szCs w:val="18"/>
              </w:rPr>
              <w:t>respiration</w:t>
            </w:r>
            <w:r>
              <w:rPr>
                <w:rFonts w:cstheme="minorHAnsi"/>
                <w:i/>
                <w:sz w:val="18"/>
                <w:szCs w:val="18"/>
              </w:rPr>
              <w:t xml:space="preserve"> ER)</w:t>
            </w:r>
          </w:p>
        </w:tc>
        <w:tc>
          <w:tcPr>
            <w:tcW w:w="2693" w:type="dxa"/>
            <w:tcMar>
              <w:left w:w="57" w:type="dxa"/>
              <w:right w:w="57" w:type="dxa"/>
            </w:tcMar>
          </w:tcPr>
          <w:p w14:paraId="14D85ED8" w14:textId="47838261" w:rsidR="00832390" w:rsidRDefault="00971191" w:rsidP="00832390">
            <w:pPr>
              <w:tabs>
                <w:tab w:val="left" w:pos="9071"/>
              </w:tabs>
              <w:spacing w:after="0" w:line="240" w:lineRule="auto"/>
              <w:ind w:right="-1"/>
              <w:jc w:val="left"/>
              <w:rPr>
                <w:sz w:val="18"/>
                <w:szCs w:val="18"/>
              </w:rPr>
            </w:pPr>
            <w:r>
              <w:rPr>
                <w:sz w:val="18"/>
                <w:szCs w:val="18"/>
              </w:rPr>
              <w:t xml:space="preserve">Changes in ER </w:t>
            </w:r>
            <w:r w:rsidR="00832390">
              <w:rPr>
                <w:sz w:val="18"/>
                <w:szCs w:val="18"/>
              </w:rPr>
              <w:t xml:space="preserve">were observed but did not correspond to variation in discharge. Changes were associated with changing season and other instream </w:t>
            </w:r>
            <w:r>
              <w:rPr>
                <w:sz w:val="18"/>
                <w:szCs w:val="18"/>
              </w:rPr>
              <w:t>factors</w:t>
            </w:r>
            <w:r w:rsidR="00FA2105">
              <w:rPr>
                <w:sz w:val="18"/>
                <w:szCs w:val="18"/>
              </w:rPr>
              <w:t>.</w:t>
            </w:r>
          </w:p>
          <w:p w14:paraId="3B4F8972" w14:textId="7D5FD50B" w:rsidR="004726B5" w:rsidRPr="00956EAE" w:rsidRDefault="004726B5" w:rsidP="00971191">
            <w:pPr>
              <w:tabs>
                <w:tab w:val="left" w:pos="9071"/>
              </w:tabs>
              <w:spacing w:after="0" w:line="240" w:lineRule="auto"/>
              <w:ind w:right="-1"/>
              <w:jc w:val="left"/>
              <w:rPr>
                <w:b/>
                <w:color w:val="4F6228" w:themeColor="accent3" w:themeShade="80"/>
              </w:rPr>
            </w:pPr>
          </w:p>
        </w:tc>
        <w:tc>
          <w:tcPr>
            <w:tcW w:w="2126" w:type="dxa"/>
            <w:vMerge w:val="restart"/>
            <w:tcMar>
              <w:left w:w="57" w:type="dxa"/>
              <w:right w:w="57" w:type="dxa"/>
            </w:tcMar>
          </w:tcPr>
          <w:p w14:paraId="2EE02903" w14:textId="42657B6A" w:rsidR="00832390" w:rsidRDefault="00832390" w:rsidP="00832390">
            <w:pPr>
              <w:spacing w:after="0" w:line="240" w:lineRule="auto"/>
              <w:jc w:val="left"/>
              <w:rPr>
                <w:bCs/>
                <w:sz w:val="18"/>
                <w:szCs w:val="18"/>
              </w:rPr>
            </w:pPr>
            <w:r>
              <w:rPr>
                <w:bCs/>
                <w:sz w:val="18"/>
                <w:szCs w:val="18"/>
              </w:rPr>
              <w:t>Daily estimates of stream metabolism in</w:t>
            </w:r>
            <w:r w:rsidR="004726B5">
              <w:rPr>
                <w:bCs/>
                <w:sz w:val="18"/>
                <w:szCs w:val="18"/>
              </w:rPr>
              <w:t xml:space="preserve"> seven sites within four zones</w:t>
            </w:r>
          </w:p>
          <w:p w14:paraId="68921168" w14:textId="77777777" w:rsidR="00832390" w:rsidRDefault="00832390" w:rsidP="00832390">
            <w:pPr>
              <w:spacing w:after="0" w:line="240" w:lineRule="auto"/>
              <w:jc w:val="left"/>
              <w:rPr>
                <w:bCs/>
                <w:sz w:val="18"/>
                <w:szCs w:val="18"/>
              </w:rPr>
            </w:pPr>
          </w:p>
          <w:p w14:paraId="46B2C143" w14:textId="58FA8C3D" w:rsidR="00832390" w:rsidRDefault="00832390" w:rsidP="00832390">
            <w:pPr>
              <w:spacing w:after="0" w:line="240" w:lineRule="auto"/>
              <w:jc w:val="left"/>
              <w:rPr>
                <w:bCs/>
                <w:sz w:val="18"/>
                <w:szCs w:val="18"/>
              </w:rPr>
            </w:pPr>
            <w:r>
              <w:rPr>
                <w:bCs/>
                <w:sz w:val="18"/>
                <w:szCs w:val="18"/>
              </w:rPr>
              <w:t>Measurements were undertaken from Sept 2016 until May 2017</w:t>
            </w:r>
            <w:r w:rsidR="00324CFF">
              <w:rPr>
                <w:bCs/>
                <w:sz w:val="18"/>
                <w:szCs w:val="18"/>
              </w:rPr>
              <w:t xml:space="preserve">, although metabolism measurements were precluded by the </w:t>
            </w:r>
            <w:r w:rsidR="00FA2105">
              <w:rPr>
                <w:bCs/>
                <w:sz w:val="18"/>
                <w:szCs w:val="18"/>
              </w:rPr>
              <w:t xml:space="preserve">hypoxia </w:t>
            </w:r>
            <w:r w:rsidR="00986DDE">
              <w:rPr>
                <w:bCs/>
                <w:sz w:val="18"/>
                <w:szCs w:val="18"/>
              </w:rPr>
              <w:t>during the very high flows</w:t>
            </w:r>
          </w:p>
          <w:p w14:paraId="4A3C6BCC" w14:textId="77777777" w:rsidR="004726B5" w:rsidRDefault="004726B5" w:rsidP="00832390">
            <w:pPr>
              <w:spacing w:after="0" w:line="240" w:lineRule="auto"/>
              <w:jc w:val="left"/>
              <w:rPr>
                <w:bCs/>
                <w:sz w:val="18"/>
                <w:szCs w:val="18"/>
              </w:rPr>
            </w:pPr>
          </w:p>
          <w:p w14:paraId="0B00463B" w14:textId="2471FD9A" w:rsidR="004726B5" w:rsidRDefault="00832390" w:rsidP="00832390">
            <w:pPr>
              <w:spacing w:after="0" w:line="240" w:lineRule="auto"/>
              <w:jc w:val="left"/>
              <w:rPr>
                <w:bCs/>
                <w:sz w:val="18"/>
                <w:szCs w:val="18"/>
              </w:rPr>
            </w:pPr>
            <w:r>
              <w:rPr>
                <w:bCs/>
                <w:sz w:val="18"/>
                <w:szCs w:val="18"/>
              </w:rPr>
              <w:t>All daily estimates of GPP an ER that met agreed acceptance criteria were assessed for effects of discharge from environmental water (and other flow events)</w:t>
            </w:r>
            <w:r w:rsidR="00971191">
              <w:rPr>
                <w:bCs/>
                <w:sz w:val="18"/>
                <w:szCs w:val="18"/>
              </w:rPr>
              <w:t xml:space="preserve">. </w:t>
            </w:r>
          </w:p>
          <w:p w14:paraId="3B4F8977" w14:textId="511C97D1" w:rsidR="004726B5" w:rsidRPr="00CF7E25" w:rsidRDefault="004726B5" w:rsidP="004726B5">
            <w:pPr>
              <w:spacing w:after="0" w:line="240" w:lineRule="auto"/>
              <w:jc w:val="left"/>
              <w:rPr>
                <w:bCs/>
                <w:sz w:val="18"/>
                <w:szCs w:val="18"/>
              </w:rPr>
            </w:pPr>
            <w:r>
              <w:rPr>
                <w:bCs/>
                <w:sz w:val="18"/>
                <w:szCs w:val="18"/>
              </w:rPr>
              <w:t>Due to the conf</w:t>
            </w:r>
            <w:r w:rsidR="00971191">
              <w:rPr>
                <w:bCs/>
                <w:sz w:val="18"/>
                <w:szCs w:val="18"/>
              </w:rPr>
              <w:t>iguration of logger sites, it was</w:t>
            </w:r>
            <w:r>
              <w:rPr>
                <w:bCs/>
                <w:sz w:val="18"/>
                <w:szCs w:val="18"/>
              </w:rPr>
              <w:t xml:space="preserve"> not possible to assess the impacts of the escape flows (</w:t>
            </w:r>
            <w:r>
              <w:rPr>
                <w:color w:val="000000" w:themeColor="text1"/>
                <w:sz w:val="20"/>
              </w:rPr>
              <w:t>WUM10054-03)</w:t>
            </w:r>
          </w:p>
        </w:tc>
        <w:tc>
          <w:tcPr>
            <w:tcW w:w="2126" w:type="dxa"/>
            <w:vMerge w:val="restart"/>
          </w:tcPr>
          <w:p w14:paraId="1C75B891" w14:textId="2E6E200F" w:rsidR="00832390" w:rsidRDefault="00832390" w:rsidP="00832390">
            <w:pPr>
              <w:tabs>
                <w:tab w:val="left" w:pos="9071"/>
              </w:tabs>
              <w:spacing w:after="0" w:line="240" w:lineRule="auto"/>
              <w:ind w:right="-1"/>
              <w:jc w:val="left"/>
              <w:rPr>
                <w:bCs/>
                <w:sz w:val="18"/>
                <w:szCs w:val="18"/>
              </w:rPr>
            </w:pPr>
            <w:r>
              <w:rPr>
                <w:bCs/>
                <w:sz w:val="18"/>
                <w:szCs w:val="18"/>
              </w:rPr>
              <w:t xml:space="preserve">The large natural flow in Spring 2016 with associated hypoxia precluded assessment of any metabolic response during this time. </w:t>
            </w:r>
          </w:p>
          <w:p w14:paraId="6B36591B" w14:textId="77777777" w:rsidR="00832390" w:rsidRDefault="00832390" w:rsidP="00832390">
            <w:pPr>
              <w:tabs>
                <w:tab w:val="left" w:pos="9071"/>
              </w:tabs>
              <w:spacing w:after="0" w:line="240" w:lineRule="auto"/>
              <w:ind w:right="-1"/>
              <w:jc w:val="left"/>
              <w:rPr>
                <w:bCs/>
                <w:sz w:val="18"/>
                <w:szCs w:val="18"/>
              </w:rPr>
            </w:pPr>
          </w:p>
          <w:p w14:paraId="3B4F897A" w14:textId="4DD6ADA1" w:rsidR="00324CFF" w:rsidRPr="00986DDE" w:rsidRDefault="00324CFF" w:rsidP="00832390">
            <w:pPr>
              <w:tabs>
                <w:tab w:val="left" w:pos="9071"/>
              </w:tabs>
              <w:spacing w:after="0" w:line="240" w:lineRule="auto"/>
              <w:ind w:right="-1"/>
              <w:jc w:val="left"/>
              <w:rPr>
                <w:bCs/>
                <w:sz w:val="18"/>
                <w:szCs w:val="18"/>
              </w:rPr>
            </w:pPr>
          </w:p>
        </w:tc>
      </w:tr>
      <w:tr w:rsidR="00832390" w14:paraId="3B4F8982" w14:textId="77777777" w:rsidTr="00324CFF">
        <w:tc>
          <w:tcPr>
            <w:tcW w:w="2122" w:type="dxa"/>
            <w:vMerge/>
            <w:tcMar>
              <w:left w:w="57" w:type="dxa"/>
              <w:right w:w="57" w:type="dxa"/>
            </w:tcMar>
          </w:tcPr>
          <w:p w14:paraId="3B4F897C" w14:textId="77777777" w:rsidR="00832390" w:rsidRPr="00956EAE" w:rsidRDefault="00832390" w:rsidP="00832390">
            <w:pPr>
              <w:tabs>
                <w:tab w:val="left" w:pos="9071"/>
              </w:tabs>
              <w:spacing w:after="0" w:line="240" w:lineRule="auto"/>
              <w:ind w:right="-1"/>
              <w:jc w:val="left"/>
              <w:rPr>
                <w:b/>
                <w:color w:val="4F6228" w:themeColor="accent3" w:themeShade="80"/>
              </w:rPr>
            </w:pPr>
          </w:p>
        </w:tc>
        <w:tc>
          <w:tcPr>
            <w:tcW w:w="2835" w:type="dxa"/>
            <w:vMerge/>
            <w:tcMar>
              <w:left w:w="57" w:type="dxa"/>
              <w:right w:w="57" w:type="dxa"/>
            </w:tcMar>
          </w:tcPr>
          <w:p w14:paraId="3B4F897D" w14:textId="77777777" w:rsidR="00832390" w:rsidRPr="00956EAE" w:rsidRDefault="00832390" w:rsidP="00832390">
            <w:pPr>
              <w:tabs>
                <w:tab w:val="left" w:pos="9071"/>
              </w:tabs>
              <w:spacing w:after="0" w:line="240" w:lineRule="auto"/>
              <w:ind w:right="-1"/>
              <w:jc w:val="left"/>
              <w:rPr>
                <w:b/>
                <w:color w:val="4F6228" w:themeColor="accent3" w:themeShade="80"/>
              </w:rPr>
            </w:pPr>
          </w:p>
        </w:tc>
        <w:tc>
          <w:tcPr>
            <w:tcW w:w="2268" w:type="dxa"/>
            <w:tcMar>
              <w:left w:w="57" w:type="dxa"/>
              <w:right w:w="57" w:type="dxa"/>
            </w:tcMar>
          </w:tcPr>
          <w:p w14:paraId="16A00E97" w14:textId="77777777" w:rsidR="00832390" w:rsidRDefault="00832390" w:rsidP="00832390">
            <w:pPr>
              <w:spacing w:after="0" w:line="240" w:lineRule="auto"/>
              <w:ind w:left="28"/>
              <w:jc w:val="left"/>
              <w:rPr>
                <w:rFonts w:cs="Calibri"/>
                <w:i/>
                <w:sz w:val="18"/>
                <w:szCs w:val="18"/>
              </w:rPr>
            </w:pPr>
            <w:r w:rsidRPr="00AE1C74">
              <w:rPr>
                <w:rFonts w:cs="Calibri"/>
                <w:i/>
                <w:sz w:val="18"/>
                <w:szCs w:val="18"/>
              </w:rPr>
              <w:t>What did Commonwealth environmental water contribute to patterns and rates of primary productivity?</w:t>
            </w:r>
          </w:p>
          <w:p w14:paraId="3B4F897E" w14:textId="28013A90" w:rsidR="00971191" w:rsidRPr="00AE1C74" w:rsidRDefault="00971191" w:rsidP="00832390">
            <w:pPr>
              <w:spacing w:after="0" w:line="240" w:lineRule="auto"/>
              <w:ind w:left="28"/>
              <w:jc w:val="left"/>
              <w:rPr>
                <w:rFonts w:cs="Calibri"/>
                <w:i/>
                <w:sz w:val="18"/>
                <w:szCs w:val="18"/>
              </w:rPr>
            </w:pPr>
            <w:r>
              <w:rPr>
                <w:rFonts w:cs="Calibri"/>
                <w:sz w:val="18"/>
                <w:szCs w:val="18"/>
              </w:rPr>
              <w:t>(</w:t>
            </w:r>
            <w:r>
              <w:rPr>
                <w:sz w:val="18"/>
                <w:szCs w:val="18"/>
              </w:rPr>
              <w:t>Gross Primary Productivity, GPP)</w:t>
            </w:r>
          </w:p>
        </w:tc>
        <w:tc>
          <w:tcPr>
            <w:tcW w:w="2693" w:type="dxa"/>
            <w:tcMar>
              <w:left w:w="57" w:type="dxa"/>
              <w:right w:w="57" w:type="dxa"/>
            </w:tcMar>
          </w:tcPr>
          <w:p w14:paraId="3B4F897F" w14:textId="50F90C75" w:rsidR="00832390" w:rsidRPr="00956EAE" w:rsidRDefault="00832390" w:rsidP="00971191">
            <w:pPr>
              <w:tabs>
                <w:tab w:val="left" w:pos="9071"/>
              </w:tabs>
              <w:spacing w:after="0" w:line="240" w:lineRule="auto"/>
              <w:ind w:right="-1"/>
              <w:jc w:val="left"/>
              <w:rPr>
                <w:b/>
                <w:color w:val="4F6228" w:themeColor="accent3" w:themeShade="80"/>
              </w:rPr>
            </w:pPr>
            <w:r>
              <w:rPr>
                <w:sz w:val="18"/>
                <w:szCs w:val="18"/>
              </w:rPr>
              <w:t xml:space="preserve">Changes in GPP were observed but did not correspond to variation in discharge. Changes were associated with changing season and other instream </w:t>
            </w:r>
            <w:r w:rsidR="00971191">
              <w:rPr>
                <w:sz w:val="18"/>
                <w:szCs w:val="18"/>
              </w:rPr>
              <w:t>factors</w:t>
            </w:r>
            <w:r w:rsidR="004726B5">
              <w:rPr>
                <w:sz w:val="18"/>
                <w:szCs w:val="18"/>
              </w:rPr>
              <w:t xml:space="preserve">. </w:t>
            </w:r>
          </w:p>
        </w:tc>
        <w:tc>
          <w:tcPr>
            <w:tcW w:w="2126" w:type="dxa"/>
            <w:vMerge/>
            <w:tcMar>
              <w:left w:w="57" w:type="dxa"/>
              <w:right w:w="57" w:type="dxa"/>
            </w:tcMar>
          </w:tcPr>
          <w:p w14:paraId="3B4F8980" w14:textId="77777777" w:rsidR="00832390" w:rsidRPr="00956EAE" w:rsidRDefault="00832390" w:rsidP="00832390">
            <w:pPr>
              <w:tabs>
                <w:tab w:val="left" w:pos="9071"/>
              </w:tabs>
              <w:spacing w:after="0" w:line="240" w:lineRule="auto"/>
              <w:ind w:right="-1"/>
              <w:jc w:val="left"/>
              <w:rPr>
                <w:b/>
                <w:color w:val="4F6228" w:themeColor="accent3" w:themeShade="80"/>
              </w:rPr>
            </w:pPr>
          </w:p>
        </w:tc>
        <w:tc>
          <w:tcPr>
            <w:tcW w:w="2126" w:type="dxa"/>
            <w:vMerge/>
          </w:tcPr>
          <w:p w14:paraId="3B4F8981" w14:textId="77777777" w:rsidR="00832390" w:rsidRDefault="00832390" w:rsidP="00832390">
            <w:pPr>
              <w:tabs>
                <w:tab w:val="left" w:pos="9071"/>
              </w:tabs>
              <w:spacing w:after="0" w:line="240" w:lineRule="auto"/>
              <w:ind w:right="-1"/>
              <w:jc w:val="left"/>
              <w:rPr>
                <w:b/>
                <w:color w:val="4F6228" w:themeColor="accent3" w:themeShade="80"/>
                <w:sz w:val="24"/>
                <w:szCs w:val="24"/>
              </w:rPr>
            </w:pPr>
          </w:p>
        </w:tc>
      </w:tr>
      <w:tr w:rsidR="00832390" w14:paraId="3B4F8989" w14:textId="77777777" w:rsidTr="00324CFF">
        <w:trPr>
          <w:trHeight w:val="1768"/>
        </w:trPr>
        <w:tc>
          <w:tcPr>
            <w:tcW w:w="2122" w:type="dxa"/>
            <w:vMerge/>
            <w:tcMar>
              <w:left w:w="57" w:type="dxa"/>
              <w:right w:w="57" w:type="dxa"/>
            </w:tcMar>
          </w:tcPr>
          <w:p w14:paraId="3B4F8983" w14:textId="77777777" w:rsidR="00832390" w:rsidRPr="00956EAE" w:rsidRDefault="00832390" w:rsidP="00832390">
            <w:pPr>
              <w:tabs>
                <w:tab w:val="left" w:pos="9071"/>
              </w:tabs>
              <w:spacing w:after="0" w:line="240" w:lineRule="auto"/>
              <w:ind w:right="-1"/>
              <w:jc w:val="left"/>
              <w:rPr>
                <w:b/>
                <w:color w:val="4F6228" w:themeColor="accent3" w:themeShade="80"/>
              </w:rPr>
            </w:pPr>
          </w:p>
        </w:tc>
        <w:tc>
          <w:tcPr>
            <w:tcW w:w="2835" w:type="dxa"/>
            <w:vMerge/>
            <w:tcMar>
              <w:left w:w="57" w:type="dxa"/>
              <w:right w:w="57" w:type="dxa"/>
            </w:tcMar>
          </w:tcPr>
          <w:p w14:paraId="3B4F8984" w14:textId="77777777" w:rsidR="00832390" w:rsidRPr="00956EAE" w:rsidRDefault="00832390" w:rsidP="00832390">
            <w:pPr>
              <w:tabs>
                <w:tab w:val="left" w:pos="9071"/>
              </w:tabs>
              <w:spacing w:after="0" w:line="240" w:lineRule="auto"/>
              <w:ind w:right="-1"/>
              <w:jc w:val="left"/>
              <w:rPr>
                <w:b/>
                <w:color w:val="4F6228" w:themeColor="accent3" w:themeShade="80"/>
              </w:rPr>
            </w:pPr>
          </w:p>
        </w:tc>
        <w:tc>
          <w:tcPr>
            <w:tcW w:w="2268" w:type="dxa"/>
            <w:tcMar>
              <w:left w:w="57" w:type="dxa"/>
              <w:right w:w="57" w:type="dxa"/>
            </w:tcMar>
          </w:tcPr>
          <w:p w14:paraId="3B4F8985" w14:textId="77777777" w:rsidR="00832390" w:rsidRPr="00AE1C74" w:rsidRDefault="00832390" w:rsidP="00832390">
            <w:pPr>
              <w:spacing w:after="0" w:line="240" w:lineRule="auto"/>
              <w:ind w:left="28"/>
              <w:jc w:val="left"/>
              <w:rPr>
                <w:rFonts w:cs="Calibri"/>
                <w:i/>
                <w:sz w:val="18"/>
                <w:szCs w:val="18"/>
              </w:rPr>
            </w:pPr>
            <w:r w:rsidRPr="00AE1C74">
              <w:rPr>
                <w:rFonts w:cstheme="minorHAnsi"/>
                <w:i/>
                <w:iCs/>
                <w:sz w:val="18"/>
                <w:szCs w:val="18"/>
              </w:rPr>
              <w:t>How does the timing and magnitude of Commonwealth environmental water delivery affect rates of gross primary productivity and ecosystem respiration in the Edward- Wakool River system?</w:t>
            </w:r>
          </w:p>
        </w:tc>
        <w:tc>
          <w:tcPr>
            <w:tcW w:w="2693" w:type="dxa"/>
            <w:tcMar>
              <w:left w:w="57" w:type="dxa"/>
              <w:right w:w="57" w:type="dxa"/>
            </w:tcMar>
          </w:tcPr>
          <w:p w14:paraId="44461A12" w14:textId="6F4D2654" w:rsidR="00324CFF" w:rsidRDefault="00832390" w:rsidP="00832390">
            <w:pPr>
              <w:tabs>
                <w:tab w:val="left" w:pos="9071"/>
              </w:tabs>
              <w:spacing w:after="0" w:line="240" w:lineRule="auto"/>
              <w:ind w:right="-1"/>
              <w:jc w:val="left"/>
              <w:rPr>
                <w:sz w:val="18"/>
                <w:szCs w:val="18"/>
              </w:rPr>
            </w:pPr>
            <w:r>
              <w:rPr>
                <w:sz w:val="18"/>
                <w:szCs w:val="18"/>
              </w:rPr>
              <w:t xml:space="preserve">There were no indications of any </w:t>
            </w:r>
            <w:r w:rsidR="00324CFF" w:rsidRPr="00324CFF">
              <w:rPr>
                <w:i/>
                <w:iCs/>
                <w:sz w:val="18"/>
                <w:szCs w:val="18"/>
              </w:rPr>
              <w:t>immediate</w:t>
            </w:r>
            <w:r w:rsidR="00324CFF">
              <w:rPr>
                <w:sz w:val="18"/>
                <w:szCs w:val="18"/>
              </w:rPr>
              <w:t xml:space="preserve"> </w:t>
            </w:r>
            <w:r>
              <w:rPr>
                <w:sz w:val="18"/>
                <w:szCs w:val="18"/>
              </w:rPr>
              <w:t xml:space="preserve">flow-related changes in these metabolic parameters. The hypoxia associated with the large natural flow precluded metabolism modelling. </w:t>
            </w:r>
          </w:p>
          <w:p w14:paraId="3B4F8986" w14:textId="16184C40" w:rsidR="00832390" w:rsidRPr="00986DDE" w:rsidRDefault="00324CFF" w:rsidP="00832390">
            <w:pPr>
              <w:tabs>
                <w:tab w:val="left" w:pos="9071"/>
              </w:tabs>
              <w:spacing w:after="0" w:line="240" w:lineRule="auto"/>
              <w:ind w:right="-1"/>
              <w:jc w:val="left"/>
              <w:rPr>
                <w:sz w:val="18"/>
                <w:szCs w:val="18"/>
              </w:rPr>
            </w:pPr>
            <w:r>
              <w:rPr>
                <w:sz w:val="18"/>
                <w:szCs w:val="18"/>
              </w:rPr>
              <w:t>There was an indication of significantly enhanced GPP just after the large flow subsided in late No</w:t>
            </w:r>
            <w:r w:rsidR="00075E74">
              <w:rPr>
                <w:sz w:val="18"/>
                <w:szCs w:val="18"/>
              </w:rPr>
              <w:t>vember-early December. It is pro</w:t>
            </w:r>
            <w:r>
              <w:rPr>
                <w:sz w:val="18"/>
                <w:szCs w:val="18"/>
              </w:rPr>
              <w:t>bable this was fuelled by nutrients entrained in the floodwater.</w:t>
            </w:r>
          </w:p>
        </w:tc>
        <w:tc>
          <w:tcPr>
            <w:tcW w:w="2126" w:type="dxa"/>
            <w:vMerge/>
            <w:tcMar>
              <w:left w:w="57" w:type="dxa"/>
              <w:right w:w="57" w:type="dxa"/>
            </w:tcMar>
          </w:tcPr>
          <w:p w14:paraId="3B4F8987" w14:textId="77777777" w:rsidR="00832390" w:rsidRPr="00CF7E25" w:rsidRDefault="00832390" w:rsidP="00832390">
            <w:pPr>
              <w:spacing w:after="0" w:line="240" w:lineRule="auto"/>
              <w:jc w:val="left"/>
              <w:rPr>
                <w:bCs/>
                <w:sz w:val="18"/>
                <w:szCs w:val="18"/>
              </w:rPr>
            </w:pPr>
          </w:p>
        </w:tc>
        <w:tc>
          <w:tcPr>
            <w:tcW w:w="2126" w:type="dxa"/>
            <w:vMerge/>
          </w:tcPr>
          <w:p w14:paraId="3B4F8988" w14:textId="77777777" w:rsidR="00832390" w:rsidRDefault="00832390" w:rsidP="00832390">
            <w:pPr>
              <w:tabs>
                <w:tab w:val="left" w:pos="9071"/>
              </w:tabs>
              <w:spacing w:after="0" w:line="240" w:lineRule="auto"/>
              <w:ind w:right="-1"/>
              <w:jc w:val="left"/>
              <w:rPr>
                <w:b/>
                <w:color w:val="4F6228" w:themeColor="accent3" w:themeShade="80"/>
                <w:sz w:val="24"/>
                <w:szCs w:val="24"/>
              </w:rPr>
            </w:pPr>
          </w:p>
        </w:tc>
      </w:tr>
    </w:tbl>
    <w:p w14:paraId="3B4F898A" w14:textId="77777777" w:rsidR="00256D83" w:rsidRDefault="00256D83" w:rsidP="00256D83">
      <w:pPr>
        <w:spacing w:after="0" w:line="240" w:lineRule="auto"/>
        <w:jc w:val="left"/>
        <w:rPr>
          <w:b/>
          <w:color w:val="4F6228" w:themeColor="accent3" w:themeShade="80"/>
          <w:sz w:val="36"/>
          <w:szCs w:val="36"/>
        </w:rPr>
        <w:sectPr w:rsidR="00256D83" w:rsidSect="00956EAE">
          <w:pgSz w:w="16838" w:h="11906" w:orient="landscape"/>
          <w:pgMar w:top="1701" w:right="1440" w:bottom="1701" w:left="1440" w:header="709" w:footer="709" w:gutter="0"/>
          <w:cols w:space="708"/>
          <w:docGrid w:linePitch="360"/>
        </w:sectPr>
      </w:pPr>
    </w:p>
    <w:p w14:paraId="3B4F898B" w14:textId="77777777" w:rsidR="00D83954" w:rsidRDefault="00743D43" w:rsidP="00945009">
      <w:pPr>
        <w:pStyle w:val="Heading1"/>
      </w:pPr>
      <w:bookmarkStart w:id="23" w:name="_Toc510534200"/>
      <w:r>
        <w:lastRenderedPageBreak/>
        <w:t>Summary of a</w:t>
      </w:r>
      <w:r w:rsidR="00956EAE">
        <w:t>quatic and riverbank vegetation</w:t>
      </w:r>
      <w:r w:rsidR="00D83954">
        <w:t xml:space="preserve"> responses to </w:t>
      </w:r>
      <w:r>
        <w:t>C</w:t>
      </w:r>
      <w:r w:rsidR="00D83954" w:rsidRPr="00981345">
        <w:t xml:space="preserve">ommonwealth environmental </w:t>
      </w:r>
      <w:r w:rsidR="00D83954">
        <w:t>wate</w:t>
      </w:r>
      <w:r w:rsidR="006560C7">
        <w:t>r</w:t>
      </w:r>
      <w:r w:rsidR="00D83954">
        <w:t>ing</w:t>
      </w:r>
      <w:bookmarkEnd w:id="23"/>
      <w:r w:rsidR="00D83954">
        <w:t xml:space="preserve"> </w:t>
      </w:r>
    </w:p>
    <w:p w14:paraId="3B4F898C" w14:textId="77777777" w:rsidR="00887F53" w:rsidRPr="00887F53" w:rsidRDefault="00887F53" w:rsidP="001012C1">
      <w:pPr>
        <w:spacing w:after="0" w:line="320" w:lineRule="exact"/>
        <w:rPr>
          <w:lang w:val="en-US" w:eastAsia="en-AU"/>
        </w:rPr>
      </w:pPr>
    </w:p>
    <w:p w14:paraId="3B4F898D" w14:textId="77777777" w:rsidR="00D83954" w:rsidRPr="00CA2637" w:rsidRDefault="00AB7D51" w:rsidP="0062265B">
      <w:pPr>
        <w:tabs>
          <w:tab w:val="left" w:pos="9071"/>
        </w:tabs>
        <w:spacing w:after="120" w:line="320" w:lineRule="exact"/>
        <w:jc w:val="left"/>
        <w:rPr>
          <w:b/>
          <w:color w:val="31849B" w:themeColor="accent5" w:themeShade="BF"/>
          <w:sz w:val="28"/>
          <w:szCs w:val="28"/>
        </w:rPr>
      </w:pPr>
      <w:r w:rsidRPr="00CA2637">
        <w:rPr>
          <w:b/>
          <w:color w:val="31849B" w:themeColor="accent5" w:themeShade="BF"/>
          <w:sz w:val="28"/>
          <w:szCs w:val="28"/>
        </w:rPr>
        <w:t>7</w:t>
      </w:r>
      <w:r w:rsidR="00D83954" w:rsidRPr="00CA2637">
        <w:rPr>
          <w:b/>
          <w:color w:val="31849B" w:themeColor="accent5" w:themeShade="BF"/>
          <w:sz w:val="28"/>
          <w:szCs w:val="28"/>
        </w:rPr>
        <w:t xml:space="preserve">.1 </w:t>
      </w:r>
      <w:r w:rsidR="001012C1" w:rsidRPr="00CA2637">
        <w:rPr>
          <w:b/>
          <w:color w:val="31849B" w:themeColor="accent5" w:themeShade="BF"/>
          <w:sz w:val="28"/>
          <w:szCs w:val="28"/>
        </w:rPr>
        <w:t>Monitoring</w:t>
      </w:r>
    </w:p>
    <w:p w14:paraId="0C158451" w14:textId="69A6C440" w:rsidR="0045692A" w:rsidRPr="00316975" w:rsidRDefault="0045692A" w:rsidP="0045692A">
      <w:pPr>
        <w:pStyle w:val="ListBullet"/>
        <w:spacing w:after="240" w:line="320" w:lineRule="exact"/>
        <w:ind w:right="-143"/>
        <w:jc w:val="left"/>
        <w:rPr>
          <w:sz w:val="22"/>
          <w:szCs w:val="22"/>
        </w:rPr>
      </w:pPr>
      <w:r w:rsidRPr="00AC6F48">
        <w:rPr>
          <w:rFonts w:cs="Calibri"/>
          <w:sz w:val="22"/>
          <w:szCs w:val="22"/>
        </w:rPr>
        <w:t xml:space="preserve">The </w:t>
      </w:r>
      <w:r>
        <w:rPr>
          <w:rFonts w:cs="Calibri"/>
          <w:sz w:val="22"/>
          <w:szCs w:val="22"/>
        </w:rPr>
        <w:t>taxonomic richness</w:t>
      </w:r>
      <w:r w:rsidRPr="00AC6F48">
        <w:rPr>
          <w:rFonts w:cs="Calibri"/>
          <w:sz w:val="22"/>
          <w:szCs w:val="22"/>
        </w:rPr>
        <w:t xml:space="preserve"> and percent cover of aquatic and riverbank vegetation </w:t>
      </w:r>
      <w:r>
        <w:rPr>
          <w:rFonts w:cs="Calibri"/>
          <w:sz w:val="22"/>
          <w:szCs w:val="22"/>
        </w:rPr>
        <w:t>were</w:t>
      </w:r>
      <w:r w:rsidRPr="00AC6F48">
        <w:rPr>
          <w:rFonts w:cs="Calibri"/>
          <w:sz w:val="22"/>
          <w:szCs w:val="22"/>
        </w:rPr>
        <w:t xml:space="preserve"> monitored from </w:t>
      </w:r>
      <w:r>
        <w:rPr>
          <w:rFonts w:cs="Calibri"/>
          <w:sz w:val="22"/>
          <w:szCs w:val="22"/>
        </w:rPr>
        <w:t>July 2016</w:t>
      </w:r>
      <w:r w:rsidRPr="00AC6F48">
        <w:rPr>
          <w:rFonts w:cs="Calibri"/>
          <w:sz w:val="22"/>
          <w:szCs w:val="22"/>
        </w:rPr>
        <w:t xml:space="preserve"> to </w:t>
      </w:r>
      <w:r>
        <w:rPr>
          <w:rFonts w:cs="Calibri"/>
          <w:sz w:val="22"/>
          <w:szCs w:val="22"/>
        </w:rPr>
        <w:t>April 2017</w:t>
      </w:r>
      <w:r w:rsidRPr="00AC6F48">
        <w:rPr>
          <w:rFonts w:cs="Calibri"/>
          <w:sz w:val="22"/>
          <w:szCs w:val="22"/>
        </w:rPr>
        <w:t xml:space="preserve"> at four sites in </w:t>
      </w:r>
      <w:r>
        <w:rPr>
          <w:rFonts w:cs="Calibri"/>
          <w:sz w:val="22"/>
          <w:szCs w:val="22"/>
        </w:rPr>
        <w:t xml:space="preserve">each of </w:t>
      </w:r>
      <w:r w:rsidRPr="00AC6F48">
        <w:rPr>
          <w:rFonts w:cs="Calibri"/>
          <w:sz w:val="22"/>
          <w:szCs w:val="22"/>
        </w:rPr>
        <w:t>four hydrological zones in th</w:t>
      </w:r>
      <w:r>
        <w:rPr>
          <w:rFonts w:cs="Calibri"/>
          <w:sz w:val="22"/>
          <w:szCs w:val="22"/>
        </w:rPr>
        <w:t xml:space="preserve">e Edward-Wakool system. </w:t>
      </w:r>
      <w:r w:rsidR="00075E74">
        <w:rPr>
          <w:rFonts w:cs="Calibri"/>
          <w:sz w:val="22"/>
          <w:szCs w:val="22"/>
        </w:rPr>
        <w:t xml:space="preserve">Taxa were classified as submerged, amphibious or terrestrial. </w:t>
      </w:r>
      <w:r w:rsidR="00A27223" w:rsidRPr="00A27223">
        <w:rPr>
          <w:rFonts w:cs="Calibri"/>
          <w:sz w:val="22"/>
          <w:szCs w:val="22"/>
        </w:rPr>
        <w:t>No monitoring was undertaken in August, September or October 2016 because floodwaters limited access to sites</w:t>
      </w:r>
      <w:r w:rsidR="00A27223">
        <w:rPr>
          <w:rFonts w:cs="Calibri"/>
          <w:sz w:val="22"/>
          <w:szCs w:val="22"/>
        </w:rPr>
        <w:t>. S</w:t>
      </w:r>
      <w:r>
        <w:rPr>
          <w:rFonts w:cs="Calibri"/>
          <w:sz w:val="22"/>
          <w:szCs w:val="22"/>
        </w:rPr>
        <w:t xml:space="preserve">ome sites could not be sampled in November and December 2016 due to </w:t>
      </w:r>
      <w:r w:rsidR="00075E74">
        <w:rPr>
          <w:rFonts w:cs="Calibri"/>
          <w:sz w:val="22"/>
          <w:szCs w:val="22"/>
        </w:rPr>
        <w:t xml:space="preserve">ongoing </w:t>
      </w:r>
      <w:r>
        <w:rPr>
          <w:rFonts w:cs="Calibri"/>
          <w:sz w:val="22"/>
          <w:szCs w:val="22"/>
        </w:rPr>
        <w:t xml:space="preserve">access issues. </w:t>
      </w:r>
    </w:p>
    <w:p w14:paraId="3B4F898E" w14:textId="56F2773A" w:rsidR="00256D83" w:rsidRPr="00316975" w:rsidRDefault="00256D83" w:rsidP="00B12758">
      <w:pPr>
        <w:pStyle w:val="ListBullet"/>
        <w:spacing w:after="240" w:line="320" w:lineRule="exact"/>
        <w:ind w:right="-143"/>
        <w:jc w:val="left"/>
        <w:rPr>
          <w:sz w:val="22"/>
          <w:szCs w:val="22"/>
        </w:rPr>
      </w:pPr>
    </w:p>
    <w:p w14:paraId="3B4F898F" w14:textId="77777777" w:rsidR="00256D83" w:rsidRPr="00CA2637" w:rsidRDefault="00AB7D51" w:rsidP="00256D83">
      <w:pPr>
        <w:tabs>
          <w:tab w:val="left" w:pos="9071"/>
        </w:tabs>
        <w:spacing w:after="240" w:line="320" w:lineRule="exact"/>
        <w:ind w:right="-1"/>
        <w:jc w:val="left"/>
        <w:rPr>
          <w:b/>
          <w:color w:val="31849B" w:themeColor="accent5" w:themeShade="BF"/>
          <w:sz w:val="28"/>
          <w:szCs w:val="28"/>
        </w:rPr>
      </w:pPr>
      <w:r w:rsidRPr="00CA2637">
        <w:rPr>
          <w:b/>
          <w:color w:val="31849B" w:themeColor="accent5" w:themeShade="BF"/>
          <w:sz w:val="28"/>
          <w:szCs w:val="28"/>
        </w:rPr>
        <w:t>7</w:t>
      </w:r>
      <w:r w:rsidR="00256D83" w:rsidRPr="00CA2637">
        <w:rPr>
          <w:b/>
          <w:color w:val="31849B" w:themeColor="accent5" w:themeShade="BF"/>
          <w:sz w:val="28"/>
          <w:szCs w:val="28"/>
        </w:rPr>
        <w:t>.2 Main findings</w:t>
      </w:r>
    </w:p>
    <w:p w14:paraId="5040CB5E" w14:textId="7CE675A7" w:rsidR="00F71A16" w:rsidRDefault="00F71A16" w:rsidP="00F71A16">
      <w:pPr>
        <w:spacing w:after="240" w:line="324" w:lineRule="exact"/>
        <w:jc w:val="left"/>
      </w:pPr>
      <w:r>
        <w:t xml:space="preserve">A total </w:t>
      </w:r>
      <w:r w:rsidRPr="00033D2D">
        <w:t xml:space="preserve">of </w:t>
      </w:r>
      <w:r>
        <w:t>51</w:t>
      </w:r>
      <w:r w:rsidRPr="00033D2D">
        <w:t xml:space="preserve"> riverbank and aquatic vegetation taxa were recorded across the sixteen sites between </w:t>
      </w:r>
      <w:r>
        <w:t>November 2016</w:t>
      </w:r>
      <w:r w:rsidRPr="00033D2D">
        <w:t xml:space="preserve"> and </w:t>
      </w:r>
      <w:r>
        <w:t xml:space="preserve">April 2017. </w:t>
      </w:r>
      <w:r w:rsidRPr="00033D2D">
        <w:t xml:space="preserve">Three </w:t>
      </w:r>
      <w:r>
        <w:t xml:space="preserve">of the </w:t>
      </w:r>
      <w:r w:rsidRPr="00033D2D">
        <w:t xml:space="preserve">taxa </w:t>
      </w:r>
      <w:r>
        <w:t>were submerged, 15 were amphibious and 34</w:t>
      </w:r>
      <w:r w:rsidRPr="00033D2D">
        <w:t xml:space="preserve"> were terrestrial (</w:t>
      </w:r>
      <w:r w:rsidR="008C7F7C">
        <w:t>Table 7.1, Figure 7</w:t>
      </w:r>
      <w:r>
        <w:t>.1</w:t>
      </w:r>
      <w:r w:rsidRPr="00033D2D">
        <w:t xml:space="preserve">). </w:t>
      </w:r>
      <w:r>
        <w:t xml:space="preserve">Only six of the taxa were introduced (lippia, arrowhead, medic, sow thistle, yellow cress and clover) and were all in very low abundance, with the exception of lippia in zone 2. </w:t>
      </w:r>
    </w:p>
    <w:p w14:paraId="54FF45F4" w14:textId="77777777" w:rsidR="00EC2CB0" w:rsidRPr="00CA2637" w:rsidRDefault="00EC2CB0" w:rsidP="00EC2CB0">
      <w:pPr>
        <w:autoSpaceDE w:val="0"/>
        <w:autoSpaceDN w:val="0"/>
        <w:adjustRightInd w:val="0"/>
        <w:spacing w:after="240" w:line="320" w:lineRule="exact"/>
        <w:jc w:val="left"/>
        <w:rPr>
          <w:i/>
          <w:color w:val="31849B" w:themeColor="accent5" w:themeShade="BF"/>
          <w:sz w:val="24"/>
          <w:szCs w:val="24"/>
        </w:rPr>
      </w:pPr>
      <w:r w:rsidRPr="00CA2637">
        <w:rPr>
          <w:i/>
          <w:color w:val="31849B" w:themeColor="accent5" w:themeShade="BF"/>
          <w:sz w:val="24"/>
          <w:szCs w:val="24"/>
        </w:rPr>
        <w:t>Response to 2016 unregulated flood</w:t>
      </w:r>
    </w:p>
    <w:p w14:paraId="602B8ECF" w14:textId="5BC6464E" w:rsidR="00EC2CB0" w:rsidRDefault="00F71A16" w:rsidP="00F71A16">
      <w:pPr>
        <w:spacing w:after="240" w:line="324" w:lineRule="exact"/>
        <w:jc w:val="left"/>
      </w:pPr>
      <w:r>
        <w:t>When compared to the re</w:t>
      </w:r>
      <w:r w:rsidR="00E0208E">
        <w:t xml:space="preserve">sults from 2015-16, there was a </w:t>
      </w:r>
      <w:r w:rsidR="00C422EC">
        <w:t>notable</w:t>
      </w:r>
      <w:r>
        <w:t xml:space="preserve"> decrease in the richness of submerged and amphibious taxa in 2016-17 following the flood</w:t>
      </w:r>
      <w:r w:rsidR="00C422EC">
        <w:t xml:space="preserve"> (Figure 7.2).</w:t>
      </w:r>
      <w:r>
        <w:t xml:space="preserve"> </w:t>
      </w:r>
      <w:r w:rsidR="00C422EC" w:rsidRPr="008C7F7C">
        <w:t xml:space="preserve">The taxa that reduced in </w:t>
      </w:r>
      <w:r w:rsidR="00C422EC">
        <w:t>cover</w:t>
      </w:r>
      <w:r w:rsidR="00C422EC" w:rsidRPr="008C7F7C">
        <w:t xml:space="preserve"> following the flood included submerged algae, </w:t>
      </w:r>
      <w:r w:rsidR="00C422EC">
        <w:t xml:space="preserve">and the amphibious </w:t>
      </w:r>
      <w:r w:rsidR="00C422EC" w:rsidRPr="008C7F7C">
        <w:t>floating pond weed (</w:t>
      </w:r>
      <w:r w:rsidR="00C422EC" w:rsidRPr="008C7F7C">
        <w:rPr>
          <w:i/>
        </w:rPr>
        <w:t>Potamogeton tricarinatus</w:t>
      </w:r>
      <w:r w:rsidR="00C422EC" w:rsidRPr="008C7F7C">
        <w:t>), mud grass (</w:t>
      </w:r>
      <w:r w:rsidR="00C422EC" w:rsidRPr="008C7F7C">
        <w:rPr>
          <w:i/>
        </w:rPr>
        <w:t>Pseudoraphis spinescens</w:t>
      </w:r>
      <w:r w:rsidR="00C422EC" w:rsidRPr="008C7F7C">
        <w:t>), rush (</w:t>
      </w:r>
      <w:r w:rsidR="00C422EC" w:rsidRPr="008C7F7C">
        <w:rPr>
          <w:i/>
        </w:rPr>
        <w:t>Juncus spp</w:t>
      </w:r>
      <w:r w:rsidR="00C422EC" w:rsidRPr="008C7F7C">
        <w:t>.), spike rush (</w:t>
      </w:r>
      <w:r w:rsidR="00C422EC" w:rsidRPr="008C7F7C">
        <w:rPr>
          <w:i/>
        </w:rPr>
        <w:t>Eleocharis spp</w:t>
      </w:r>
      <w:r w:rsidR="00C422EC" w:rsidRPr="008C7F7C">
        <w:t>.)</w:t>
      </w:r>
      <w:r w:rsidR="00C422EC">
        <w:t xml:space="preserve"> and mudwort (Figure 7.1).</w:t>
      </w:r>
      <w:r w:rsidR="008C7F7C">
        <w:t xml:space="preserve"> </w:t>
      </w:r>
      <w:r w:rsidR="00C422EC">
        <w:t>The reduction was most likely due t</w:t>
      </w:r>
      <w:r w:rsidR="00D709C3">
        <w:t xml:space="preserve">o a combination of </w:t>
      </w:r>
      <w:r w:rsidR="00C422EC">
        <w:t xml:space="preserve">physical damage </w:t>
      </w:r>
      <w:r w:rsidR="00D709C3">
        <w:t xml:space="preserve">during the high flows, </w:t>
      </w:r>
      <w:r w:rsidR="00C422EC">
        <w:t>loss of light during the flood event</w:t>
      </w:r>
      <w:r w:rsidR="00D709C3">
        <w:t xml:space="preserve"> and extended duration of inundation resulting in some plants dying and rotting</w:t>
      </w:r>
      <w:r w:rsidR="00C422EC">
        <w:t xml:space="preserve">. In contrast, there was a considerable increase in the number of terrestrial taxa from 22 taxa in 2015-16 to 34 taxa in 2016-17 (Table 7.1), particularly in transects 4 and 5 higher on the bank that was inundated for many weeks during the flood. The increase in terrestrial vegetation was observed in the months after the flood had receded. </w:t>
      </w:r>
    </w:p>
    <w:p w14:paraId="057BBF53" w14:textId="5A6028EE" w:rsidR="00EC2CB0" w:rsidRPr="00CA2637" w:rsidRDefault="00EC2CB0" w:rsidP="00EC2CB0">
      <w:pPr>
        <w:autoSpaceDE w:val="0"/>
        <w:autoSpaceDN w:val="0"/>
        <w:adjustRightInd w:val="0"/>
        <w:spacing w:after="240" w:line="320" w:lineRule="exact"/>
        <w:jc w:val="left"/>
        <w:rPr>
          <w:i/>
          <w:color w:val="31849B" w:themeColor="accent5" w:themeShade="BF"/>
          <w:sz w:val="24"/>
          <w:szCs w:val="24"/>
        </w:rPr>
      </w:pPr>
      <w:r w:rsidRPr="00CA2637">
        <w:rPr>
          <w:i/>
          <w:color w:val="31849B" w:themeColor="accent5" w:themeShade="BF"/>
          <w:sz w:val="24"/>
          <w:szCs w:val="24"/>
        </w:rPr>
        <w:t xml:space="preserve">Response to </w:t>
      </w:r>
      <w:r w:rsidR="0089310F" w:rsidRPr="00CA2637">
        <w:rPr>
          <w:i/>
          <w:color w:val="31849B" w:themeColor="accent5" w:themeShade="BF"/>
          <w:sz w:val="24"/>
          <w:szCs w:val="24"/>
        </w:rPr>
        <w:t>recession</w:t>
      </w:r>
      <w:r w:rsidR="006F2F58" w:rsidRPr="00CA2637">
        <w:rPr>
          <w:i/>
          <w:color w:val="31849B" w:themeColor="accent5" w:themeShade="BF"/>
          <w:sz w:val="24"/>
          <w:szCs w:val="24"/>
        </w:rPr>
        <w:t xml:space="preserve"> flows and late autumn/</w:t>
      </w:r>
      <w:r w:rsidRPr="00CA2637">
        <w:rPr>
          <w:i/>
          <w:color w:val="31849B" w:themeColor="accent5" w:themeShade="BF"/>
          <w:sz w:val="24"/>
          <w:szCs w:val="24"/>
        </w:rPr>
        <w:t xml:space="preserve">winter watering </w:t>
      </w:r>
      <w:r w:rsidR="00CA2637">
        <w:rPr>
          <w:i/>
          <w:color w:val="31849B" w:themeColor="accent5" w:themeShade="BF"/>
          <w:sz w:val="24"/>
          <w:szCs w:val="24"/>
        </w:rPr>
        <w:t>action</w:t>
      </w:r>
      <w:r w:rsidRPr="00CA2637">
        <w:rPr>
          <w:i/>
          <w:color w:val="31849B" w:themeColor="accent5" w:themeShade="BF"/>
          <w:sz w:val="24"/>
          <w:szCs w:val="24"/>
        </w:rPr>
        <w:t xml:space="preserve"> in Yallakool Creek</w:t>
      </w:r>
    </w:p>
    <w:p w14:paraId="634F8172" w14:textId="5678DDF6" w:rsidR="00CA2637" w:rsidRPr="00FE4A6B" w:rsidRDefault="00C422EC" w:rsidP="00FE4A6B">
      <w:pPr>
        <w:pStyle w:val="ListParagraph"/>
        <w:spacing w:after="240" w:line="324" w:lineRule="exact"/>
        <w:ind w:left="0"/>
        <w:jc w:val="left"/>
        <w:rPr>
          <w:color w:val="000000" w:themeColor="text1"/>
          <w:szCs w:val="22"/>
        </w:rPr>
      </w:pPr>
      <w:r>
        <w:t xml:space="preserve">There was no </w:t>
      </w:r>
      <w:r w:rsidR="00FE4A6B">
        <w:t>response</w:t>
      </w:r>
      <w:r>
        <w:t xml:space="preserve"> in the cover of aquatic vegetation </w:t>
      </w:r>
      <w:r w:rsidR="00FE4A6B">
        <w:t>to</w:t>
      </w:r>
      <w:r>
        <w:t xml:space="preserve"> the Commonwealth environmental watering action</w:t>
      </w:r>
      <w:r w:rsidR="006F2F58">
        <w:t>s</w:t>
      </w:r>
      <w:r>
        <w:t xml:space="preserve"> </w:t>
      </w:r>
      <w:r w:rsidR="00FE4A6B">
        <w:t>in Yallakool Creek</w:t>
      </w:r>
      <w:r>
        <w:t xml:space="preserve">, because by that time there was almost zero cover of </w:t>
      </w:r>
      <w:r w:rsidR="00FE4A6B">
        <w:t>submerged and amphibious</w:t>
      </w:r>
      <w:r>
        <w:t xml:space="preserve"> taxa at some sites.</w:t>
      </w:r>
      <w:r w:rsidR="00FE4A6B">
        <w:t xml:space="preserve"> </w:t>
      </w:r>
      <w:r w:rsidR="00FE4A6B" w:rsidRPr="008913EC">
        <w:rPr>
          <w:color w:val="000000" w:themeColor="text1"/>
          <w:szCs w:val="22"/>
        </w:rPr>
        <w:t xml:space="preserve">There was an increase in the cover of terrestrial plants after the recession of the flood, but this recovery was not associated with watering actions, as the recovery occurred higher </w:t>
      </w:r>
      <w:r w:rsidR="00FE4A6B">
        <w:rPr>
          <w:color w:val="000000" w:themeColor="text1"/>
          <w:szCs w:val="22"/>
        </w:rPr>
        <w:t xml:space="preserve">up </w:t>
      </w:r>
      <w:r w:rsidR="00FE4A6B" w:rsidRPr="008913EC">
        <w:rPr>
          <w:color w:val="000000" w:themeColor="text1"/>
          <w:szCs w:val="22"/>
        </w:rPr>
        <w:t xml:space="preserve">on bank than </w:t>
      </w:r>
      <w:r w:rsidR="00FE4A6B">
        <w:rPr>
          <w:color w:val="000000" w:themeColor="text1"/>
          <w:szCs w:val="22"/>
        </w:rPr>
        <w:t xml:space="preserve">the extent of </w:t>
      </w:r>
      <w:r w:rsidR="00FE4A6B" w:rsidRPr="008913EC">
        <w:rPr>
          <w:color w:val="000000" w:themeColor="text1"/>
          <w:szCs w:val="22"/>
        </w:rPr>
        <w:t>e</w:t>
      </w:r>
      <w:r w:rsidR="00FE4A6B">
        <w:rPr>
          <w:color w:val="000000" w:themeColor="text1"/>
          <w:szCs w:val="22"/>
        </w:rPr>
        <w:t>nvironmental flows.</w:t>
      </w:r>
      <w:r w:rsidR="00CA2637">
        <w:rPr>
          <w:b/>
          <w:sz w:val="20"/>
        </w:rPr>
        <w:br w:type="page"/>
      </w:r>
    </w:p>
    <w:p w14:paraId="1D38DCD7" w14:textId="2A403B02" w:rsidR="00F71A16" w:rsidRPr="001450C5" w:rsidRDefault="008C7F7C" w:rsidP="00F71A16">
      <w:pPr>
        <w:spacing w:after="0" w:line="240" w:lineRule="auto"/>
        <w:rPr>
          <w:sz w:val="20"/>
        </w:rPr>
      </w:pPr>
      <w:r>
        <w:rPr>
          <w:b/>
          <w:sz w:val="20"/>
        </w:rPr>
        <w:lastRenderedPageBreak/>
        <w:t>Table 7.</w:t>
      </w:r>
      <w:r w:rsidR="00F71A16" w:rsidRPr="001450C5">
        <w:rPr>
          <w:b/>
          <w:sz w:val="20"/>
        </w:rPr>
        <w:t>1</w:t>
      </w:r>
      <w:r w:rsidR="00F71A16" w:rsidRPr="001450C5">
        <w:rPr>
          <w:sz w:val="20"/>
        </w:rPr>
        <w:t xml:space="preserve"> </w:t>
      </w:r>
      <w:r w:rsidR="00F71A16">
        <w:rPr>
          <w:sz w:val="20"/>
        </w:rPr>
        <w:t>Number of riverbank and aquatic vegetation taxa recorded at LTIM monitoring sites in the Edward-Wakool system in years 1, 2 and 3 of the LTIM project between 2014 and 2017.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1699"/>
        <w:gridCol w:w="1699"/>
        <w:gridCol w:w="1699"/>
        <w:gridCol w:w="1699"/>
      </w:tblGrid>
      <w:tr w:rsidR="00F71A16" w14:paraId="74DB930A" w14:textId="77777777" w:rsidTr="00740EE2">
        <w:tc>
          <w:tcPr>
            <w:tcW w:w="1698" w:type="dxa"/>
            <w:tcBorders>
              <w:top w:val="single" w:sz="4" w:space="0" w:color="auto"/>
            </w:tcBorders>
            <w:shd w:val="clear" w:color="auto" w:fill="92CDDC" w:themeFill="accent5" w:themeFillTint="99"/>
          </w:tcPr>
          <w:p w14:paraId="297CDB1B" w14:textId="77777777" w:rsidR="00F71A16" w:rsidRPr="001450C5" w:rsidRDefault="00F71A16" w:rsidP="00740EE2">
            <w:pPr>
              <w:spacing w:after="0" w:line="240" w:lineRule="auto"/>
              <w:rPr>
                <w:b/>
              </w:rPr>
            </w:pPr>
          </w:p>
        </w:tc>
        <w:tc>
          <w:tcPr>
            <w:tcW w:w="5097" w:type="dxa"/>
            <w:gridSpan w:val="3"/>
            <w:tcBorders>
              <w:top w:val="single" w:sz="4" w:space="0" w:color="auto"/>
              <w:bottom w:val="single" w:sz="4" w:space="0" w:color="auto"/>
            </w:tcBorders>
            <w:shd w:val="clear" w:color="auto" w:fill="92CDDC" w:themeFill="accent5" w:themeFillTint="99"/>
          </w:tcPr>
          <w:p w14:paraId="35EE5AB9" w14:textId="77777777" w:rsidR="00F71A16" w:rsidRPr="001450C5" w:rsidRDefault="00F71A16" w:rsidP="00740EE2">
            <w:pPr>
              <w:spacing w:after="0" w:line="240" w:lineRule="auto"/>
              <w:rPr>
                <w:b/>
              </w:rPr>
            </w:pPr>
            <w:r>
              <w:rPr>
                <w:b/>
              </w:rPr>
              <w:t>Number of riverbank and aquatic vegetation taxa</w:t>
            </w:r>
          </w:p>
        </w:tc>
        <w:tc>
          <w:tcPr>
            <w:tcW w:w="1699" w:type="dxa"/>
            <w:tcBorders>
              <w:top w:val="single" w:sz="4" w:space="0" w:color="auto"/>
            </w:tcBorders>
            <w:shd w:val="clear" w:color="auto" w:fill="92CDDC" w:themeFill="accent5" w:themeFillTint="99"/>
          </w:tcPr>
          <w:p w14:paraId="141B42BA" w14:textId="77777777" w:rsidR="00F71A16" w:rsidRPr="001450C5" w:rsidRDefault="00F71A16" w:rsidP="00740EE2">
            <w:pPr>
              <w:spacing w:after="0" w:line="240" w:lineRule="auto"/>
              <w:rPr>
                <w:b/>
              </w:rPr>
            </w:pPr>
          </w:p>
        </w:tc>
      </w:tr>
      <w:tr w:rsidR="00F71A16" w14:paraId="52DA2962" w14:textId="77777777" w:rsidTr="00740EE2">
        <w:tc>
          <w:tcPr>
            <w:tcW w:w="1698" w:type="dxa"/>
            <w:tcBorders>
              <w:bottom w:val="single" w:sz="4" w:space="0" w:color="auto"/>
            </w:tcBorders>
            <w:shd w:val="clear" w:color="auto" w:fill="92CDDC" w:themeFill="accent5" w:themeFillTint="99"/>
          </w:tcPr>
          <w:p w14:paraId="26A4CCB0" w14:textId="77777777" w:rsidR="00F71A16" w:rsidRPr="001450C5" w:rsidRDefault="00F71A16" w:rsidP="00740EE2">
            <w:pPr>
              <w:spacing w:after="0" w:line="240" w:lineRule="auto"/>
              <w:rPr>
                <w:b/>
              </w:rPr>
            </w:pPr>
            <w:r w:rsidRPr="001450C5">
              <w:rPr>
                <w:b/>
              </w:rPr>
              <w:t>Year</w:t>
            </w:r>
          </w:p>
        </w:tc>
        <w:tc>
          <w:tcPr>
            <w:tcW w:w="1699" w:type="dxa"/>
            <w:tcBorders>
              <w:top w:val="single" w:sz="4" w:space="0" w:color="auto"/>
              <w:bottom w:val="single" w:sz="4" w:space="0" w:color="auto"/>
            </w:tcBorders>
            <w:shd w:val="clear" w:color="auto" w:fill="92CDDC" w:themeFill="accent5" w:themeFillTint="99"/>
          </w:tcPr>
          <w:p w14:paraId="1B4D3EB4" w14:textId="77777777" w:rsidR="00F71A16" w:rsidRPr="001450C5" w:rsidRDefault="00F71A16" w:rsidP="00740EE2">
            <w:pPr>
              <w:spacing w:after="0" w:line="240" w:lineRule="auto"/>
              <w:rPr>
                <w:b/>
              </w:rPr>
            </w:pPr>
            <w:r w:rsidRPr="001450C5">
              <w:rPr>
                <w:b/>
              </w:rPr>
              <w:t>submerged</w:t>
            </w:r>
          </w:p>
        </w:tc>
        <w:tc>
          <w:tcPr>
            <w:tcW w:w="1699" w:type="dxa"/>
            <w:tcBorders>
              <w:top w:val="single" w:sz="4" w:space="0" w:color="auto"/>
              <w:bottom w:val="single" w:sz="4" w:space="0" w:color="auto"/>
            </w:tcBorders>
            <w:shd w:val="clear" w:color="auto" w:fill="92CDDC" w:themeFill="accent5" w:themeFillTint="99"/>
          </w:tcPr>
          <w:p w14:paraId="7D6B2CCB" w14:textId="77777777" w:rsidR="00F71A16" w:rsidRPr="001450C5" w:rsidRDefault="00F71A16" w:rsidP="00740EE2">
            <w:pPr>
              <w:spacing w:after="0" w:line="240" w:lineRule="auto"/>
              <w:rPr>
                <w:b/>
              </w:rPr>
            </w:pPr>
            <w:r w:rsidRPr="001450C5">
              <w:rPr>
                <w:b/>
              </w:rPr>
              <w:t>amphibious</w:t>
            </w:r>
          </w:p>
        </w:tc>
        <w:tc>
          <w:tcPr>
            <w:tcW w:w="1699" w:type="dxa"/>
            <w:tcBorders>
              <w:top w:val="single" w:sz="4" w:space="0" w:color="auto"/>
              <w:bottom w:val="single" w:sz="4" w:space="0" w:color="auto"/>
            </w:tcBorders>
            <w:shd w:val="clear" w:color="auto" w:fill="92CDDC" w:themeFill="accent5" w:themeFillTint="99"/>
          </w:tcPr>
          <w:p w14:paraId="13A26ACC" w14:textId="77777777" w:rsidR="00F71A16" w:rsidRPr="001450C5" w:rsidRDefault="00F71A16" w:rsidP="00740EE2">
            <w:pPr>
              <w:spacing w:after="0" w:line="240" w:lineRule="auto"/>
              <w:rPr>
                <w:b/>
              </w:rPr>
            </w:pPr>
            <w:r w:rsidRPr="001450C5">
              <w:rPr>
                <w:b/>
              </w:rPr>
              <w:t>terrestrial</w:t>
            </w:r>
          </w:p>
        </w:tc>
        <w:tc>
          <w:tcPr>
            <w:tcW w:w="1699" w:type="dxa"/>
            <w:tcBorders>
              <w:bottom w:val="single" w:sz="4" w:space="0" w:color="auto"/>
            </w:tcBorders>
            <w:shd w:val="clear" w:color="auto" w:fill="92CDDC" w:themeFill="accent5" w:themeFillTint="99"/>
          </w:tcPr>
          <w:p w14:paraId="58E7E21C" w14:textId="77777777" w:rsidR="00F71A16" w:rsidRPr="001450C5" w:rsidRDefault="00F71A16" w:rsidP="00740EE2">
            <w:pPr>
              <w:spacing w:after="0" w:line="240" w:lineRule="auto"/>
              <w:rPr>
                <w:b/>
              </w:rPr>
            </w:pPr>
            <w:r w:rsidRPr="001450C5">
              <w:rPr>
                <w:b/>
              </w:rPr>
              <w:t>total</w:t>
            </w:r>
          </w:p>
        </w:tc>
      </w:tr>
      <w:tr w:rsidR="00F71A16" w14:paraId="4837F57D" w14:textId="77777777" w:rsidTr="00740EE2">
        <w:tc>
          <w:tcPr>
            <w:tcW w:w="1698" w:type="dxa"/>
            <w:tcBorders>
              <w:top w:val="single" w:sz="4" w:space="0" w:color="auto"/>
            </w:tcBorders>
          </w:tcPr>
          <w:p w14:paraId="16726CF2" w14:textId="77777777" w:rsidR="00F71A16" w:rsidRDefault="00F71A16" w:rsidP="00740EE2">
            <w:pPr>
              <w:spacing w:after="0" w:line="240" w:lineRule="auto"/>
            </w:pPr>
            <w:r>
              <w:t>2014-15</w:t>
            </w:r>
          </w:p>
        </w:tc>
        <w:tc>
          <w:tcPr>
            <w:tcW w:w="1699" w:type="dxa"/>
            <w:tcBorders>
              <w:top w:val="single" w:sz="4" w:space="0" w:color="auto"/>
            </w:tcBorders>
          </w:tcPr>
          <w:p w14:paraId="3ECA394F" w14:textId="77777777" w:rsidR="00F71A16" w:rsidRDefault="00F71A16" w:rsidP="00740EE2">
            <w:pPr>
              <w:spacing w:after="0" w:line="240" w:lineRule="auto"/>
            </w:pPr>
            <w:r>
              <w:t>3</w:t>
            </w:r>
          </w:p>
        </w:tc>
        <w:tc>
          <w:tcPr>
            <w:tcW w:w="1699" w:type="dxa"/>
            <w:tcBorders>
              <w:top w:val="single" w:sz="4" w:space="0" w:color="auto"/>
            </w:tcBorders>
          </w:tcPr>
          <w:p w14:paraId="6F056AC8" w14:textId="77777777" w:rsidR="00F71A16" w:rsidRDefault="00F71A16" w:rsidP="00740EE2">
            <w:pPr>
              <w:spacing w:after="0" w:line="240" w:lineRule="auto"/>
            </w:pPr>
            <w:r>
              <w:t>14</w:t>
            </w:r>
          </w:p>
        </w:tc>
        <w:tc>
          <w:tcPr>
            <w:tcW w:w="1699" w:type="dxa"/>
            <w:tcBorders>
              <w:top w:val="single" w:sz="4" w:space="0" w:color="auto"/>
            </w:tcBorders>
          </w:tcPr>
          <w:p w14:paraId="3DDE67C1" w14:textId="77777777" w:rsidR="00F71A16" w:rsidRDefault="00F71A16" w:rsidP="00740EE2">
            <w:pPr>
              <w:spacing w:after="0" w:line="240" w:lineRule="auto"/>
            </w:pPr>
            <w:r>
              <w:t>17</w:t>
            </w:r>
          </w:p>
        </w:tc>
        <w:tc>
          <w:tcPr>
            <w:tcW w:w="1699" w:type="dxa"/>
            <w:tcBorders>
              <w:top w:val="single" w:sz="4" w:space="0" w:color="auto"/>
            </w:tcBorders>
          </w:tcPr>
          <w:p w14:paraId="183F1C93" w14:textId="77777777" w:rsidR="00F71A16" w:rsidRDefault="00F71A16" w:rsidP="00740EE2">
            <w:pPr>
              <w:spacing w:after="0" w:line="240" w:lineRule="auto"/>
            </w:pPr>
            <w:r>
              <w:t>34</w:t>
            </w:r>
          </w:p>
        </w:tc>
      </w:tr>
      <w:tr w:rsidR="00F71A16" w14:paraId="12D92C3B" w14:textId="77777777" w:rsidTr="00740EE2">
        <w:tc>
          <w:tcPr>
            <w:tcW w:w="1698" w:type="dxa"/>
          </w:tcPr>
          <w:p w14:paraId="25D19E32" w14:textId="77777777" w:rsidR="00F71A16" w:rsidRDefault="00F71A16" w:rsidP="00740EE2">
            <w:pPr>
              <w:spacing w:after="0" w:line="240" w:lineRule="auto"/>
            </w:pPr>
            <w:r>
              <w:t>2015-16</w:t>
            </w:r>
          </w:p>
        </w:tc>
        <w:tc>
          <w:tcPr>
            <w:tcW w:w="1699" w:type="dxa"/>
          </w:tcPr>
          <w:p w14:paraId="75AE9936" w14:textId="77777777" w:rsidR="00F71A16" w:rsidRDefault="00F71A16" w:rsidP="00740EE2">
            <w:pPr>
              <w:spacing w:after="0" w:line="240" w:lineRule="auto"/>
            </w:pPr>
            <w:r>
              <w:t>3</w:t>
            </w:r>
          </w:p>
        </w:tc>
        <w:tc>
          <w:tcPr>
            <w:tcW w:w="1699" w:type="dxa"/>
          </w:tcPr>
          <w:p w14:paraId="46389D89" w14:textId="77777777" w:rsidR="00F71A16" w:rsidRDefault="00F71A16" w:rsidP="00740EE2">
            <w:pPr>
              <w:spacing w:after="0" w:line="240" w:lineRule="auto"/>
            </w:pPr>
            <w:r>
              <w:t>20</w:t>
            </w:r>
          </w:p>
        </w:tc>
        <w:tc>
          <w:tcPr>
            <w:tcW w:w="1699" w:type="dxa"/>
          </w:tcPr>
          <w:p w14:paraId="0500606C" w14:textId="77777777" w:rsidR="00F71A16" w:rsidRDefault="00F71A16" w:rsidP="00740EE2">
            <w:pPr>
              <w:spacing w:after="0" w:line="240" w:lineRule="auto"/>
            </w:pPr>
            <w:r>
              <w:t>22</w:t>
            </w:r>
          </w:p>
        </w:tc>
        <w:tc>
          <w:tcPr>
            <w:tcW w:w="1699" w:type="dxa"/>
          </w:tcPr>
          <w:p w14:paraId="7A7FC5EE" w14:textId="77777777" w:rsidR="00F71A16" w:rsidRDefault="00F71A16" w:rsidP="00740EE2">
            <w:pPr>
              <w:spacing w:after="0" w:line="240" w:lineRule="auto"/>
            </w:pPr>
            <w:r>
              <w:t>45</w:t>
            </w:r>
          </w:p>
        </w:tc>
      </w:tr>
      <w:tr w:rsidR="00F71A16" w14:paraId="38899EF0" w14:textId="77777777" w:rsidTr="00740EE2">
        <w:tc>
          <w:tcPr>
            <w:tcW w:w="1698" w:type="dxa"/>
            <w:tcBorders>
              <w:bottom w:val="single" w:sz="4" w:space="0" w:color="auto"/>
            </w:tcBorders>
          </w:tcPr>
          <w:p w14:paraId="30829526" w14:textId="77777777" w:rsidR="00F71A16" w:rsidRDefault="00F71A16" w:rsidP="00740EE2">
            <w:pPr>
              <w:spacing w:after="0" w:line="240" w:lineRule="auto"/>
            </w:pPr>
            <w:r>
              <w:t>2016-17</w:t>
            </w:r>
          </w:p>
        </w:tc>
        <w:tc>
          <w:tcPr>
            <w:tcW w:w="1699" w:type="dxa"/>
            <w:tcBorders>
              <w:bottom w:val="single" w:sz="4" w:space="0" w:color="auto"/>
            </w:tcBorders>
          </w:tcPr>
          <w:p w14:paraId="1CA091BF" w14:textId="77777777" w:rsidR="00F71A16" w:rsidRDefault="00F71A16" w:rsidP="00740EE2">
            <w:pPr>
              <w:spacing w:after="0" w:line="240" w:lineRule="auto"/>
            </w:pPr>
            <w:r>
              <w:t>2</w:t>
            </w:r>
          </w:p>
        </w:tc>
        <w:tc>
          <w:tcPr>
            <w:tcW w:w="1699" w:type="dxa"/>
            <w:tcBorders>
              <w:bottom w:val="single" w:sz="4" w:space="0" w:color="auto"/>
            </w:tcBorders>
          </w:tcPr>
          <w:p w14:paraId="5704160A" w14:textId="77777777" w:rsidR="00F71A16" w:rsidRDefault="00F71A16" w:rsidP="00740EE2">
            <w:pPr>
              <w:spacing w:after="0" w:line="240" w:lineRule="auto"/>
            </w:pPr>
            <w:r>
              <w:t>15</w:t>
            </w:r>
          </w:p>
        </w:tc>
        <w:tc>
          <w:tcPr>
            <w:tcW w:w="1699" w:type="dxa"/>
            <w:tcBorders>
              <w:bottom w:val="single" w:sz="4" w:space="0" w:color="auto"/>
            </w:tcBorders>
          </w:tcPr>
          <w:p w14:paraId="52CE6CAD" w14:textId="77777777" w:rsidR="00F71A16" w:rsidRDefault="00F71A16" w:rsidP="00740EE2">
            <w:pPr>
              <w:spacing w:after="0" w:line="240" w:lineRule="auto"/>
            </w:pPr>
            <w:r>
              <w:t>34</w:t>
            </w:r>
          </w:p>
        </w:tc>
        <w:tc>
          <w:tcPr>
            <w:tcW w:w="1699" w:type="dxa"/>
            <w:tcBorders>
              <w:bottom w:val="single" w:sz="4" w:space="0" w:color="auto"/>
            </w:tcBorders>
          </w:tcPr>
          <w:p w14:paraId="542C0A07" w14:textId="77777777" w:rsidR="00F71A16" w:rsidRDefault="00F71A16" w:rsidP="00740EE2">
            <w:pPr>
              <w:spacing w:after="0" w:line="240" w:lineRule="auto"/>
            </w:pPr>
            <w:r>
              <w:t>51</w:t>
            </w:r>
          </w:p>
        </w:tc>
      </w:tr>
    </w:tbl>
    <w:p w14:paraId="66321D80" w14:textId="77777777" w:rsidR="00F71A16" w:rsidRDefault="00F71A16" w:rsidP="00F71A16">
      <w:pPr>
        <w:spacing w:after="120" w:line="320" w:lineRule="exact"/>
        <w:jc w:val="left"/>
        <w:rPr>
          <w:szCs w:val="22"/>
          <w:highlight w:val="yellow"/>
        </w:rPr>
      </w:pPr>
    </w:p>
    <w:p w14:paraId="60FD9AD8" w14:textId="4080D033" w:rsidR="00F71A16" w:rsidRDefault="008C7F7C" w:rsidP="00F71A16">
      <w:pPr>
        <w:spacing w:after="0" w:line="240" w:lineRule="auto"/>
      </w:pPr>
      <w:r>
        <w:rPr>
          <w:noProof/>
          <w:lang w:eastAsia="en-AU"/>
        </w:rPr>
        <w:drawing>
          <wp:inline distT="0" distB="0" distL="0" distR="0" wp14:anchorId="476A1EEA" wp14:editId="3143D7E5">
            <wp:extent cx="5412431" cy="6300000"/>
            <wp:effectExtent l="0" t="0" r="0" b="5715"/>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412431" cy="6300000"/>
                    </a:xfrm>
                    <a:prstGeom prst="rect">
                      <a:avLst/>
                    </a:prstGeom>
                    <a:noFill/>
                  </pic:spPr>
                </pic:pic>
              </a:graphicData>
            </a:graphic>
          </wp:inline>
        </w:drawing>
      </w:r>
    </w:p>
    <w:p w14:paraId="76E894A6" w14:textId="7D248F0B" w:rsidR="008C7F7C" w:rsidRDefault="00F71A16" w:rsidP="00EC2CB0">
      <w:pPr>
        <w:spacing w:after="120" w:line="240" w:lineRule="auto"/>
        <w:jc w:val="left"/>
        <w:rPr>
          <w:sz w:val="20"/>
        </w:rPr>
      </w:pPr>
      <w:r w:rsidRPr="009C69C3">
        <w:rPr>
          <w:b/>
          <w:sz w:val="20"/>
        </w:rPr>
        <w:t xml:space="preserve">Figure </w:t>
      </w:r>
      <w:r>
        <w:rPr>
          <w:b/>
          <w:sz w:val="20"/>
        </w:rPr>
        <w:t>7.1</w:t>
      </w:r>
      <w:r w:rsidRPr="009C69C3">
        <w:rPr>
          <w:sz w:val="20"/>
        </w:rPr>
        <w:t xml:space="preserve"> </w:t>
      </w:r>
      <w:r>
        <w:rPr>
          <w:sz w:val="20"/>
        </w:rPr>
        <w:t>Maximum cover</w:t>
      </w:r>
      <w:r w:rsidRPr="009C69C3">
        <w:rPr>
          <w:sz w:val="20"/>
        </w:rPr>
        <w:t xml:space="preserve"> of riverbank and aquatic vegetation</w:t>
      </w:r>
      <w:r>
        <w:rPr>
          <w:sz w:val="20"/>
        </w:rPr>
        <w:t xml:space="preserve"> taxa monitored monthly across four</w:t>
      </w:r>
      <w:r w:rsidRPr="009C69C3">
        <w:rPr>
          <w:sz w:val="20"/>
        </w:rPr>
        <w:t xml:space="preserve"> hydrological zones in the Edward-Wakool system between </w:t>
      </w:r>
      <w:r w:rsidRPr="00500E02">
        <w:rPr>
          <w:sz w:val="20"/>
        </w:rPr>
        <w:t>July</w:t>
      </w:r>
      <w:r>
        <w:rPr>
          <w:sz w:val="20"/>
        </w:rPr>
        <w:t xml:space="preserve"> 2016</w:t>
      </w:r>
      <w:r w:rsidRPr="009C69C3">
        <w:rPr>
          <w:sz w:val="20"/>
        </w:rPr>
        <w:t xml:space="preserve"> and </w:t>
      </w:r>
      <w:r>
        <w:rPr>
          <w:sz w:val="20"/>
        </w:rPr>
        <w:t>April 2017</w:t>
      </w:r>
      <w:r w:rsidRPr="009C69C3">
        <w:rPr>
          <w:sz w:val="20"/>
        </w:rPr>
        <w:t>.</w:t>
      </w:r>
      <w:r>
        <w:rPr>
          <w:sz w:val="20"/>
        </w:rPr>
        <w:t xml:space="preserve"> Taxa were classified as submerged, amphibious or terrestrial. Red dots indicate maximum cover in 2014-15, green dots indicate maximum cover in 2015-16, and blue dots indicate maximum cover in 2016-17. EDWK01 = Yallakool Creek zone 1, EDWK02 = Upper Wakool River</w:t>
      </w:r>
      <w:r w:rsidRPr="000F126C">
        <w:rPr>
          <w:sz w:val="20"/>
        </w:rPr>
        <w:t xml:space="preserve"> </w:t>
      </w:r>
      <w:r>
        <w:rPr>
          <w:sz w:val="20"/>
        </w:rPr>
        <w:t>zone 2, EDWK03 = Wakool River zone 3 upstream of Thule Creek, EDWK04 = Wakool River zone 4 downstream Thule Creek</w:t>
      </w:r>
      <w:r>
        <w:rPr>
          <w:rStyle w:val="CommentReference"/>
          <w:rFonts w:ascii="Arial" w:hAnsi="Arial"/>
          <w:lang w:val="en-US"/>
        </w:rPr>
        <w:t xml:space="preserve">. </w:t>
      </w:r>
      <w:r w:rsidR="00EC2CB0">
        <w:rPr>
          <w:sz w:val="20"/>
        </w:rPr>
        <w:t>*</w:t>
      </w:r>
      <w:r w:rsidRPr="00E03C39">
        <w:rPr>
          <w:sz w:val="20"/>
        </w:rPr>
        <w:t xml:space="preserve"> introduced taxa.</w:t>
      </w:r>
      <w:r w:rsidR="008C7F7C">
        <w:rPr>
          <w:sz w:val="20"/>
        </w:rPr>
        <w:br w:type="page"/>
      </w:r>
    </w:p>
    <w:p w14:paraId="7A855097" w14:textId="77777777" w:rsidR="008C7F7C" w:rsidRDefault="008C7F7C" w:rsidP="00136F6F">
      <w:pPr>
        <w:spacing w:after="240" w:line="240" w:lineRule="auto"/>
        <w:jc w:val="center"/>
        <w:rPr>
          <w:i/>
        </w:rPr>
      </w:pPr>
      <w:r>
        <w:rPr>
          <w:i/>
          <w:noProof/>
          <w:lang w:eastAsia="en-AU"/>
        </w:rPr>
        <w:lastRenderedPageBreak/>
        <w:drawing>
          <wp:inline distT="0" distB="0" distL="0" distR="0" wp14:anchorId="783996CD" wp14:editId="0CD41DEF">
            <wp:extent cx="3350214" cy="2520000"/>
            <wp:effectExtent l="0" t="0" r="3175"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350214" cy="2520000"/>
                    </a:xfrm>
                    <a:prstGeom prst="rect">
                      <a:avLst/>
                    </a:prstGeom>
                    <a:noFill/>
                  </pic:spPr>
                </pic:pic>
              </a:graphicData>
            </a:graphic>
          </wp:inline>
        </w:drawing>
      </w:r>
    </w:p>
    <w:p w14:paraId="6771A6B7" w14:textId="77777777" w:rsidR="008C7F7C" w:rsidRDefault="008C7F7C" w:rsidP="00971191">
      <w:pPr>
        <w:spacing w:after="240" w:line="240" w:lineRule="auto"/>
        <w:jc w:val="center"/>
        <w:rPr>
          <w:i/>
        </w:rPr>
      </w:pPr>
      <w:r>
        <w:rPr>
          <w:i/>
          <w:noProof/>
          <w:lang w:eastAsia="en-AU"/>
        </w:rPr>
        <w:drawing>
          <wp:inline distT="0" distB="0" distL="0" distR="0" wp14:anchorId="46598A1E" wp14:editId="17BE8F0E">
            <wp:extent cx="3351125" cy="2520000"/>
            <wp:effectExtent l="0" t="0" r="1905"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351125" cy="2520000"/>
                    </a:xfrm>
                    <a:prstGeom prst="rect">
                      <a:avLst/>
                    </a:prstGeom>
                    <a:noFill/>
                  </pic:spPr>
                </pic:pic>
              </a:graphicData>
            </a:graphic>
          </wp:inline>
        </w:drawing>
      </w:r>
    </w:p>
    <w:p w14:paraId="0E15B00C" w14:textId="77777777" w:rsidR="008C7F7C" w:rsidRDefault="008C7F7C" w:rsidP="00136F6F">
      <w:pPr>
        <w:spacing w:after="120" w:line="240" w:lineRule="auto"/>
        <w:jc w:val="center"/>
        <w:rPr>
          <w:i/>
        </w:rPr>
      </w:pPr>
      <w:r>
        <w:rPr>
          <w:i/>
          <w:noProof/>
          <w:lang w:eastAsia="en-AU"/>
        </w:rPr>
        <w:drawing>
          <wp:inline distT="0" distB="0" distL="0" distR="0" wp14:anchorId="509B977F" wp14:editId="62BD57F1">
            <wp:extent cx="3351125" cy="2520000"/>
            <wp:effectExtent l="0" t="0" r="1905" b="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351125" cy="2520000"/>
                    </a:xfrm>
                    <a:prstGeom prst="rect">
                      <a:avLst/>
                    </a:prstGeom>
                    <a:noFill/>
                  </pic:spPr>
                </pic:pic>
              </a:graphicData>
            </a:graphic>
          </wp:inline>
        </w:drawing>
      </w:r>
    </w:p>
    <w:p w14:paraId="3B4F8998" w14:textId="7E909898" w:rsidR="00256D83" w:rsidRPr="00733828" w:rsidRDefault="008C7F7C" w:rsidP="00971191">
      <w:pPr>
        <w:spacing w:after="240" w:line="240" w:lineRule="auto"/>
        <w:ind w:left="1701" w:right="1558"/>
        <w:jc w:val="left"/>
        <w:sectPr w:rsidR="00256D83" w:rsidRPr="00733828" w:rsidSect="00F71922">
          <w:pgSz w:w="11906" w:h="16838"/>
          <w:pgMar w:top="1440" w:right="1701" w:bottom="1440" w:left="1701" w:header="709" w:footer="709" w:gutter="0"/>
          <w:cols w:space="708"/>
          <w:docGrid w:linePitch="360"/>
        </w:sectPr>
      </w:pPr>
      <w:r w:rsidRPr="009C69C3">
        <w:rPr>
          <w:b/>
          <w:sz w:val="20"/>
        </w:rPr>
        <w:t xml:space="preserve">Figure </w:t>
      </w:r>
      <w:r>
        <w:rPr>
          <w:b/>
          <w:sz w:val="20"/>
        </w:rPr>
        <w:t>7.2</w:t>
      </w:r>
      <w:r w:rsidRPr="009C69C3">
        <w:rPr>
          <w:sz w:val="20"/>
        </w:rPr>
        <w:t xml:space="preserve"> </w:t>
      </w:r>
      <w:r>
        <w:rPr>
          <w:sz w:val="20"/>
        </w:rPr>
        <w:t>Photos of zone 3 site 1 showing</w:t>
      </w:r>
      <w:r w:rsidR="00733828">
        <w:rPr>
          <w:sz w:val="20"/>
        </w:rPr>
        <w:t xml:space="preserve"> change in</w:t>
      </w:r>
      <w:r>
        <w:rPr>
          <w:sz w:val="20"/>
        </w:rPr>
        <w:t xml:space="preserve"> cover</w:t>
      </w:r>
      <w:r w:rsidRPr="009C69C3">
        <w:rPr>
          <w:sz w:val="20"/>
        </w:rPr>
        <w:t xml:space="preserve"> of aquatic vegetation</w:t>
      </w:r>
      <w:r>
        <w:rPr>
          <w:sz w:val="20"/>
        </w:rPr>
        <w:t xml:space="preserve"> taxa </w:t>
      </w:r>
      <w:r w:rsidR="00733828">
        <w:rPr>
          <w:sz w:val="20"/>
        </w:rPr>
        <w:t>from</w:t>
      </w:r>
      <w:r>
        <w:rPr>
          <w:sz w:val="20"/>
        </w:rPr>
        <w:t xml:space="preserve"> </w:t>
      </w:r>
      <w:r w:rsidRPr="008C7F7C">
        <w:rPr>
          <w:sz w:val="20"/>
        </w:rPr>
        <w:t>January 2015 (top), Jan</w:t>
      </w:r>
      <w:r w:rsidR="00733828">
        <w:rPr>
          <w:sz w:val="20"/>
        </w:rPr>
        <w:t>uary</w:t>
      </w:r>
      <w:r w:rsidRPr="008C7F7C">
        <w:rPr>
          <w:sz w:val="20"/>
        </w:rPr>
        <w:t xml:space="preserve"> </w:t>
      </w:r>
      <w:r w:rsidR="00733828">
        <w:rPr>
          <w:sz w:val="20"/>
        </w:rPr>
        <w:t xml:space="preserve">2016 (middle) </w:t>
      </w:r>
      <w:r w:rsidR="00C422EC">
        <w:rPr>
          <w:sz w:val="20"/>
        </w:rPr>
        <w:t>and</w:t>
      </w:r>
      <w:r w:rsidR="00733828">
        <w:rPr>
          <w:sz w:val="20"/>
        </w:rPr>
        <w:t xml:space="preserve"> </w:t>
      </w:r>
      <w:r>
        <w:rPr>
          <w:sz w:val="20"/>
        </w:rPr>
        <w:t>Jan</w:t>
      </w:r>
      <w:r w:rsidR="00733828">
        <w:rPr>
          <w:sz w:val="20"/>
        </w:rPr>
        <w:t>uary</w:t>
      </w:r>
      <w:r>
        <w:rPr>
          <w:sz w:val="20"/>
        </w:rPr>
        <w:t xml:space="preserve"> 2017 (bottom)</w:t>
      </w:r>
      <w:r w:rsidR="00733828">
        <w:rPr>
          <w:sz w:val="20"/>
        </w:rPr>
        <w:t xml:space="preserve"> after the 2016 flood event</w:t>
      </w:r>
      <w:r>
        <w:rPr>
          <w:sz w:val="20"/>
        </w:rPr>
        <w:t xml:space="preserve"> </w:t>
      </w:r>
      <w:r w:rsidR="00733828">
        <w:rPr>
          <w:sz w:val="20"/>
        </w:rPr>
        <w:t>(Photos: Sascha Healy)</w:t>
      </w:r>
      <w:r w:rsidR="00B34DCD">
        <w:rPr>
          <w:sz w:val="20"/>
        </w:rPr>
        <w:t>.</w:t>
      </w:r>
    </w:p>
    <w:p w14:paraId="3B4F8999" w14:textId="77777777" w:rsidR="00256D83" w:rsidRDefault="00544F92" w:rsidP="00256D83">
      <w:pPr>
        <w:tabs>
          <w:tab w:val="left" w:pos="9071"/>
        </w:tabs>
        <w:spacing w:after="240" w:line="320" w:lineRule="exact"/>
        <w:jc w:val="left"/>
        <w:rPr>
          <w:b/>
          <w:color w:val="31849B" w:themeColor="accent5" w:themeShade="BF"/>
          <w:sz w:val="24"/>
          <w:szCs w:val="24"/>
        </w:rPr>
      </w:pPr>
      <w:r w:rsidRPr="00953E68">
        <w:rPr>
          <w:b/>
          <w:color w:val="31849B" w:themeColor="accent5" w:themeShade="BF"/>
          <w:sz w:val="24"/>
          <w:szCs w:val="24"/>
        </w:rPr>
        <w:lastRenderedPageBreak/>
        <w:t>7</w:t>
      </w:r>
      <w:r w:rsidR="0094680B" w:rsidRPr="00953E68">
        <w:rPr>
          <w:b/>
          <w:color w:val="31849B" w:themeColor="accent5" w:themeShade="BF"/>
          <w:sz w:val="24"/>
          <w:szCs w:val="24"/>
        </w:rPr>
        <w:t>.</w:t>
      </w:r>
      <w:r w:rsidR="00256D83" w:rsidRPr="00953E68">
        <w:rPr>
          <w:b/>
          <w:color w:val="31849B" w:themeColor="accent5" w:themeShade="BF"/>
          <w:sz w:val="24"/>
          <w:szCs w:val="24"/>
        </w:rPr>
        <w:t>3 Evaluation</w:t>
      </w:r>
    </w:p>
    <w:p w14:paraId="296BF248" w14:textId="0C3B0C50" w:rsidR="00FD670B" w:rsidRPr="00BB47D7" w:rsidRDefault="00FD670B" w:rsidP="00FD670B">
      <w:pPr>
        <w:tabs>
          <w:tab w:val="left" w:pos="9071"/>
        </w:tabs>
        <w:spacing w:after="0" w:line="240" w:lineRule="auto"/>
        <w:jc w:val="left"/>
        <w:rPr>
          <w:color w:val="000000" w:themeColor="text1"/>
          <w:sz w:val="20"/>
        </w:rPr>
      </w:pPr>
      <w:r>
        <w:rPr>
          <w:b/>
          <w:color w:val="000000" w:themeColor="text1"/>
          <w:sz w:val="20"/>
        </w:rPr>
        <w:t>Table 7</w:t>
      </w:r>
      <w:r w:rsidRPr="00CA2637">
        <w:rPr>
          <w:b/>
          <w:color w:val="000000" w:themeColor="text1"/>
          <w:sz w:val="20"/>
        </w:rPr>
        <w:t>.</w:t>
      </w:r>
      <w:r w:rsidR="00CA2637" w:rsidRPr="00CA2637">
        <w:rPr>
          <w:b/>
          <w:color w:val="000000" w:themeColor="text1"/>
          <w:sz w:val="20"/>
        </w:rPr>
        <w:t>2</w:t>
      </w:r>
      <w:r w:rsidRPr="00BB47D7">
        <w:rPr>
          <w:color w:val="000000" w:themeColor="text1"/>
          <w:sz w:val="20"/>
        </w:rPr>
        <w:t xml:space="preserve"> </w:t>
      </w:r>
      <w:r w:rsidR="007363F5">
        <w:rPr>
          <w:color w:val="000000" w:themeColor="text1"/>
          <w:sz w:val="20"/>
        </w:rPr>
        <w:t>Summary</w:t>
      </w:r>
      <w:r w:rsidRPr="00BB47D7">
        <w:rPr>
          <w:color w:val="000000" w:themeColor="text1"/>
          <w:sz w:val="20"/>
        </w:rPr>
        <w:t xml:space="preserve"> of </w:t>
      </w:r>
      <w:r w:rsidR="007363F5">
        <w:rPr>
          <w:color w:val="000000" w:themeColor="text1"/>
          <w:sz w:val="20"/>
        </w:rPr>
        <w:t xml:space="preserve">effects of </w:t>
      </w:r>
      <w:r w:rsidRPr="00BB47D7">
        <w:rPr>
          <w:color w:val="000000" w:themeColor="text1"/>
          <w:sz w:val="20"/>
        </w:rPr>
        <w:t xml:space="preserve">Commonwealth environmental watering on </w:t>
      </w:r>
      <w:r w:rsidR="007363F5">
        <w:rPr>
          <w:color w:val="000000" w:themeColor="text1"/>
          <w:sz w:val="20"/>
        </w:rPr>
        <w:t>aquatic and riverbank vegetation</w:t>
      </w:r>
      <w:r>
        <w:rPr>
          <w:color w:val="000000" w:themeColor="text1"/>
          <w:sz w:val="20"/>
        </w:rPr>
        <w:t>. N/A = Not applicable to this watering action</w:t>
      </w:r>
      <w:r w:rsidR="00CA2637">
        <w:rPr>
          <w:color w:val="000000" w:themeColor="text1"/>
          <w:sz w:val="20"/>
        </w:rPr>
        <w:t xml:space="preserve">. </w:t>
      </w:r>
      <w:r w:rsidR="00CA2637" w:rsidRPr="00CA2637">
        <w:rPr>
          <w:sz w:val="20"/>
        </w:rPr>
        <w:t>Detailed findings are presented in Appendix C.</w:t>
      </w:r>
    </w:p>
    <w:tbl>
      <w:tblPr>
        <w:tblStyle w:val="TableGrid"/>
        <w:tblW w:w="14596" w:type="dxa"/>
        <w:tblLook w:val="04A0" w:firstRow="1" w:lastRow="0" w:firstColumn="1" w:lastColumn="0" w:noHBand="0" w:noVBand="1"/>
      </w:tblPr>
      <w:tblGrid>
        <w:gridCol w:w="2206"/>
        <w:gridCol w:w="1892"/>
        <w:gridCol w:w="5678"/>
        <w:gridCol w:w="1559"/>
        <w:gridCol w:w="1210"/>
        <w:gridCol w:w="2051"/>
      </w:tblGrid>
      <w:tr w:rsidR="00256D83" w14:paraId="3B4F899C" w14:textId="77777777" w:rsidTr="00E0208E">
        <w:tc>
          <w:tcPr>
            <w:tcW w:w="4098" w:type="dxa"/>
            <w:gridSpan w:val="2"/>
            <w:shd w:val="clear" w:color="auto" w:fill="FDE9D9" w:themeFill="accent6" w:themeFillTint="33"/>
          </w:tcPr>
          <w:p w14:paraId="3B4F899A" w14:textId="77777777" w:rsidR="00256D83" w:rsidRPr="00543BE6" w:rsidRDefault="00256D83" w:rsidP="00497F33">
            <w:pPr>
              <w:tabs>
                <w:tab w:val="left" w:pos="9071"/>
              </w:tabs>
              <w:spacing w:after="0" w:line="240" w:lineRule="auto"/>
              <w:jc w:val="center"/>
              <w:rPr>
                <w:b/>
                <w:sz w:val="24"/>
                <w:szCs w:val="24"/>
              </w:rPr>
            </w:pPr>
            <w:r w:rsidRPr="00543BE6">
              <w:rPr>
                <w:b/>
                <w:sz w:val="24"/>
                <w:szCs w:val="24"/>
              </w:rPr>
              <w:t>CEWO Water Planning and delivery</w:t>
            </w:r>
          </w:p>
        </w:tc>
        <w:tc>
          <w:tcPr>
            <w:tcW w:w="10498" w:type="dxa"/>
            <w:gridSpan w:val="4"/>
            <w:shd w:val="clear" w:color="auto" w:fill="92CDDC" w:themeFill="accent5" w:themeFillTint="99"/>
          </w:tcPr>
          <w:p w14:paraId="3B4F899B" w14:textId="77777777" w:rsidR="00256D83" w:rsidRPr="00543BE6" w:rsidRDefault="00256D83" w:rsidP="00497F33">
            <w:pPr>
              <w:tabs>
                <w:tab w:val="left" w:pos="9071"/>
              </w:tabs>
              <w:spacing w:after="0" w:line="240" w:lineRule="auto"/>
              <w:jc w:val="center"/>
              <w:rPr>
                <w:b/>
                <w:sz w:val="24"/>
                <w:szCs w:val="24"/>
              </w:rPr>
            </w:pPr>
            <w:r w:rsidRPr="00543BE6">
              <w:rPr>
                <w:b/>
                <w:sz w:val="24"/>
                <w:szCs w:val="24"/>
              </w:rPr>
              <w:t>Monitoring and Evaluation questions and outcomes</w:t>
            </w:r>
          </w:p>
        </w:tc>
      </w:tr>
      <w:tr w:rsidR="00323EDA" w14:paraId="3B4F89A3" w14:textId="77777777" w:rsidTr="00CA2637">
        <w:tc>
          <w:tcPr>
            <w:tcW w:w="2206" w:type="dxa"/>
            <w:shd w:val="clear" w:color="auto" w:fill="FDE9D9" w:themeFill="accent6" w:themeFillTint="33"/>
          </w:tcPr>
          <w:p w14:paraId="3B4F899D" w14:textId="10CF7605" w:rsidR="00DD6555" w:rsidRPr="00956EAE" w:rsidRDefault="00DD6555" w:rsidP="00DD6555">
            <w:pPr>
              <w:tabs>
                <w:tab w:val="left" w:pos="9071"/>
              </w:tabs>
              <w:spacing w:after="0" w:line="240" w:lineRule="auto"/>
              <w:jc w:val="left"/>
              <w:rPr>
                <w:b/>
                <w:color w:val="4F6228" w:themeColor="accent3" w:themeShade="80"/>
              </w:rPr>
            </w:pPr>
            <w:r w:rsidRPr="00CF2E66">
              <w:rPr>
                <w:b/>
                <w:bCs/>
                <w:sz w:val="20"/>
              </w:rPr>
              <w:t>Flow component type and target/planned</w:t>
            </w:r>
            <w:r w:rsidRPr="00CF2E66">
              <w:rPr>
                <w:b/>
                <w:bCs/>
                <w:sz w:val="20"/>
                <w:u w:val="single"/>
              </w:rPr>
              <w:t xml:space="preserve"> </w:t>
            </w:r>
            <w:r w:rsidRPr="00CF2E66">
              <w:rPr>
                <w:b/>
                <w:bCs/>
                <w:sz w:val="20"/>
              </w:rPr>
              <w:t>ma</w:t>
            </w:r>
            <w:r w:rsidR="00E0208E">
              <w:rPr>
                <w:b/>
                <w:bCs/>
                <w:sz w:val="20"/>
              </w:rPr>
              <w:t>gnitude, duration, timing and</w:t>
            </w:r>
            <w:r w:rsidRPr="00CF2E66">
              <w:rPr>
                <w:b/>
                <w:bCs/>
                <w:sz w:val="20"/>
              </w:rPr>
              <w:t xml:space="preserve"> inundation extent</w:t>
            </w:r>
            <w:r>
              <w:rPr>
                <w:b/>
                <w:bCs/>
                <w:sz w:val="20"/>
              </w:rPr>
              <w:t xml:space="preserve"> (CEWO 2016)</w:t>
            </w:r>
          </w:p>
        </w:tc>
        <w:tc>
          <w:tcPr>
            <w:tcW w:w="1892" w:type="dxa"/>
            <w:shd w:val="clear" w:color="auto" w:fill="FDE9D9" w:themeFill="accent6" w:themeFillTint="33"/>
          </w:tcPr>
          <w:p w14:paraId="3B4F899E" w14:textId="5C2511DB" w:rsidR="00DD6555" w:rsidRPr="00956EAE" w:rsidRDefault="00DD6555" w:rsidP="00E0208E">
            <w:pPr>
              <w:tabs>
                <w:tab w:val="left" w:pos="9071"/>
              </w:tabs>
              <w:spacing w:after="0" w:line="240" w:lineRule="auto"/>
              <w:jc w:val="left"/>
              <w:rPr>
                <w:b/>
                <w:color w:val="4F6228" w:themeColor="accent3" w:themeShade="80"/>
              </w:rPr>
            </w:pPr>
            <w:r w:rsidRPr="00CF2E66">
              <w:rPr>
                <w:b/>
                <w:sz w:val="20"/>
              </w:rPr>
              <w:t xml:space="preserve">Expected outcomes of watering action </w:t>
            </w:r>
          </w:p>
        </w:tc>
        <w:tc>
          <w:tcPr>
            <w:tcW w:w="5678" w:type="dxa"/>
            <w:shd w:val="clear" w:color="auto" w:fill="B6DDE8" w:themeFill="accent5" w:themeFillTint="66"/>
          </w:tcPr>
          <w:p w14:paraId="3B4F899F" w14:textId="62AB694D" w:rsidR="00DD6555" w:rsidRPr="00956EAE" w:rsidRDefault="00DD6555" w:rsidP="00DD6555">
            <w:pPr>
              <w:tabs>
                <w:tab w:val="left" w:pos="9071"/>
              </w:tabs>
              <w:spacing w:after="0" w:line="240" w:lineRule="auto"/>
              <w:jc w:val="left"/>
              <w:rPr>
                <w:b/>
                <w:color w:val="4F6228" w:themeColor="accent3" w:themeShade="80"/>
              </w:rPr>
            </w:pPr>
            <w:r w:rsidRPr="00CF2E66">
              <w:rPr>
                <w:b/>
                <w:sz w:val="20"/>
              </w:rPr>
              <w:t>LTIM Question</w:t>
            </w:r>
          </w:p>
        </w:tc>
        <w:tc>
          <w:tcPr>
            <w:tcW w:w="1559" w:type="dxa"/>
            <w:shd w:val="clear" w:color="auto" w:fill="B6DDE8" w:themeFill="accent5" w:themeFillTint="66"/>
          </w:tcPr>
          <w:p w14:paraId="3B4F89A0" w14:textId="730A2939" w:rsidR="00DD6555" w:rsidRPr="00956EAE" w:rsidRDefault="00DD6555" w:rsidP="00DD6555">
            <w:pPr>
              <w:tabs>
                <w:tab w:val="left" w:pos="9071"/>
              </w:tabs>
              <w:spacing w:after="0" w:line="240" w:lineRule="auto"/>
              <w:jc w:val="left"/>
              <w:rPr>
                <w:b/>
                <w:color w:val="4F6228" w:themeColor="accent3" w:themeShade="80"/>
              </w:rPr>
            </w:pPr>
            <w:r w:rsidRPr="00CF2E66">
              <w:rPr>
                <w:b/>
                <w:sz w:val="20"/>
              </w:rPr>
              <w:t>Observed outcomes</w:t>
            </w:r>
          </w:p>
        </w:tc>
        <w:tc>
          <w:tcPr>
            <w:tcW w:w="1210" w:type="dxa"/>
            <w:shd w:val="clear" w:color="auto" w:fill="B6DDE8" w:themeFill="accent5" w:themeFillTint="66"/>
          </w:tcPr>
          <w:p w14:paraId="3B4F89A1" w14:textId="0F92C5D3" w:rsidR="00DD6555" w:rsidRPr="00956EAE" w:rsidRDefault="00DD6555" w:rsidP="00DD6555">
            <w:pPr>
              <w:tabs>
                <w:tab w:val="left" w:pos="9071"/>
              </w:tabs>
              <w:spacing w:after="0" w:line="240" w:lineRule="auto"/>
              <w:jc w:val="left"/>
              <w:rPr>
                <w:b/>
                <w:color w:val="4F6228" w:themeColor="accent3" w:themeShade="80"/>
              </w:rPr>
            </w:pPr>
            <w:r w:rsidRPr="00CF2E66">
              <w:rPr>
                <w:b/>
                <w:sz w:val="20"/>
              </w:rPr>
              <w:t>What information was the evaluation based on?</w:t>
            </w:r>
          </w:p>
        </w:tc>
        <w:tc>
          <w:tcPr>
            <w:tcW w:w="2051" w:type="dxa"/>
            <w:shd w:val="clear" w:color="auto" w:fill="B6DDE8" w:themeFill="accent5" w:themeFillTint="66"/>
          </w:tcPr>
          <w:p w14:paraId="3B4F89A2" w14:textId="204A0C0C" w:rsidR="00DD6555" w:rsidRPr="00956EAE" w:rsidRDefault="00DD6555" w:rsidP="00DD6555">
            <w:pPr>
              <w:tabs>
                <w:tab w:val="left" w:pos="9071"/>
              </w:tabs>
              <w:spacing w:after="0" w:line="240" w:lineRule="auto"/>
              <w:jc w:val="left"/>
              <w:rPr>
                <w:b/>
                <w:color w:val="4F6228" w:themeColor="accent3" w:themeShade="80"/>
              </w:rPr>
            </w:pPr>
            <w:r w:rsidRPr="00CF2E66">
              <w:rPr>
                <w:b/>
                <w:sz w:val="20"/>
              </w:rPr>
              <w:t>Were appropriate flows provided to achieve the expected outcome?</w:t>
            </w:r>
          </w:p>
        </w:tc>
      </w:tr>
      <w:tr w:rsidR="00323EDA" w14:paraId="3B4F89B0" w14:textId="77777777" w:rsidTr="00CA2637">
        <w:tc>
          <w:tcPr>
            <w:tcW w:w="2206" w:type="dxa"/>
            <w:vMerge w:val="restart"/>
            <w:tcMar>
              <w:left w:w="57" w:type="dxa"/>
              <w:right w:w="57" w:type="dxa"/>
            </w:tcMar>
          </w:tcPr>
          <w:p w14:paraId="3B4F89A6" w14:textId="1B389447" w:rsidR="00323EDA" w:rsidRPr="00733828" w:rsidRDefault="00323EDA" w:rsidP="00733828">
            <w:pPr>
              <w:pStyle w:val="ListBullet"/>
              <w:spacing w:after="0"/>
              <w:contextualSpacing w:val="0"/>
              <w:jc w:val="left"/>
              <w:rPr>
                <w:b/>
                <w:color w:val="4F6228" w:themeColor="accent3" w:themeShade="80"/>
              </w:rPr>
            </w:pPr>
            <w:r w:rsidRPr="00733828">
              <w:rPr>
                <w:color w:val="000000" w:themeColor="text1"/>
                <w:lang w:eastAsia="en-US"/>
              </w:rPr>
              <w:t>CEW delivered from irrigations escapes</w:t>
            </w:r>
          </w:p>
        </w:tc>
        <w:tc>
          <w:tcPr>
            <w:tcW w:w="1892" w:type="dxa"/>
            <w:vMerge w:val="restart"/>
            <w:tcMar>
              <w:left w:w="57" w:type="dxa"/>
              <w:right w:w="57" w:type="dxa"/>
            </w:tcMar>
          </w:tcPr>
          <w:p w14:paraId="3B4F89A9" w14:textId="79967E76" w:rsidR="00323EDA" w:rsidRPr="00733828" w:rsidRDefault="00323EDA" w:rsidP="00733828">
            <w:pPr>
              <w:tabs>
                <w:tab w:val="left" w:pos="9071"/>
              </w:tabs>
              <w:spacing w:after="0" w:line="240" w:lineRule="auto"/>
              <w:ind w:right="-1"/>
              <w:jc w:val="left"/>
              <w:rPr>
                <w:b/>
                <w:color w:val="4F6228" w:themeColor="accent3" w:themeShade="80"/>
                <w:sz w:val="20"/>
              </w:rPr>
            </w:pPr>
            <w:r w:rsidRPr="00733828">
              <w:rPr>
                <w:color w:val="000000" w:themeColor="text1"/>
                <w:sz w:val="20"/>
              </w:rPr>
              <w:t>To provide hypoxic water refuge for fish and other aquatic biota (WUM 10054-03, 10054-04 10054-05).</w:t>
            </w:r>
          </w:p>
        </w:tc>
        <w:tc>
          <w:tcPr>
            <w:tcW w:w="5678" w:type="dxa"/>
            <w:tcMar>
              <w:left w:w="57" w:type="dxa"/>
              <w:right w:w="57" w:type="dxa"/>
            </w:tcMar>
          </w:tcPr>
          <w:p w14:paraId="3B4F89AA" w14:textId="07EE6D9A" w:rsidR="00323EDA" w:rsidRPr="00733828" w:rsidRDefault="00323EDA" w:rsidP="00E0208E">
            <w:pPr>
              <w:pStyle w:val="ListBullet"/>
              <w:spacing w:after="0"/>
              <w:contextualSpacing w:val="0"/>
              <w:jc w:val="left"/>
              <w:rPr>
                <w:rFonts w:cstheme="minorHAnsi"/>
                <w:i/>
              </w:rPr>
            </w:pPr>
            <w:r w:rsidRPr="00733828">
              <w:rPr>
                <w:rFonts w:cstheme="minorHAnsi"/>
                <w:i/>
              </w:rPr>
              <w:t xml:space="preserve">What has Commonwealth environmental water contributed to the recovery (species richness, cover and recruitment) of riverbank and aquatic vegetation in Yallakool Creek and </w:t>
            </w:r>
            <w:r>
              <w:rPr>
                <w:rFonts w:cstheme="minorHAnsi"/>
                <w:i/>
              </w:rPr>
              <w:t>the mid and upper Wakool River</w:t>
            </w:r>
            <w:r w:rsidRPr="00733828">
              <w:rPr>
                <w:rFonts w:cstheme="minorHAnsi"/>
                <w:i/>
              </w:rPr>
              <w:t xml:space="preserve"> and how do those responses vary over time?</w:t>
            </w:r>
          </w:p>
        </w:tc>
        <w:tc>
          <w:tcPr>
            <w:tcW w:w="1559" w:type="dxa"/>
            <w:tcMar>
              <w:left w:w="57" w:type="dxa"/>
              <w:right w:w="57" w:type="dxa"/>
            </w:tcMar>
          </w:tcPr>
          <w:p w14:paraId="3856564C" w14:textId="77777777" w:rsidR="00323EDA" w:rsidRPr="00733828" w:rsidRDefault="00323EDA" w:rsidP="00733828">
            <w:pPr>
              <w:tabs>
                <w:tab w:val="left" w:pos="9071"/>
              </w:tabs>
              <w:spacing w:after="0" w:line="240" w:lineRule="auto"/>
              <w:ind w:right="-1"/>
              <w:jc w:val="left"/>
              <w:rPr>
                <w:color w:val="000000" w:themeColor="text1"/>
                <w:sz w:val="20"/>
              </w:rPr>
            </w:pPr>
            <w:r w:rsidRPr="00733828">
              <w:rPr>
                <w:color w:val="000000" w:themeColor="text1"/>
                <w:sz w:val="20"/>
              </w:rPr>
              <w:t>N/A</w:t>
            </w:r>
          </w:p>
          <w:p w14:paraId="3B4F89AB" w14:textId="66F17C33" w:rsidR="00323EDA" w:rsidRPr="00733828" w:rsidRDefault="00323EDA" w:rsidP="00733828">
            <w:pPr>
              <w:tabs>
                <w:tab w:val="left" w:pos="9071"/>
              </w:tabs>
              <w:spacing w:after="0" w:line="240" w:lineRule="auto"/>
              <w:ind w:right="-1"/>
              <w:jc w:val="left"/>
              <w:rPr>
                <w:color w:val="4F6228" w:themeColor="accent3" w:themeShade="80"/>
                <w:sz w:val="20"/>
              </w:rPr>
            </w:pPr>
          </w:p>
        </w:tc>
        <w:tc>
          <w:tcPr>
            <w:tcW w:w="1210" w:type="dxa"/>
            <w:vMerge w:val="restart"/>
            <w:tcMar>
              <w:left w:w="57" w:type="dxa"/>
              <w:right w:w="57" w:type="dxa"/>
            </w:tcMar>
          </w:tcPr>
          <w:p w14:paraId="3B4F89AC" w14:textId="465D8410" w:rsidR="00323EDA" w:rsidRPr="00CF7E25" w:rsidRDefault="00323EDA" w:rsidP="00733828">
            <w:pPr>
              <w:spacing w:after="0" w:line="240" w:lineRule="auto"/>
              <w:jc w:val="left"/>
              <w:rPr>
                <w:bCs/>
                <w:sz w:val="18"/>
                <w:szCs w:val="18"/>
              </w:rPr>
            </w:pPr>
          </w:p>
        </w:tc>
        <w:tc>
          <w:tcPr>
            <w:tcW w:w="2051" w:type="dxa"/>
            <w:vMerge w:val="restart"/>
          </w:tcPr>
          <w:p w14:paraId="3B4F89AF" w14:textId="5936A437" w:rsidR="00323EDA" w:rsidRDefault="00323EDA" w:rsidP="00733828">
            <w:pPr>
              <w:tabs>
                <w:tab w:val="left" w:pos="9071"/>
              </w:tabs>
              <w:spacing w:after="0" w:line="240" w:lineRule="auto"/>
              <w:ind w:right="-1"/>
              <w:jc w:val="left"/>
              <w:rPr>
                <w:b/>
                <w:color w:val="4F6228" w:themeColor="accent3" w:themeShade="80"/>
                <w:sz w:val="24"/>
                <w:szCs w:val="24"/>
              </w:rPr>
            </w:pPr>
            <w:r w:rsidRPr="00733828">
              <w:rPr>
                <w:color w:val="000000" w:themeColor="text1"/>
                <w:sz w:val="20"/>
              </w:rPr>
              <w:t>Riverbank and aquatic vegetation was not monitored at sites in association with the irrigation escapes watering actions</w:t>
            </w:r>
          </w:p>
        </w:tc>
      </w:tr>
      <w:tr w:rsidR="00323EDA" w14:paraId="3B4F89B7" w14:textId="77777777" w:rsidTr="00CA2637">
        <w:tc>
          <w:tcPr>
            <w:tcW w:w="2206" w:type="dxa"/>
            <w:vMerge/>
            <w:tcMar>
              <w:left w:w="57" w:type="dxa"/>
              <w:right w:w="57" w:type="dxa"/>
            </w:tcMar>
          </w:tcPr>
          <w:p w14:paraId="3B4F89B1"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1892" w:type="dxa"/>
            <w:vMerge/>
            <w:tcMar>
              <w:left w:w="57" w:type="dxa"/>
              <w:right w:w="57" w:type="dxa"/>
            </w:tcMar>
          </w:tcPr>
          <w:p w14:paraId="3B4F89B2"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5678" w:type="dxa"/>
            <w:tcMar>
              <w:left w:w="57" w:type="dxa"/>
              <w:right w:w="57" w:type="dxa"/>
            </w:tcMar>
          </w:tcPr>
          <w:p w14:paraId="3B4F89B3" w14:textId="77777777" w:rsidR="00323EDA" w:rsidRPr="00733828" w:rsidRDefault="00323EDA" w:rsidP="00497F33">
            <w:pPr>
              <w:spacing w:after="0" w:line="240" w:lineRule="auto"/>
              <w:ind w:left="28"/>
              <w:jc w:val="left"/>
              <w:rPr>
                <w:rFonts w:cs="Calibri"/>
                <w:i/>
                <w:sz w:val="20"/>
              </w:rPr>
            </w:pPr>
            <w:r w:rsidRPr="00733828">
              <w:rPr>
                <w:rFonts w:cstheme="minorHAnsi"/>
                <w:i/>
                <w:sz w:val="20"/>
              </w:rPr>
              <w:t>How do vegetation responses to Commonwealth environmental water delivery vary among hydrological zones?</w:t>
            </w:r>
          </w:p>
        </w:tc>
        <w:tc>
          <w:tcPr>
            <w:tcW w:w="1559" w:type="dxa"/>
            <w:tcMar>
              <w:left w:w="57" w:type="dxa"/>
              <w:right w:w="57" w:type="dxa"/>
            </w:tcMar>
          </w:tcPr>
          <w:p w14:paraId="2C8A1BBF" w14:textId="77777777" w:rsidR="00323EDA" w:rsidRPr="00733828" w:rsidRDefault="00323EDA" w:rsidP="00497F33">
            <w:pPr>
              <w:tabs>
                <w:tab w:val="left" w:pos="9071"/>
              </w:tabs>
              <w:spacing w:after="0" w:line="240" w:lineRule="auto"/>
              <w:ind w:right="-1"/>
              <w:jc w:val="left"/>
              <w:rPr>
                <w:color w:val="000000" w:themeColor="text1"/>
                <w:sz w:val="20"/>
              </w:rPr>
            </w:pPr>
            <w:r w:rsidRPr="00733828">
              <w:rPr>
                <w:color w:val="000000" w:themeColor="text1"/>
                <w:sz w:val="20"/>
              </w:rPr>
              <w:t>N/A</w:t>
            </w:r>
          </w:p>
          <w:p w14:paraId="3B4F89B4" w14:textId="559FA7BD"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1210" w:type="dxa"/>
            <w:vMerge/>
            <w:tcMar>
              <w:left w:w="57" w:type="dxa"/>
              <w:right w:w="57" w:type="dxa"/>
            </w:tcMar>
          </w:tcPr>
          <w:p w14:paraId="3B4F89B5" w14:textId="7ADE88D5" w:rsidR="00323EDA" w:rsidRPr="00956EAE" w:rsidRDefault="00323EDA" w:rsidP="00497F33">
            <w:pPr>
              <w:tabs>
                <w:tab w:val="left" w:pos="9071"/>
              </w:tabs>
              <w:spacing w:after="0" w:line="240" w:lineRule="auto"/>
              <w:ind w:right="-1"/>
              <w:jc w:val="left"/>
              <w:rPr>
                <w:b/>
                <w:color w:val="4F6228" w:themeColor="accent3" w:themeShade="80"/>
              </w:rPr>
            </w:pPr>
          </w:p>
        </w:tc>
        <w:tc>
          <w:tcPr>
            <w:tcW w:w="2051" w:type="dxa"/>
            <w:vMerge/>
          </w:tcPr>
          <w:p w14:paraId="3B4F89B6" w14:textId="77777777" w:rsidR="00323EDA" w:rsidRDefault="00323EDA" w:rsidP="00497F33">
            <w:pPr>
              <w:tabs>
                <w:tab w:val="left" w:pos="9071"/>
              </w:tabs>
              <w:spacing w:after="0" w:line="240" w:lineRule="auto"/>
              <w:ind w:right="-1"/>
              <w:jc w:val="left"/>
              <w:rPr>
                <w:b/>
                <w:color w:val="4F6228" w:themeColor="accent3" w:themeShade="80"/>
                <w:sz w:val="24"/>
                <w:szCs w:val="24"/>
              </w:rPr>
            </w:pPr>
          </w:p>
        </w:tc>
      </w:tr>
      <w:tr w:rsidR="00323EDA" w14:paraId="3B4F89BE" w14:textId="77777777" w:rsidTr="00CA2637">
        <w:tc>
          <w:tcPr>
            <w:tcW w:w="2206" w:type="dxa"/>
            <w:vMerge/>
            <w:tcMar>
              <w:left w:w="57" w:type="dxa"/>
              <w:right w:w="57" w:type="dxa"/>
            </w:tcMar>
          </w:tcPr>
          <w:p w14:paraId="3B4F89B8"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1892" w:type="dxa"/>
            <w:vMerge/>
            <w:tcMar>
              <w:left w:w="57" w:type="dxa"/>
              <w:right w:w="57" w:type="dxa"/>
            </w:tcMar>
          </w:tcPr>
          <w:p w14:paraId="3B4F89B9"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5678" w:type="dxa"/>
            <w:tcMar>
              <w:left w:w="57" w:type="dxa"/>
              <w:right w:w="57" w:type="dxa"/>
            </w:tcMar>
          </w:tcPr>
          <w:p w14:paraId="3B4F89BA" w14:textId="50A05512" w:rsidR="00323EDA" w:rsidRPr="00733828" w:rsidRDefault="00323EDA" w:rsidP="00E0208E">
            <w:pPr>
              <w:spacing w:after="0" w:line="240" w:lineRule="auto"/>
              <w:ind w:left="28"/>
              <w:jc w:val="left"/>
              <w:rPr>
                <w:rFonts w:cs="Calibri"/>
                <w:i/>
                <w:sz w:val="20"/>
              </w:rPr>
            </w:pPr>
            <w:r w:rsidRPr="00733828">
              <w:rPr>
                <w:rFonts w:cstheme="minorHAnsi"/>
                <w:i/>
                <w:sz w:val="20"/>
              </w:rPr>
              <w:t xml:space="preserve">What did </w:t>
            </w:r>
            <w:r>
              <w:rPr>
                <w:rFonts w:cstheme="minorHAnsi"/>
                <w:i/>
                <w:sz w:val="20"/>
              </w:rPr>
              <w:t>CEW</w:t>
            </w:r>
            <w:r w:rsidRPr="00733828">
              <w:rPr>
                <w:rFonts w:cstheme="minorHAnsi"/>
                <w:i/>
                <w:sz w:val="20"/>
              </w:rPr>
              <w:t xml:space="preserve"> delivered as base flows and freshes contribute to the percent cover of riverbank and aquatic vegetation</w:t>
            </w:r>
            <w:r>
              <w:rPr>
                <w:rFonts w:cstheme="minorHAnsi"/>
                <w:i/>
                <w:sz w:val="20"/>
              </w:rPr>
              <w:t>?</w:t>
            </w:r>
          </w:p>
        </w:tc>
        <w:tc>
          <w:tcPr>
            <w:tcW w:w="1559" w:type="dxa"/>
            <w:tcMar>
              <w:left w:w="57" w:type="dxa"/>
              <w:right w:w="57" w:type="dxa"/>
            </w:tcMar>
          </w:tcPr>
          <w:p w14:paraId="3B4F89BB" w14:textId="4F528DBD" w:rsidR="00323EDA" w:rsidRPr="00733828" w:rsidRDefault="00323EDA" w:rsidP="00BB7675">
            <w:pPr>
              <w:tabs>
                <w:tab w:val="left" w:pos="9071"/>
              </w:tabs>
              <w:spacing w:after="0" w:line="240" w:lineRule="auto"/>
              <w:ind w:right="-1"/>
              <w:jc w:val="left"/>
              <w:rPr>
                <w:b/>
                <w:color w:val="4F6228" w:themeColor="accent3" w:themeShade="80"/>
                <w:sz w:val="20"/>
              </w:rPr>
            </w:pPr>
            <w:r w:rsidRPr="00733828">
              <w:rPr>
                <w:color w:val="000000" w:themeColor="text1"/>
                <w:sz w:val="20"/>
              </w:rPr>
              <w:t>N/A</w:t>
            </w:r>
          </w:p>
        </w:tc>
        <w:tc>
          <w:tcPr>
            <w:tcW w:w="1210" w:type="dxa"/>
            <w:vMerge/>
            <w:tcMar>
              <w:left w:w="57" w:type="dxa"/>
              <w:right w:w="57" w:type="dxa"/>
            </w:tcMar>
          </w:tcPr>
          <w:p w14:paraId="3B4F89BC" w14:textId="622C3937" w:rsidR="00323EDA" w:rsidRPr="00CF7E25" w:rsidRDefault="00323EDA" w:rsidP="00497F33">
            <w:pPr>
              <w:spacing w:after="0" w:line="240" w:lineRule="auto"/>
              <w:jc w:val="left"/>
              <w:rPr>
                <w:bCs/>
                <w:sz w:val="18"/>
                <w:szCs w:val="18"/>
              </w:rPr>
            </w:pPr>
          </w:p>
        </w:tc>
        <w:tc>
          <w:tcPr>
            <w:tcW w:w="2051" w:type="dxa"/>
            <w:vMerge/>
          </w:tcPr>
          <w:p w14:paraId="3B4F89BD" w14:textId="77777777" w:rsidR="00323EDA" w:rsidRDefault="00323EDA" w:rsidP="00497F33">
            <w:pPr>
              <w:tabs>
                <w:tab w:val="left" w:pos="9071"/>
              </w:tabs>
              <w:spacing w:after="0" w:line="240" w:lineRule="auto"/>
              <w:ind w:right="-1"/>
              <w:jc w:val="left"/>
              <w:rPr>
                <w:b/>
                <w:color w:val="4F6228" w:themeColor="accent3" w:themeShade="80"/>
                <w:sz w:val="24"/>
                <w:szCs w:val="24"/>
              </w:rPr>
            </w:pPr>
          </w:p>
        </w:tc>
      </w:tr>
      <w:tr w:rsidR="00323EDA" w14:paraId="3B4F89C5" w14:textId="77777777" w:rsidTr="00CA2637">
        <w:tc>
          <w:tcPr>
            <w:tcW w:w="2206" w:type="dxa"/>
            <w:vMerge/>
            <w:tcMar>
              <w:left w:w="57" w:type="dxa"/>
              <w:right w:w="57" w:type="dxa"/>
            </w:tcMar>
          </w:tcPr>
          <w:p w14:paraId="3B4F89BF"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1892" w:type="dxa"/>
            <w:vMerge/>
            <w:tcMar>
              <w:left w:w="57" w:type="dxa"/>
              <w:right w:w="57" w:type="dxa"/>
            </w:tcMar>
          </w:tcPr>
          <w:p w14:paraId="3B4F89C0"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5678" w:type="dxa"/>
            <w:tcMar>
              <w:left w:w="57" w:type="dxa"/>
              <w:right w:w="57" w:type="dxa"/>
            </w:tcMar>
          </w:tcPr>
          <w:p w14:paraId="3B4F89C1" w14:textId="6BF3BD0A" w:rsidR="00323EDA" w:rsidRPr="00733828" w:rsidRDefault="00323EDA" w:rsidP="006F2F58">
            <w:pPr>
              <w:spacing w:after="0" w:line="240" w:lineRule="auto"/>
              <w:ind w:left="28"/>
              <w:jc w:val="left"/>
              <w:rPr>
                <w:rFonts w:cs="Calibri"/>
                <w:i/>
                <w:sz w:val="20"/>
              </w:rPr>
            </w:pPr>
            <w:r w:rsidRPr="00733828">
              <w:rPr>
                <w:rFonts w:cstheme="minorHAnsi"/>
                <w:i/>
                <w:sz w:val="20"/>
              </w:rPr>
              <w:t xml:space="preserve">What did </w:t>
            </w:r>
            <w:r w:rsidR="006F2F58">
              <w:rPr>
                <w:rFonts w:cstheme="minorHAnsi"/>
                <w:i/>
                <w:sz w:val="20"/>
              </w:rPr>
              <w:t>CEW</w:t>
            </w:r>
            <w:r w:rsidRPr="00733828">
              <w:rPr>
                <w:rFonts w:cstheme="minorHAnsi"/>
                <w:i/>
                <w:sz w:val="20"/>
              </w:rPr>
              <w:t xml:space="preserve"> delivered as base flows and freshes contribute to the taxonomic richness of riverbank and aquatic vegetation taxa</w:t>
            </w:r>
            <w:r>
              <w:rPr>
                <w:rFonts w:cstheme="minorHAnsi"/>
                <w:i/>
                <w:sz w:val="20"/>
              </w:rPr>
              <w:t>?</w:t>
            </w:r>
          </w:p>
        </w:tc>
        <w:tc>
          <w:tcPr>
            <w:tcW w:w="1559" w:type="dxa"/>
            <w:tcMar>
              <w:left w:w="57" w:type="dxa"/>
              <w:right w:w="57" w:type="dxa"/>
            </w:tcMar>
          </w:tcPr>
          <w:p w14:paraId="3B4F89C2" w14:textId="2D146B6C" w:rsidR="00323EDA" w:rsidRPr="00733828" w:rsidRDefault="00323EDA" w:rsidP="00497F33">
            <w:pPr>
              <w:tabs>
                <w:tab w:val="left" w:pos="9071"/>
              </w:tabs>
              <w:spacing w:after="0" w:line="240" w:lineRule="auto"/>
              <w:ind w:right="-1"/>
              <w:jc w:val="left"/>
              <w:rPr>
                <w:b/>
                <w:color w:val="4F6228" w:themeColor="accent3" w:themeShade="80"/>
                <w:sz w:val="20"/>
              </w:rPr>
            </w:pPr>
            <w:r w:rsidRPr="00733828">
              <w:rPr>
                <w:color w:val="000000" w:themeColor="text1"/>
                <w:sz w:val="20"/>
              </w:rPr>
              <w:t>N/A</w:t>
            </w:r>
          </w:p>
        </w:tc>
        <w:tc>
          <w:tcPr>
            <w:tcW w:w="1210" w:type="dxa"/>
            <w:vMerge/>
            <w:tcMar>
              <w:left w:w="57" w:type="dxa"/>
              <w:right w:w="57" w:type="dxa"/>
            </w:tcMar>
          </w:tcPr>
          <w:p w14:paraId="3B4F89C3" w14:textId="59E44E38" w:rsidR="00323EDA" w:rsidRPr="00BB30E9" w:rsidRDefault="00323EDA" w:rsidP="00497F33">
            <w:pPr>
              <w:spacing w:after="0" w:line="240" w:lineRule="auto"/>
              <w:jc w:val="left"/>
              <w:rPr>
                <w:bCs/>
                <w:sz w:val="18"/>
                <w:szCs w:val="18"/>
              </w:rPr>
            </w:pPr>
          </w:p>
        </w:tc>
        <w:tc>
          <w:tcPr>
            <w:tcW w:w="2051" w:type="dxa"/>
            <w:vMerge/>
          </w:tcPr>
          <w:p w14:paraId="3B4F89C4" w14:textId="77777777" w:rsidR="00323EDA" w:rsidRDefault="00323EDA" w:rsidP="00497F33">
            <w:pPr>
              <w:tabs>
                <w:tab w:val="left" w:pos="9071"/>
              </w:tabs>
              <w:spacing w:after="0" w:line="240" w:lineRule="auto"/>
              <w:ind w:right="-1"/>
              <w:jc w:val="left"/>
              <w:rPr>
                <w:b/>
                <w:color w:val="4F6228" w:themeColor="accent3" w:themeShade="80"/>
                <w:sz w:val="24"/>
                <w:szCs w:val="24"/>
              </w:rPr>
            </w:pPr>
          </w:p>
        </w:tc>
      </w:tr>
      <w:tr w:rsidR="00323EDA" w:rsidRPr="007E67AC" w14:paraId="38C54539" w14:textId="093E40F8" w:rsidTr="00CA2637">
        <w:trPr>
          <w:trHeight w:val="845"/>
        </w:trPr>
        <w:tc>
          <w:tcPr>
            <w:tcW w:w="2206" w:type="dxa"/>
            <w:vMerge w:val="restart"/>
          </w:tcPr>
          <w:p w14:paraId="22DF47A5" w14:textId="7EB34483" w:rsidR="00323EDA" w:rsidRPr="00E0208E" w:rsidRDefault="006F2F58" w:rsidP="00733828">
            <w:pPr>
              <w:pStyle w:val="ListBullet"/>
              <w:spacing w:after="0"/>
              <w:contextualSpacing w:val="0"/>
              <w:jc w:val="left"/>
              <w:rPr>
                <w:b/>
                <w:color w:val="4F6228" w:themeColor="accent3" w:themeShade="80"/>
              </w:rPr>
            </w:pPr>
            <w:r>
              <w:rPr>
                <w:color w:val="000000" w:themeColor="text1"/>
                <w:lang w:eastAsia="en-US"/>
              </w:rPr>
              <w:t>Recession flows and l</w:t>
            </w:r>
            <w:r w:rsidR="00323EDA" w:rsidRPr="00E0208E">
              <w:rPr>
                <w:color w:val="000000" w:themeColor="text1"/>
                <w:lang w:eastAsia="en-US"/>
              </w:rPr>
              <w:t>ate autumn/winter watering action</w:t>
            </w:r>
            <w:r>
              <w:rPr>
                <w:color w:val="000000" w:themeColor="text1"/>
                <w:lang w:eastAsia="en-US"/>
              </w:rPr>
              <w:t xml:space="preserve"> in Yallakool Creek</w:t>
            </w:r>
          </w:p>
        </w:tc>
        <w:tc>
          <w:tcPr>
            <w:tcW w:w="1892" w:type="dxa"/>
            <w:vMerge w:val="restart"/>
          </w:tcPr>
          <w:p w14:paraId="6ACC4022" w14:textId="696161EF" w:rsidR="00323EDA" w:rsidRPr="00E0208E" w:rsidRDefault="00323EDA" w:rsidP="00E0208E">
            <w:pPr>
              <w:spacing w:after="0" w:line="240" w:lineRule="auto"/>
              <w:contextualSpacing/>
              <w:rPr>
                <w:b/>
                <w:color w:val="4F6228" w:themeColor="accent3" w:themeShade="80"/>
                <w:sz w:val="20"/>
              </w:rPr>
            </w:pPr>
            <w:r w:rsidRPr="00E0208E">
              <w:rPr>
                <w:color w:val="000000" w:themeColor="text1"/>
                <w:sz w:val="20"/>
              </w:rPr>
              <w:t xml:space="preserve">To reinstate part of the continuous flows during winter-spring. To improve links with other parts of the river system (WUM </w:t>
            </w:r>
            <w:r w:rsidRPr="00E0208E">
              <w:rPr>
                <w:sz w:val="20"/>
              </w:rPr>
              <w:t>10054-07, 10054-08)</w:t>
            </w:r>
          </w:p>
        </w:tc>
        <w:tc>
          <w:tcPr>
            <w:tcW w:w="5678" w:type="dxa"/>
          </w:tcPr>
          <w:p w14:paraId="344F157A" w14:textId="07A877E7" w:rsidR="00323EDA" w:rsidRPr="00733828" w:rsidRDefault="00323EDA" w:rsidP="00E0208E">
            <w:pPr>
              <w:spacing w:after="0" w:line="240" w:lineRule="auto"/>
              <w:ind w:left="-25"/>
              <w:jc w:val="left"/>
              <w:rPr>
                <w:color w:val="4F6228" w:themeColor="accent3" w:themeShade="80"/>
                <w:sz w:val="18"/>
                <w:szCs w:val="18"/>
              </w:rPr>
            </w:pPr>
            <w:r w:rsidRPr="00733828">
              <w:rPr>
                <w:rFonts w:cstheme="minorHAnsi"/>
                <w:i/>
                <w:sz w:val="20"/>
                <w:lang w:eastAsia="en-AU"/>
              </w:rPr>
              <w:t xml:space="preserve">What has Commonwealth environmental water contributed to the recovery (species richness, cover and recruitment) of riverbank and aquatic vegetation in Yallakool Creek and </w:t>
            </w:r>
            <w:r>
              <w:rPr>
                <w:rFonts w:cstheme="minorHAnsi"/>
                <w:i/>
                <w:sz w:val="20"/>
                <w:lang w:eastAsia="en-AU"/>
              </w:rPr>
              <w:t>the mid and upper Wakool River</w:t>
            </w:r>
            <w:r w:rsidRPr="00733828">
              <w:rPr>
                <w:rFonts w:cstheme="minorHAnsi"/>
                <w:i/>
                <w:sz w:val="20"/>
                <w:lang w:eastAsia="en-AU"/>
              </w:rPr>
              <w:t xml:space="preserve"> and how do those responses vary over time?</w:t>
            </w:r>
          </w:p>
        </w:tc>
        <w:tc>
          <w:tcPr>
            <w:tcW w:w="1559" w:type="dxa"/>
          </w:tcPr>
          <w:p w14:paraId="0469535A" w14:textId="473C3A14" w:rsidR="00323EDA" w:rsidRPr="00733828" w:rsidRDefault="00323EDA" w:rsidP="00733828">
            <w:pPr>
              <w:tabs>
                <w:tab w:val="left" w:pos="9071"/>
              </w:tabs>
              <w:spacing w:after="0" w:line="240" w:lineRule="auto"/>
              <w:ind w:right="-1"/>
              <w:jc w:val="left"/>
              <w:rPr>
                <w:color w:val="000000" w:themeColor="text1"/>
                <w:sz w:val="20"/>
              </w:rPr>
            </w:pPr>
            <w:r>
              <w:rPr>
                <w:color w:val="000000" w:themeColor="text1"/>
                <w:sz w:val="20"/>
              </w:rPr>
              <w:t>No effect detectable</w:t>
            </w:r>
          </w:p>
          <w:p w14:paraId="58F7C9AD" w14:textId="1509BA60" w:rsidR="00323EDA" w:rsidRPr="007E67AC" w:rsidRDefault="00323EDA" w:rsidP="00733828">
            <w:pPr>
              <w:spacing w:after="0" w:line="240" w:lineRule="auto"/>
              <w:jc w:val="left"/>
              <w:rPr>
                <w:b/>
                <w:color w:val="4F6228" w:themeColor="accent3" w:themeShade="80"/>
                <w:sz w:val="18"/>
                <w:szCs w:val="18"/>
              </w:rPr>
            </w:pPr>
          </w:p>
        </w:tc>
        <w:tc>
          <w:tcPr>
            <w:tcW w:w="1210" w:type="dxa"/>
            <w:vMerge w:val="restart"/>
          </w:tcPr>
          <w:p w14:paraId="3500E251" w14:textId="3E603C58" w:rsidR="00323EDA" w:rsidRPr="007E67AC" w:rsidRDefault="00323EDA" w:rsidP="00733828">
            <w:pPr>
              <w:spacing w:after="0" w:line="240" w:lineRule="auto"/>
              <w:jc w:val="left"/>
              <w:rPr>
                <w:b/>
                <w:color w:val="4F6228" w:themeColor="accent3" w:themeShade="80"/>
                <w:sz w:val="18"/>
                <w:szCs w:val="18"/>
              </w:rPr>
            </w:pPr>
            <w:r w:rsidRPr="00E0208E">
              <w:rPr>
                <w:color w:val="000000" w:themeColor="text1"/>
                <w:sz w:val="20"/>
              </w:rPr>
              <w:t>Vegetation surveys</w:t>
            </w:r>
          </w:p>
        </w:tc>
        <w:tc>
          <w:tcPr>
            <w:tcW w:w="2051" w:type="dxa"/>
            <w:vMerge w:val="restart"/>
          </w:tcPr>
          <w:p w14:paraId="7DF7098D" w14:textId="18B4F005" w:rsidR="00323EDA" w:rsidRPr="007E67AC" w:rsidRDefault="00323EDA" w:rsidP="006F2F58">
            <w:pPr>
              <w:spacing w:after="0" w:line="240" w:lineRule="auto"/>
              <w:jc w:val="left"/>
              <w:rPr>
                <w:b/>
                <w:color w:val="4F6228" w:themeColor="accent3" w:themeShade="80"/>
                <w:sz w:val="18"/>
                <w:szCs w:val="18"/>
              </w:rPr>
            </w:pPr>
            <w:r w:rsidRPr="00E0208E">
              <w:rPr>
                <w:color w:val="000000" w:themeColor="text1"/>
                <w:sz w:val="20"/>
              </w:rPr>
              <w:t>The flood event in 2016</w:t>
            </w:r>
            <w:r w:rsidRPr="00323EDA">
              <w:rPr>
                <w:color w:val="000000" w:themeColor="text1"/>
                <w:sz w:val="20"/>
              </w:rPr>
              <w:t xml:space="preserve"> decrease</w:t>
            </w:r>
            <w:r>
              <w:rPr>
                <w:color w:val="000000" w:themeColor="text1"/>
                <w:sz w:val="20"/>
              </w:rPr>
              <w:t>d</w:t>
            </w:r>
            <w:r w:rsidRPr="00323EDA">
              <w:rPr>
                <w:color w:val="000000" w:themeColor="text1"/>
                <w:sz w:val="20"/>
              </w:rPr>
              <w:t xml:space="preserve"> the richness </w:t>
            </w:r>
            <w:r>
              <w:rPr>
                <w:color w:val="000000" w:themeColor="text1"/>
                <w:sz w:val="20"/>
              </w:rPr>
              <w:t xml:space="preserve">and cover </w:t>
            </w:r>
            <w:r w:rsidRPr="00323EDA">
              <w:rPr>
                <w:color w:val="000000" w:themeColor="text1"/>
                <w:sz w:val="20"/>
              </w:rPr>
              <w:t>of submerged and amphibious taxa and increase</w:t>
            </w:r>
            <w:r>
              <w:rPr>
                <w:color w:val="000000" w:themeColor="text1"/>
                <w:sz w:val="20"/>
              </w:rPr>
              <w:t>d</w:t>
            </w:r>
            <w:r w:rsidRPr="00323EDA">
              <w:rPr>
                <w:color w:val="000000" w:themeColor="text1"/>
                <w:sz w:val="20"/>
              </w:rPr>
              <w:t xml:space="preserve"> the richness </w:t>
            </w:r>
            <w:r>
              <w:rPr>
                <w:color w:val="000000" w:themeColor="text1"/>
                <w:sz w:val="20"/>
              </w:rPr>
              <w:t xml:space="preserve">and cover of </w:t>
            </w:r>
            <w:r w:rsidRPr="00323EDA">
              <w:rPr>
                <w:color w:val="000000" w:themeColor="text1"/>
                <w:sz w:val="20"/>
              </w:rPr>
              <w:t xml:space="preserve">terrestrial taxa. There was no recovery of submerged and amphibious taxa during </w:t>
            </w:r>
            <w:r w:rsidR="006F2F58">
              <w:rPr>
                <w:color w:val="000000" w:themeColor="text1"/>
                <w:sz w:val="20"/>
              </w:rPr>
              <w:t>recession flows or autumn/winter</w:t>
            </w:r>
            <w:r>
              <w:rPr>
                <w:color w:val="000000" w:themeColor="text1"/>
                <w:sz w:val="20"/>
              </w:rPr>
              <w:t xml:space="preserve"> watering action</w:t>
            </w:r>
          </w:p>
        </w:tc>
      </w:tr>
      <w:tr w:rsidR="00323EDA" w:rsidRPr="007E67AC" w14:paraId="43E36311" w14:textId="77777777" w:rsidTr="00CA2637">
        <w:trPr>
          <w:trHeight w:val="573"/>
        </w:trPr>
        <w:tc>
          <w:tcPr>
            <w:tcW w:w="2206" w:type="dxa"/>
            <w:vMerge/>
          </w:tcPr>
          <w:p w14:paraId="1119A767" w14:textId="77777777" w:rsidR="00323EDA" w:rsidRDefault="00323EDA" w:rsidP="00733828">
            <w:pPr>
              <w:pStyle w:val="ListBullet"/>
              <w:spacing w:after="0"/>
              <w:contextualSpacing w:val="0"/>
              <w:jc w:val="left"/>
              <w:rPr>
                <w:color w:val="000000" w:themeColor="text1"/>
                <w:lang w:eastAsia="en-US"/>
              </w:rPr>
            </w:pPr>
          </w:p>
        </w:tc>
        <w:tc>
          <w:tcPr>
            <w:tcW w:w="1892" w:type="dxa"/>
            <w:vMerge/>
          </w:tcPr>
          <w:p w14:paraId="2037E799" w14:textId="77777777" w:rsidR="00323EDA" w:rsidRPr="007E67AC" w:rsidRDefault="00323EDA" w:rsidP="00733828">
            <w:pPr>
              <w:spacing w:after="0" w:line="240" w:lineRule="auto"/>
              <w:contextualSpacing/>
              <w:rPr>
                <w:color w:val="000000" w:themeColor="text1"/>
                <w:sz w:val="18"/>
                <w:szCs w:val="18"/>
              </w:rPr>
            </w:pPr>
          </w:p>
        </w:tc>
        <w:tc>
          <w:tcPr>
            <w:tcW w:w="5678" w:type="dxa"/>
          </w:tcPr>
          <w:p w14:paraId="1BBC8F82" w14:textId="055C6855" w:rsidR="00323EDA" w:rsidRPr="00733828" w:rsidRDefault="00323EDA" w:rsidP="00733828">
            <w:pPr>
              <w:spacing w:after="0" w:line="240" w:lineRule="auto"/>
              <w:jc w:val="left"/>
              <w:rPr>
                <w:rFonts w:cstheme="minorHAnsi"/>
                <w:i/>
                <w:sz w:val="20"/>
              </w:rPr>
            </w:pPr>
            <w:r w:rsidRPr="00733828">
              <w:rPr>
                <w:rFonts w:cstheme="minorHAnsi"/>
                <w:i/>
                <w:sz w:val="20"/>
              </w:rPr>
              <w:t>How do vegetation responses to Commonwealth environmental water delivery vary among hydrological zones?</w:t>
            </w:r>
          </w:p>
        </w:tc>
        <w:tc>
          <w:tcPr>
            <w:tcW w:w="1559" w:type="dxa"/>
          </w:tcPr>
          <w:p w14:paraId="2BDA272C" w14:textId="16DEDCFD" w:rsidR="00323EDA" w:rsidRPr="00733828" w:rsidRDefault="00323EDA" w:rsidP="00733828">
            <w:pPr>
              <w:tabs>
                <w:tab w:val="left" w:pos="9071"/>
              </w:tabs>
              <w:spacing w:after="0" w:line="240" w:lineRule="auto"/>
              <w:ind w:right="-1"/>
              <w:jc w:val="left"/>
              <w:rPr>
                <w:color w:val="000000" w:themeColor="text1"/>
                <w:sz w:val="20"/>
              </w:rPr>
            </w:pPr>
            <w:r>
              <w:rPr>
                <w:color w:val="000000" w:themeColor="text1"/>
                <w:sz w:val="20"/>
              </w:rPr>
              <w:t>No difference detectable</w:t>
            </w:r>
          </w:p>
        </w:tc>
        <w:tc>
          <w:tcPr>
            <w:tcW w:w="1210" w:type="dxa"/>
            <w:vMerge/>
          </w:tcPr>
          <w:p w14:paraId="6B1D9E9F" w14:textId="77777777" w:rsidR="00323EDA" w:rsidRPr="007E67AC" w:rsidRDefault="00323EDA" w:rsidP="00733828">
            <w:pPr>
              <w:spacing w:after="0" w:line="240" w:lineRule="auto"/>
              <w:jc w:val="left"/>
              <w:rPr>
                <w:b/>
                <w:color w:val="4F6228" w:themeColor="accent3" w:themeShade="80"/>
                <w:sz w:val="18"/>
                <w:szCs w:val="18"/>
              </w:rPr>
            </w:pPr>
          </w:p>
        </w:tc>
        <w:tc>
          <w:tcPr>
            <w:tcW w:w="2051" w:type="dxa"/>
            <w:vMerge/>
          </w:tcPr>
          <w:p w14:paraId="6A5B1938" w14:textId="77777777" w:rsidR="00323EDA" w:rsidRPr="007E67AC" w:rsidRDefault="00323EDA" w:rsidP="00733828">
            <w:pPr>
              <w:spacing w:after="0" w:line="240" w:lineRule="auto"/>
              <w:jc w:val="left"/>
              <w:rPr>
                <w:b/>
                <w:color w:val="4F6228" w:themeColor="accent3" w:themeShade="80"/>
                <w:sz w:val="18"/>
                <w:szCs w:val="18"/>
              </w:rPr>
            </w:pPr>
          </w:p>
        </w:tc>
      </w:tr>
      <w:tr w:rsidR="00323EDA" w:rsidRPr="007E67AC" w14:paraId="5DD852BF" w14:textId="77777777" w:rsidTr="00CA2637">
        <w:trPr>
          <w:trHeight w:val="845"/>
        </w:trPr>
        <w:tc>
          <w:tcPr>
            <w:tcW w:w="2206" w:type="dxa"/>
            <w:vMerge/>
          </w:tcPr>
          <w:p w14:paraId="6CCC2F69" w14:textId="77777777" w:rsidR="00323EDA" w:rsidRDefault="00323EDA" w:rsidP="00733828">
            <w:pPr>
              <w:pStyle w:val="ListBullet"/>
              <w:spacing w:after="0"/>
              <w:contextualSpacing w:val="0"/>
              <w:jc w:val="left"/>
              <w:rPr>
                <w:color w:val="000000" w:themeColor="text1"/>
                <w:lang w:eastAsia="en-US"/>
              </w:rPr>
            </w:pPr>
          </w:p>
        </w:tc>
        <w:tc>
          <w:tcPr>
            <w:tcW w:w="1892" w:type="dxa"/>
            <w:vMerge/>
          </w:tcPr>
          <w:p w14:paraId="7043BB6A" w14:textId="77777777" w:rsidR="00323EDA" w:rsidRPr="007E67AC" w:rsidRDefault="00323EDA" w:rsidP="00733828">
            <w:pPr>
              <w:spacing w:after="0" w:line="240" w:lineRule="auto"/>
              <w:contextualSpacing/>
              <w:rPr>
                <w:color w:val="000000" w:themeColor="text1"/>
                <w:sz w:val="18"/>
                <w:szCs w:val="18"/>
              </w:rPr>
            </w:pPr>
          </w:p>
        </w:tc>
        <w:tc>
          <w:tcPr>
            <w:tcW w:w="5678" w:type="dxa"/>
          </w:tcPr>
          <w:p w14:paraId="7179BD7A" w14:textId="325ED503" w:rsidR="00323EDA" w:rsidRPr="00733828" w:rsidRDefault="00323EDA" w:rsidP="00E0208E">
            <w:pPr>
              <w:spacing w:after="0" w:line="240" w:lineRule="auto"/>
              <w:jc w:val="left"/>
              <w:rPr>
                <w:rFonts w:cstheme="minorHAnsi"/>
                <w:i/>
                <w:sz w:val="20"/>
              </w:rPr>
            </w:pPr>
            <w:r w:rsidRPr="00733828">
              <w:rPr>
                <w:rFonts w:cstheme="minorHAnsi"/>
                <w:i/>
                <w:sz w:val="20"/>
              </w:rPr>
              <w:t xml:space="preserve">What did </w:t>
            </w:r>
            <w:r>
              <w:rPr>
                <w:rFonts w:cstheme="minorHAnsi"/>
                <w:i/>
                <w:sz w:val="20"/>
              </w:rPr>
              <w:t>CEW</w:t>
            </w:r>
            <w:r w:rsidRPr="00733828">
              <w:rPr>
                <w:rFonts w:cstheme="minorHAnsi"/>
                <w:i/>
                <w:sz w:val="20"/>
              </w:rPr>
              <w:t xml:space="preserve"> delivered as base flows and freshes contribute to the percent cover of ri</w:t>
            </w:r>
            <w:r w:rsidR="0096139B">
              <w:rPr>
                <w:rFonts w:cstheme="minorHAnsi"/>
                <w:i/>
                <w:sz w:val="20"/>
              </w:rPr>
              <w:t>verbank and aquatic vegetation</w:t>
            </w:r>
            <w:r w:rsidRPr="00733828">
              <w:rPr>
                <w:rFonts w:cstheme="minorHAnsi"/>
                <w:i/>
                <w:sz w:val="20"/>
              </w:rPr>
              <w:t>?</w:t>
            </w:r>
          </w:p>
        </w:tc>
        <w:tc>
          <w:tcPr>
            <w:tcW w:w="1559" w:type="dxa"/>
          </w:tcPr>
          <w:p w14:paraId="25760947" w14:textId="42D02C31" w:rsidR="00323EDA" w:rsidRPr="00733828" w:rsidRDefault="00323EDA" w:rsidP="00E0208E">
            <w:pPr>
              <w:tabs>
                <w:tab w:val="left" w:pos="9071"/>
              </w:tabs>
              <w:spacing w:after="0" w:line="240" w:lineRule="auto"/>
              <w:ind w:right="-1"/>
              <w:jc w:val="left"/>
              <w:rPr>
                <w:color w:val="000000" w:themeColor="text1"/>
                <w:sz w:val="20"/>
              </w:rPr>
            </w:pPr>
            <w:r>
              <w:rPr>
                <w:color w:val="000000" w:themeColor="text1"/>
                <w:sz w:val="20"/>
              </w:rPr>
              <w:t>No effect detectable</w:t>
            </w:r>
          </w:p>
          <w:p w14:paraId="6666E7C8" w14:textId="3AC15210" w:rsidR="00323EDA" w:rsidRPr="00733828" w:rsidRDefault="00323EDA" w:rsidP="00733828">
            <w:pPr>
              <w:tabs>
                <w:tab w:val="left" w:pos="9071"/>
              </w:tabs>
              <w:spacing w:after="0" w:line="240" w:lineRule="auto"/>
              <w:ind w:right="-1"/>
              <w:jc w:val="left"/>
              <w:rPr>
                <w:color w:val="000000" w:themeColor="text1"/>
                <w:sz w:val="20"/>
              </w:rPr>
            </w:pPr>
          </w:p>
        </w:tc>
        <w:tc>
          <w:tcPr>
            <w:tcW w:w="1210" w:type="dxa"/>
            <w:vMerge/>
          </w:tcPr>
          <w:p w14:paraId="14D6C43E" w14:textId="77777777" w:rsidR="00323EDA" w:rsidRPr="007E67AC" w:rsidRDefault="00323EDA" w:rsidP="00733828">
            <w:pPr>
              <w:spacing w:after="0" w:line="240" w:lineRule="auto"/>
              <w:jc w:val="left"/>
              <w:rPr>
                <w:b/>
                <w:color w:val="4F6228" w:themeColor="accent3" w:themeShade="80"/>
                <w:sz w:val="18"/>
                <w:szCs w:val="18"/>
              </w:rPr>
            </w:pPr>
          </w:p>
        </w:tc>
        <w:tc>
          <w:tcPr>
            <w:tcW w:w="2051" w:type="dxa"/>
            <w:vMerge/>
          </w:tcPr>
          <w:p w14:paraId="0E33372C" w14:textId="77777777" w:rsidR="00323EDA" w:rsidRPr="007E67AC" w:rsidRDefault="00323EDA" w:rsidP="00733828">
            <w:pPr>
              <w:spacing w:after="0" w:line="240" w:lineRule="auto"/>
              <w:jc w:val="left"/>
              <w:rPr>
                <w:b/>
                <w:color w:val="4F6228" w:themeColor="accent3" w:themeShade="80"/>
                <w:sz w:val="18"/>
                <w:szCs w:val="18"/>
              </w:rPr>
            </w:pPr>
          </w:p>
        </w:tc>
      </w:tr>
      <w:tr w:rsidR="00323EDA" w:rsidRPr="007E67AC" w14:paraId="5A0B65E1" w14:textId="77777777" w:rsidTr="00CA2637">
        <w:trPr>
          <w:trHeight w:val="845"/>
        </w:trPr>
        <w:tc>
          <w:tcPr>
            <w:tcW w:w="2206" w:type="dxa"/>
            <w:vMerge/>
          </w:tcPr>
          <w:p w14:paraId="08EFCA44" w14:textId="77777777" w:rsidR="00323EDA" w:rsidRDefault="00323EDA" w:rsidP="00733828">
            <w:pPr>
              <w:pStyle w:val="ListBullet"/>
              <w:spacing w:after="0"/>
              <w:contextualSpacing w:val="0"/>
              <w:jc w:val="left"/>
              <w:rPr>
                <w:color w:val="000000" w:themeColor="text1"/>
                <w:lang w:eastAsia="en-US"/>
              </w:rPr>
            </w:pPr>
          </w:p>
        </w:tc>
        <w:tc>
          <w:tcPr>
            <w:tcW w:w="1892" w:type="dxa"/>
            <w:vMerge/>
          </w:tcPr>
          <w:p w14:paraId="722F43B4" w14:textId="77777777" w:rsidR="00323EDA" w:rsidRPr="007E67AC" w:rsidRDefault="00323EDA" w:rsidP="00733828">
            <w:pPr>
              <w:spacing w:after="0" w:line="240" w:lineRule="auto"/>
              <w:contextualSpacing/>
              <w:rPr>
                <w:color w:val="000000" w:themeColor="text1"/>
                <w:sz w:val="18"/>
                <w:szCs w:val="18"/>
              </w:rPr>
            </w:pPr>
          </w:p>
        </w:tc>
        <w:tc>
          <w:tcPr>
            <w:tcW w:w="5678" w:type="dxa"/>
          </w:tcPr>
          <w:p w14:paraId="1A4548A7" w14:textId="590CD2CD" w:rsidR="00323EDA" w:rsidRPr="00733828" w:rsidRDefault="00323EDA" w:rsidP="00E0208E">
            <w:pPr>
              <w:spacing w:after="0" w:line="240" w:lineRule="auto"/>
              <w:jc w:val="left"/>
              <w:rPr>
                <w:rFonts w:cstheme="minorHAnsi"/>
                <w:i/>
                <w:sz w:val="20"/>
              </w:rPr>
            </w:pPr>
            <w:r w:rsidRPr="00733828">
              <w:rPr>
                <w:rFonts w:cstheme="minorHAnsi"/>
                <w:i/>
                <w:sz w:val="20"/>
              </w:rPr>
              <w:t xml:space="preserve">What did </w:t>
            </w:r>
            <w:r>
              <w:rPr>
                <w:rFonts w:cstheme="minorHAnsi"/>
                <w:i/>
                <w:sz w:val="20"/>
              </w:rPr>
              <w:t>CEW</w:t>
            </w:r>
            <w:r w:rsidRPr="00733828">
              <w:rPr>
                <w:rFonts w:cstheme="minorHAnsi"/>
                <w:i/>
                <w:sz w:val="20"/>
              </w:rPr>
              <w:t xml:space="preserve"> delivered as base flows and freshes contribute to the taxonomic richness of riverbank and aquatic vegetation taxa?</w:t>
            </w:r>
          </w:p>
        </w:tc>
        <w:tc>
          <w:tcPr>
            <w:tcW w:w="1559" w:type="dxa"/>
          </w:tcPr>
          <w:p w14:paraId="17BF8ABD" w14:textId="77777777" w:rsidR="00323EDA" w:rsidRPr="00733828" w:rsidRDefault="00323EDA" w:rsidP="00E0208E">
            <w:pPr>
              <w:tabs>
                <w:tab w:val="left" w:pos="9071"/>
              </w:tabs>
              <w:spacing w:after="0" w:line="240" w:lineRule="auto"/>
              <w:ind w:right="-1"/>
              <w:jc w:val="left"/>
              <w:rPr>
                <w:color w:val="000000" w:themeColor="text1"/>
                <w:sz w:val="20"/>
              </w:rPr>
            </w:pPr>
            <w:r>
              <w:rPr>
                <w:color w:val="000000" w:themeColor="text1"/>
                <w:sz w:val="20"/>
              </w:rPr>
              <w:t>No effect detectable</w:t>
            </w:r>
          </w:p>
          <w:p w14:paraId="6F00F6AC" w14:textId="7682ECB3" w:rsidR="00323EDA" w:rsidRPr="00733828" w:rsidRDefault="00323EDA" w:rsidP="00733828">
            <w:pPr>
              <w:tabs>
                <w:tab w:val="left" w:pos="9071"/>
              </w:tabs>
              <w:spacing w:after="0" w:line="240" w:lineRule="auto"/>
              <w:ind w:right="-1"/>
              <w:jc w:val="left"/>
              <w:rPr>
                <w:color w:val="000000" w:themeColor="text1"/>
                <w:sz w:val="20"/>
              </w:rPr>
            </w:pPr>
          </w:p>
        </w:tc>
        <w:tc>
          <w:tcPr>
            <w:tcW w:w="1210" w:type="dxa"/>
            <w:vMerge/>
          </w:tcPr>
          <w:p w14:paraId="130413AE" w14:textId="77777777" w:rsidR="00323EDA" w:rsidRPr="007E67AC" w:rsidRDefault="00323EDA" w:rsidP="00733828">
            <w:pPr>
              <w:spacing w:after="0" w:line="240" w:lineRule="auto"/>
              <w:jc w:val="left"/>
              <w:rPr>
                <w:b/>
                <w:color w:val="4F6228" w:themeColor="accent3" w:themeShade="80"/>
                <w:sz w:val="18"/>
                <w:szCs w:val="18"/>
              </w:rPr>
            </w:pPr>
          </w:p>
        </w:tc>
        <w:tc>
          <w:tcPr>
            <w:tcW w:w="2051" w:type="dxa"/>
            <w:vMerge/>
          </w:tcPr>
          <w:p w14:paraId="1E73C2F8" w14:textId="77777777" w:rsidR="00323EDA" w:rsidRPr="007E67AC" w:rsidRDefault="00323EDA" w:rsidP="00733828">
            <w:pPr>
              <w:spacing w:after="0" w:line="240" w:lineRule="auto"/>
              <w:jc w:val="left"/>
              <w:rPr>
                <w:b/>
                <w:color w:val="4F6228" w:themeColor="accent3" w:themeShade="80"/>
                <w:sz w:val="18"/>
                <w:szCs w:val="18"/>
              </w:rPr>
            </w:pPr>
          </w:p>
        </w:tc>
      </w:tr>
    </w:tbl>
    <w:p w14:paraId="3B4F89C6" w14:textId="77777777" w:rsidR="00256D83" w:rsidRDefault="00256D83" w:rsidP="00256D83">
      <w:pPr>
        <w:spacing w:after="0" w:line="240" w:lineRule="auto"/>
        <w:jc w:val="left"/>
        <w:rPr>
          <w:b/>
          <w:color w:val="4F6228" w:themeColor="accent3" w:themeShade="80"/>
          <w:sz w:val="36"/>
          <w:szCs w:val="36"/>
        </w:rPr>
        <w:sectPr w:rsidR="00256D83" w:rsidSect="00956EAE">
          <w:pgSz w:w="16838" w:h="11906" w:orient="landscape"/>
          <w:pgMar w:top="1701" w:right="1440" w:bottom="1701" w:left="1440" w:header="709" w:footer="709" w:gutter="0"/>
          <w:cols w:space="708"/>
          <w:docGrid w:linePitch="360"/>
        </w:sectPr>
      </w:pPr>
    </w:p>
    <w:p w14:paraId="3B4F89C7" w14:textId="77777777" w:rsidR="00D83954" w:rsidRPr="00981345" w:rsidRDefault="00743D43" w:rsidP="00945009">
      <w:pPr>
        <w:pStyle w:val="Heading1"/>
      </w:pPr>
      <w:bookmarkStart w:id="24" w:name="_Toc510534201"/>
      <w:r>
        <w:lastRenderedPageBreak/>
        <w:t>Summary of f</w:t>
      </w:r>
      <w:r w:rsidR="00BB30E9">
        <w:t xml:space="preserve">ish </w:t>
      </w:r>
      <w:r w:rsidR="002631FA">
        <w:t xml:space="preserve">movement </w:t>
      </w:r>
      <w:r w:rsidR="00D83954">
        <w:t xml:space="preserve">responses to </w:t>
      </w:r>
      <w:r>
        <w:t>C</w:t>
      </w:r>
      <w:r w:rsidR="00D83954" w:rsidRPr="00981345">
        <w:t xml:space="preserve">ommonwealth environmental </w:t>
      </w:r>
      <w:r w:rsidR="00D83954">
        <w:t>wate</w:t>
      </w:r>
      <w:r w:rsidR="002631FA">
        <w:t>r</w:t>
      </w:r>
      <w:r w:rsidR="0062265B">
        <w:t>ing</w:t>
      </w:r>
      <w:bookmarkEnd w:id="24"/>
    </w:p>
    <w:p w14:paraId="3B4F89C8" w14:textId="77777777" w:rsidR="00D83954" w:rsidRDefault="00D83954" w:rsidP="00D83954">
      <w:pPr>
        <w:spacing w:after="0" w:line="240" w:lineRule="auto"/>
        <w:jc w:val="left"/>
        <w:rPr>
          <w:color w:val="4F6228" w:themeColor="accent3" w:themeShade="80"/>
          <w:szCs w:val="22"/>
        </w:rPr>
      </w:pPr>
    </w:p>
    <w:p w14:paraId="3B4F89C9" w14:textId="77777777" w:rsidR="0027160E" w:rsidRPr="00CA2637" w:rsidRDefault="005700BE" w:rsidP="0027160E">
      <w:pPr>
        <w:tabs>
          <w:tab w:val="left" w:pos="9071"/>
        </w:tabs>
        <w:spacing w:after="240" w:line="320" w:lineRule="exact"/>
        <w:rPr>
          <w:b/>
          <w:color w:val="31849B" w:themeColor="accent5" w:themeShade="BF"/>
          <w:sz w:val="28"/>
          <w:szCs w:val="28"/>
        </w:rPr>
      </w:pPr>
      <w:r w:rsidRPr="00CA2637">
        <w:rPr>
          <w:b/>
          <w:color w:val="31849B" w:themeColor="accent5" w:themeShade="BF"/>
          <w:sz w:val="28"/>
          <w:szCs w:val="28"/>
        </w:rPr>
        <w:t>8</w:t>
      </w:r>
      <w:r w:rsidR="0027160E" w:rsidRPr="00CA2637">
        <w:rPr>
          <w:b/>
          <w:color w:val="31849B" w:themeColor="accent5" w:themeShade="BF"/>
          <w:sz w:val="28"/>
          <w:szCs w:val="28"/>
        </w:rPr>
        <w:t>.1 Monitoring</w:t>
      </w:r>
    </w:p>
    <w:p w14:paraId="37052088" w14:textId="57FCF282" w:rsidR="00186BBF" w:rsidRDefault="00186BBF" w:rsidP="00186BBF">
      <w:pPr>
        <w:spacing w:after="240" w:line="324" w:lineRule="exact"/>
        <w:jc w:val="left"/>
        <w:rPr>
          <w:rFonts w:asciiTheme="minorHAnsi" w:hAnsiTheme="minorHAnsi"/>
          <w:szCs w:val="22"/>
        </w:rPr>
      </w:pPr>
      <w:r w:rsidRPr="00052289">
        <w:rPr>
          <w:rFonts w:asciiTheme="minorHAnsi" w:hAnsiTheme="minorHAnsi"/>
          <w:szCs w:val="22"/>
        </w:rPr>
        <w:t>A total of 71 acoustic receivers were installed in the Edward-Wakool system in August 2015</w:t>
      </w:r>
      <w:r>
        <w:rPr>
          <w:rFonts w:asciiTheme="minorHAnsi" w:hAnsiTheme="minorHAnsi"/>
          <w:szCs w:val="22"/>
        </w:rPr>
        <w:t xml:space="preserve"> (Figure 8.1)</w:t>
      </w:r>
      <w:r w:rsidRPr="00052289">
        <w:rPr>
          <w:rFonts w:asciiTheme="minorHAnsi" w:hAnsiTheme="minorHAnsi"/>
          <w:szCs w:val="22"/>
        </w:rPr>
        <w:t>. Of these, 51 constituted the fine-scale a</w:t>
      </w:r>
      <w:r>
        <w:rPr>
          <w:rFonts w:asciiTheme="minorHAnsi" w:hAnsiTheme="minorHAnsi"/>
          <w:szCs w:val="22"/>
        </w:rPr>
        <w:t>coustic receiver array</w:t>
      </w:r>
      <w:r w:rsidRPr="00052289">
        <w:rPr>
          <w:rFonts w:asciiTheme="minorHAnsi" w:hAnsiTheme="minorHAnsi"/>
          <w:szCs w:val="22"/>
        </w:rPr>
        <w:t xml:space="preserve"> of ~6 km receiver spacing and 20 additional receivers were placed at key entry/exit points and major junctions within the wider Edward-Wakool system to monitor any potential emigration out of the system. </w:t>
      </w:r>
      <w:r w:rsidR="00AE0A22" w:rsidRPr="00AE0A22">
        <w:rPr>
          <w:rFonts w:asciiTheme="minorHAnsi" w:hAnsiTheme="minorHAnsi"/>
          <w:szCs w:val="22"/>
        </w:rPr>
        <w:t>These additional receivers were funded by Murray Local Land Services with funding provided by the Federal government’s National Landcare Programme.</w:t>
      </w:r>
      <w:r w:rsidR="00AE0A22">
        <w:rPr>
          <w:rFonts w:asciiTheme="minorHAnsi" w:hAnsiTheme="minorHAnsi"/>
          <w:szCs w:val="22"/>
        </w:rPr>
        <w:t xml:space="preserve"> </w:t>
      </w:r>
      <w:r>
        <w:rPr>
          <w:rFonts w:asciiTheme="minorHAnsi" w:hAnsiTheme="minorHAnsi"/>
          <w:szCs w:val="22"/>
        </w:rPr>
        <w:t>A total of 52 golden perch and 28 silver perch have been fitted with telemetry tags between August 2015 and April 2017. Here we report on data obtained from 51 golden perch and 13 silver perch spanning movements from August 2015 until April 2017, although we note that sample size varied throughout the study period due to emigration and possible mortality.</w:t>
      </w:r>
    </w:p>
    <w:p w14:paraId="5ABDD83F" w14:textId="6EB17160" w:rsidR="00186BBF" w:rsidRDefault="00186BBF" w:rsidP="00186BBF">
      <w:pPr>
        <w:spacing w:after="240" w:line="324" w:lineRule="exact"/>
        <w:jc w:val="left"/>
        <w:rPr>
          <w:rFonts w:asciiTheme="minorHAnsi" w:hAnsiTheme="minorHAnsi"/>
          <w:szCs w:val="22"/>
        </w:rPr>
      </w:pPr>
      <w:r w:rsidRPr="00A873D2">
        <w:rPr>
          <w:rFonts w:asciiTheme="minorHAnsi" w:hAnsiTheme="minorHAnsi"/>
          <w:szCs w:val="22"/>
        </w:rPr>
        <w:t xml:space="preserve">Movement responses of periodic fish species </w:t>
      </w:r>
      <w:r>
        <w:rPr>
          <w:rFonts w:asciiTheme="minorHAnsi" w:hAnsiTheme="minorHAnsi"/>
          <w:szCs w:val="22"/>
        </w:rPr>
        <w:t>(</w:t>
      </w:r>
      <w:r w:rsidRPr="00A873D2">
        <w:rPr>
          <w:rFonts w:asciiTheme="minorHAnsi" w:hAnsiTheme="minorHAnsi"/>
          <w:szCs w:val="22"/>
        </w:rPr>
        <w:t>golden perch and silver perch</w:t>
      </w:r>
      <w:r>
        <w:rPr>
          <w:rFonts w:asciiTheme="minorHAnsi" w:hAnsiTheme="minorHAnsi"/>
          <w:szCs w:val="22"/>
        </w:rPr>
        <w:t>)</w:t>
      </w:r>
      <w:r w:rsidRPr="00A873D2">
        <w:rPr>
          <w:rFonts w:asciiTheme="minorHAnsi" w:hAnsiTheme="minorHAnsi"/>
          <w:szCs w:val="22"/>
        </w:rPr>
        <w:t xml:space="preserve"> were monitored continuously within each of the four focal LTIM hydrological zones in the Edward-Wakool system. Additionally, movements outside of the focal zones were monitored to determine the timing, direction, magnitude and drivers of large scale movements within the entire Edward-Wakool system.</w:t>
      </w:r>
      <w:r w:rsidR="00AE0A22">
        <w:rPr>
          <w:rFonts w:asciiTheme="minorHAnsi" w:hAnsiTheme="minorHAnsi"/>
          <w:szCs w:val="22"/>
        </w:rPr>
        <w:t xml:space="preserve"> Movement responses in Murray cod were also monitored under a separate project with Murray LLS and are not reported in this report.</w:t>
      </w:r>
    </w:p>
    <w:p w14:paraId="7FF9BE11" w14:textId="77777777" w:rsidR="00186BBF" w:rsidRDefault="00186BBF" w:rsidP="00186BBF">
      <w:pPr>
        <w:spacing w:after="0" w:line="240" w:lineRule="auto"/>
        <w:rPr>
          <w:rFonts w:asciiTheme="minorHAnsi" w:hAnsiTheme="minorHAnsi"/>
          <w:b/>
          <w:sz w:val="20"/>
        </w:rPr>
      </w:pPr>
      <w:r w:rsidRPr="00925EC6">
        <w:rPr>
          <w:noProof/>
          <w:lang w:eastAsia="en-AU"/>
        </w:rPr>
        <w:drawing>
          <wp:inline distT="0" distB="0" distL="0" distR="0" wp14:anchorId="5E3E5577" wp14:editId="31B558F4">
            <wp:extent cx="4524375" cy="3583508"/>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532951" cy="3590300"/>
                    </a:xfrm>
                    <a:prstGeom prst="rect">
                      <a:avLst/>
                    </a:prstGeom>
                    <a:noFill/>
                    <a:ln>
                      <a:noFill/>
                    </a:ln>
                  </pic:spPr>
                </pic:pic>
              </a:graphicData>
            </a:graphic>
          </wp:inline>
        </w:drawing>
      </w:r>
    </w:p>
    <w:p w14:paraId="2AFD9B5F" w14:textId="1522487C" w:rsidR="00186BBF" w:rsidRPr="003D7CD2" w:rsidRDefault="00186BBF" w:rsidP="00186BBF">
      <w:pPr>
        <w:spacing w:after="120" w:line="240" w:lineRule="auto"/>
        <w:jc w:val="left"/>
        <w:rPr>
          <w:rFonts w:asciiTheme="minorHAnsi" w:hAnsiTheme="minorHAnsi"/>
          <w:b/>
          <w:sz w:val="20"/>
        </w:rPr>
      </w:pPr>
      <w:r w:rsidRPr="004D2F69">
        <w:rPr>
          <w:rFonts w:asciiTheme="minorHAnsi" w:hAnsiTheme="minorHAnsi"/>
          <w:b/>
          <w:sz w:val="20"/>
        </w:rPr>
        <w:t xml:space="preserve">Figure </w:t>
      </w:r>
      <w:r>
        <w:rPr>
          <w:rFonts w:asciiTheme="minorHAnsi" w:hAnsiTheme="minorHAnsi"/>
          <w:b/>
          <w:sz w:val="20"/>
        </w:rPr>
        <w:t>8.1</w:t>
      </w:r>
      <w:r w:rsidRPr="004D2F69">
        <w:rPr>
          <w:rFonts w:asciiTheme="minorHAnsi" w:hAnsiTheme="minorHAnsi"/>
          <w:sz w:val="20"/>
        </w:rPr>
        <w:t xml:space="preserve"> Clockwise from left: An acoustic receiver ready for deployment and an acoustic tag for scale, downloading information from tagged fish passing an acoustic receiver and, an anaesthetised </w:t>
      </w:r>
      <w:r>
        <w:rPr>
          <w:rFonts w:asciiTheme="minorHAnsi" w:hAnsiTheme="minorHAnsi"/>
          <w:sz w:val="20"/>
        </w:rPr>
        <w:t>silver</w:t>
      </w:r>
      <w:r w:rsidRPr="004D2F69">
        <w:rPr>
          <w:rFonts w:asciiTheme="minorHAnsi" w:hAnsiTheme="minorHAnsi"/>
          <w:sz w:val="20"/>
        </w:rPr>
        <w:t xml:space="preserve"> perch undergoing surgical implantation of an acoustic tag in </w:t>
      </w:r>
      <w:r>
        <w:rPr>
          <w:rFonts w:asciiTheme="minorHAnsi" w:hAnsiTheme="minorHAnsi"/>
          <w:sz w:val="20"/>
        </w:rPr>
        <w:t>April 2017</w:t>
      </w:r>
      <w:r w:rsidRPr="004D2F69">
        <w:rPr>
          <w:rFonts w:asciiTheme="minorHAnsi" w:hAnsiTheme="minorHAnsi"/>
          <w:sz w:val="20"/>
        </w:rPr>
        <w:t>.</w:t>
      </w:r>
    </w:p>
    <w:p w14:paraId="3B4F89D0" w14:textId="77777777" w:rsidR="0027160E" w:rsidRPr="003E5C14" w:rsidRDefault="005700BE" w:rsidP="0027160E">
      <w:pPr>
        <w:tabs>
          <w:tab w:val="left" w:pos="9071"/>
        </w:tabs>
        <w:spacing w:after="240" w:line="320" w:lineRule="exact"/>
        <w:ind w:right="-1"/>
        <w:rPr>
          <w:b/>
          <w:color w:val="31849B" w:themeColor="accent5" w:themeShade="BF"/>
          <w:sz w:val="28"/>
          <w:szCs w:val="28"/>
        </w:rPr>
      </w:pPr>
      <w:r w:rsidRPr="003E5C14">
        <w:rPr>
          <w:b/>
          <w:color w:val="31849B" w:themeColor="accent5" w:themeShade="BF"/>
          <w:sz w:val="28"/>
          <w:szCs w:val="28"/>
        </w:rPr>
        <w:lastRenderedPageBreak/>
        <w:t>8</w:t>
      </w:r>
      <w:r w:rsidR="0027160E" w:rsidRPr="003E5C14">
        <w:rPr>
          <w:b/>
          <w:color w:val="31849B" w:themeColor="accent5" w:themeShade="BF"/>
          <w:sz w:val="28"/>
          <w:szCs w:val="28"/>
        </w:rPr>
        <w:t>.2 Main findings</w:t>
      </w:r>
    </w:p>
    <w:p w14:paraId="2ABE42F8" w14:textId="77777777" w:rsidR="00186BBF" w:rsidRDefault="00186BBF" w:rsidP="00186BBF">
      <w:pPr>
        <w:spacing w:after="240" w:line="320" w:lineRule="exact"/>
        <w:jc w:val="left"/>
        <w:rPr>
          <w:rFonts w:asciiTheme="minorHAnsi" w:hAnsiTheme="minorHAnsi"/>
        </w:rPr>
      </w:pPr>
      <w:r>
        <w:rPr>
          <w:rFonts w:asciiTheme="minorHAnsi" w:hAnsiTheme="minorHAnsi"/>
        </w:rPr>
        <w:t xml:space="preserve">A total of 51 golden perch and 13 silver perch contributed movement data from August 2015 until April 2017. Both golden and silver perch individuals moved sporadically from August 2015 to August 2016, generally occupying the LTIM focal zones (zones 1, 2, 3 and 4) and moving over a scale of 10’s of kilometres. Emigration was not observed during this period, nor were there repeatable directional movements by the entire tagged sample. </w:t>
      </w:r>
    </w:p>
    <w:p w14:paraId="3D251016" w14:textId="51022C76" w:rsidR="00D66BF1" w:rsidRPr="003E5C14" w:rsidRDefault="00D66BF1" w:rsidP="00D66BF1">
      <w:pPr>
        <w:autoSpaceDE w:val="0"/>
        <w:autoSpaceDN w:val="0"/>
        <w:adjustRightInd w:val="0"/>
        <w:spacing w:after="240" w:line="320" w:lineRule="exact"/>
        <w:jc w:val="left"/>
        <w:rPr>
          <w:i/>
          <w:color w:val="31849B" w:themeColor="accent5" w:themeShade="BF"/>
          <w:sz w:val="24"/>
          <w:szCs w:val="24"/>
        </w:rPr>
      </w:pPr>
      <w:r w:rsidRPr="003E5C14">
        <w:rPr>
          <w:i/>
          <w:color w:val="31849B" w:themeColor="accent5" w:themeShade="BF"/>
          <w:sz w:val="24"/>
          <w:szCs w:val="24"/>
        </w:rPr>
        <w:t>Response to 2016 unregulated flood and watering actions from irrigation canal escapes</w:t>
      </w:r>
    </w:p>
    <w:p w14:paraId="2C990F1E" w14:textId="5C01FD29" w:rsidR="00186BBF" w:rsidRDefault="00D66BF1" w:rsidP="00186BBF">
      <w:pPr>
        <w:spacing w:after="240" w:line="320" w:lineRule="exact"/>
        <w:jc w:val="left"/>
        <w:rPr>
          <w:rFonts w:asciiTheme="minorHAnsi" w:hAnsiTheme="minorHAnsi"/>
        </w:rPr>
      </w:pPr>
      <w:r>
        <w:rPr>
          <w:rFonts w:asciiTheme="minorHAnsi" w:hAnsiTheme="minorHAnsi"/>
        </w:rPr>
        <w:t>R</w:t>
      </w:r>
      <w:r w:rsidR="00186BBF">
        <w:rPr>
          <w:rFonts w:asciiTheme="minorHAnsi" w:hAnsiTheme="minorHAnsi"/>
        </w:rPr>
        <w:t xml:space="preserve">ising water levels resulting from unregulated inflows in September 2016, as well as increasing water temperatures, resulted in rapid, coordinated movements of both species over 100’s of kilometres, an order of magnitude greater than those observed in the preceding 12 months. Movements by the majority of individuals were persistent and directional, resulting in a net shift in the tagged population to downstream habitats on the mid and lower Wakool River (Figure 8.2). </w:t>
      </w:r>
    </w:p>
    <w:p w14:paraId="5359E63C" w14:textId="77777777" w:rsidR="00D66BF1" w:rsidRDefault="00186BBF" w:rsidP="00186BBF">
      <w:pPr>
        <w:spacing w:after="240" w:line="320" w:lineRule="exact"/>
        <w:jc w:val="left"/>
        <w:rPr>
          <w:rFonts w:asciiTheme="minorHAnsi" w:hAnsiTheme="minorHAnsi"/>
        </w:rPr>
      </w:pPr>
      <w:r>
        <w:rPr>
          <w:rFonts w:asciiTheme="minorHAnsi" w:hAnsiTheme="minorHAnsi"/>
        </w:rPr>
        <w:t>Dissolved oxygen levels declined concurrent with the flow peak, resulting in readings at or near 2 Mg L</w:t>
      </w:r>
      <w:r w:rsidRPr="00B32945">
        <w:rPr>
          <w:rFonts w:asciiTheme="minorHAnsi" w:hAnsiTheme="minorHAnsi"/>
          <w:vertAlign w:val="superscript"/>
        </w:rPr>
        <w:t>-1</w:t>
      </w:r>
      <w:r>
        <w:rPr>
          <w:rFonts w:asciiTheme="minorHAnsi" w:hAnsiTheme="minorHAnsi"/>
        </w:rPr>
        <w:t xml:space="preserve"> in mid-October and 0 Mg L</w:t>
      </w:r>
      <w:r w:rsidRPr="00B32945">
        <w:rPr>
          <w:rFonts w:asciiTheme="minorHAnsi" w:hAnsiTheme="minorHAnsi"/>
          <w:vertAlign w:val="superscript"/>
        </w:rPr>
        <w:t>-1</w:t>
      </w:r>
      <w:r>
        <w:rPr>
          <w:rFonts w:asciiTheme="minorHAnsi" w:hAnsiTheme="minorHAnsi"/>
        </w:rPr>
        <w:t xml:space="preserve"> in late October 2016 in the Wakool River. The timing of these low dissolved oxygen levels coincided with the last valid detections of many tagged golden perch (n=36/51 tagged fish had their last valid detections in either September or October 2016) and silver perch (n=4/9 were fitted with tags, were within the EW system and had their last valid detections in either September or October 2016) within the Wakool River. </w:t>
      </w:r>
    </w:p>
    <w:p w14:paraId="50A1C22A" w14:textId="7B366431" w:rsidR="00D66BF1" w:rsidRDefault="00D66BF1" w:rsidP="00D66BF1">
      <w:pPr>
        <w:spacing w:after="240" w:line="320" w:lineRule="exact"/>
        <w:jc w:val="left"/>
        <w:rPr>
          <w:rFonts w:asciiTheme="minorHAnsi" w:hAnsiTheme="minorHAnsi"/>
        </w:rPr>
      </w:pPr>
      <w:r>
        <w:rPr>
          <w:rFonts w:asciiTheme="minorHAnsi" w:hAnsiTheme="minorHAnsi"/>
        </w:rPr>
        <w:t>Commonwealth environmental water was delivered via escapes to enhance dissolved oxygen within the Edward-Wakool system. The timing of delivery was after the last valid movement records for the majority of the tagged sample of both golden and silver perch, with the exception of two tagged golden perch that remained within the focal zones during the period of environmental watering (Figure 8.2).</w:t>
      </w:r>
      <w:r w:rsidR="00D04CA5">
        <w:rPr>
          <w:rFonts w:asciiTheme="minorHAnsi" w:hAnsiTheme="minorHAnsi"/>
        </w:rPr>
        <w:t xml:space="preserve"> Additional fish will be tagged in 2017 to facilitate the monitoring of fish movement in 2017. </w:t>
      </w:r>
    </w:p>
    <w:p w14:paraId="42043DE3" w14:textId="086610FF" w:rsidR="00186BBF" w:rsidRPr="00B32945" w:rsidRDefault="00186BBF" w:rsidP="00186BBF">
      <w:pPr>
        <w:spacing w:after="240" w:line="320" w:lineRule="exact"/>
        <w:jc w:val="left"/>
        <w:rPr>
          <w:rFonts w:asciiTheme="minorHAnsi" w:hAnsiTheme="minorHAnsi"/>
        </w:rPr>
      </w:pPr>
      <w:r>
        <w:rPr>
          <w:rFonts w:asciiTheme="minorHAnsi" w:hAnsiTheme="minorHAnsi"/>
        </w:rPr>
        <w:t xml:space="preserve">The last detections of 39 golden perch were within the LTIM focal zones, although generally in zone 4 (i.e. downstream). Of these 39 only three individuals were detected in 2017. Nine golden perch had last detections in the lower Wakool River at either Gee Gee Bridge (n=2), at the Glenbar-Niemur junction (n=6) or at the Wakool-Edward junction (n=1). One additional golden perch was detected moving from the Glenbar-Niemur junction to the Colligen Creek-Edward River junction. Two golden perch exited the Edward-Wakool system into the Murray River near Kenley, with one of these </w:t>
      </w:r>
      <w:r>
        <w:rPr>
          <w:lang w:val="en-US"/>
        </w:rPr>
        <w:t>detected on another receiver array near Mildura (travelling ~590 km). The most recent acoustic receiver download in April 2017 indicated that only three golden perch are now contributing movement da</w:t>
      </w:r>
      <w:r w:rsidR="00D66BF1">
        <w:rPr>
          <w:lang w:val="en-US"/>
        </w:rPr>
        <w:t>ta within the LTIM focal zone.</w:t>
      </w:r>
    </w:p>
    <w:p w14:paraId="6861D92A" w14:textId="23516381" w:rsidR="00186BBF" w:rsidRDefault="00186BBF" w:rsidP="00186BBF">
      <w:pPr>
        <w:spacing w:after="240" w:line="320" w:lineRule="exact"/>
        <w:jc w:val="left"/>
        <w:rPr>
          <w:rFonts w:asciiTheme="minorHAnsi" w:hAnsiTheme="minorHAnsi"/>
        </w:rPr>
      </w:pPr>
      <w:r>
        <w:rPr>
          <w:rFonts w:asciiTheme="minorHAnsi" w:hAnsiTheme="minorHAnsi"/>
        </w:rPr>
        <w:t xml:space="preserve">Six silver perch </w:t>
      </w:r>
      <w:r w:rsidR="003E5C14">
        <w:rPr>
          <w:rFonts w:asciiTheme="minorHAnsi" w:hAnsiTheme="minorHAnsi"/>
        </w:rPr>
        <w:t>were successfully tracked</w:t>
      </w:r>
      <w:r>
        <w:rPr>
          <w:rFonts w:asciiTheme="minorHAnsi" w:hAnsiTheme="minorHAnsi"/>
        </w:rPr>
        <w:t xml:space="preserve"> during the 2016-17 watering season. Two individuals were last located in zone 4 in early-mid October 2016, one was last located in the Wakool River at Kyalite in late October 2016. The remaining three individuals exited the Edward-</w:t>
      </w:r>
      <w:r>
        <w:rPr>
          <w:rFonts w:asciiTheme="minorHAnsi" w:hAnsiTheme="minorHAnsi"/>
        </w:rPr>
        <w:lastRenderedPageBreak/>
        <w:t>Wakool system and entered the Murray River at Kenley from 16–24 October 2016. One of these individuals re-entered the Edward-Wakool system and was last detected at the Wakool-Edward junction in March 2017. Another of these silver perch moved upstream in the Murray River and was last detected at Picnic Point in February 2017. The third silver perch to enter the Murray River was subsequently detected on another receiver array in the lower Darling River in December 2016, having travelled downstream in excess of 700 km from its original capture location.</w:t>
      </w:r>
    </w:p>
    <w:p w14:paraId="3535B35E" w14:textId="77777777" w:rsidR="00D66BF1" w:rsidRDefault="00186BBF" w:rsidP="003E5C14">
      <w:pPr>
        <w:spacing w:after="0" w:line="240" w:lineRule="auto"/>
        <w:jc w:val="center"/>
        <w:rPr>
          <w:rFonts w:asciiTheme="minorHAnsi" w:hAnsiTheme="minorHAnsi"/>
          <w:b/>
          <w:sz w:val="20"/>
        </w:rPr>
      </w:pPr>
      <w:r w:rsidRPr="00E57B75">
        <w:rPr>
          <w:noProof/>
          <w:lang w:eastAsia="en-AU"/>
        </w:rPr>
        <w:drawing>
          <wp:inline distT="0" distB="0" distL="0" distR="0" wp14:anchorId="5CAC8532" wp14:editId="09B7B98E">
            <wp:extent cx="5049321" cy="5904000"/>
            <wp:effectExtent l="0" t="0" r="0" b="1905"/>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049321" cy="5904000"/>
                    </a:xfrm>
                    <a:prstGeom prst="rect">
                      <a:avLst/>
                    </a:prstGeom>
                    <a:noFill/>
                    <a:ln>
                      <a:noFill/>
                    </a:ln>
                  </pic:spPr>
                </pic:pic>
              </a:graphicData>
            </a:graphic>
          </wp:inline>
        </w:drawing>
      </w:r>
    </w:p>
    <w:p w14:paraId="3B4F89D7" w14:textId="42E0A1C2" w:rsidR="0027160E" w:rsidRDefault="00186BBF" w:rsidP="00F71E0B">
      <w:pPr>
        <w:spacing w:after="0" w:line="240" w:lineRule="auto"/>
        <w:jc w:val="left"/>
        <w:rPr>
          <w:b/>
          <w:color w:val="4F6228" w:themeColor="accent3" w:themeShade="80"/>
          <w:sz w:val="24"/>
          <w:szCs w:val="24"/>
        </w:rPr>
      </w:pPr>
      <w:r w:rsidRPr="00935D0A">
        <w:rPr>
          <w:rFonts w:asciiTheme="minorHAnsi" w:hAnsiTheme="minorHAnsi"/>
          <w:b/>
          <w:sz w:val="20"/>
        </w:rPr>
        <w:t xml:space="preserve">Figure </w:t>
      </w:r>
      <w:r>
        <w:rPr>
          <w:rFonts w:asciiTheme="minorHAnsi" w:hAnsiTheme="minorHAnsi"/>
          <w:b/>
          <w:sz w:val="20"/>
        </w:rPr>
        <w:t>8.2</w:t>
      </w:r>
      <w:r w:rsidRPr="00935D0A">
        <w:rPr>
          <w:rFonts w:asciiTheme="minorHAnsi" w:hAnsiTheme="minorHAnsi"/>
          <w:sz w:val="20"/>
        </w:rPr>
        <w:t xml:space="preserve"> A) Mean daily </w:t>
      </w:r>
      <w:r>
        <w:rPr>
          <w:rFonts w:asciiTheme="minorHAnsi" w:hAnsiTheme="minorHAnsi"/>
          <w:sz w:val="20"/>
        </w:rPr>
        <w:t xml:space="preserve">river discharge, </w:t>
      </w:r>
      <w:r w:rsidRPr="00935D0A">
        <w:rPr>
          <w:rFonts w:asciiTheme="minorHAnsi" w:hAnsiTheme="minorHAnsi"/>
          <w:sz w:val="20"/>
        </w:rPr>
        <w:t xml:space="preserve">B) mean daily </w:t>
      </w:r>
      <w:r>
        <w:rPr>
          <w:rFonts w:asciiTheme="minorHAnsi" w:hAnsiTheme="minorHAnsi"/>
          <w:sz w:val="20"/>
        </w:rPr>
        <w:t>water temperature and, C) mean daily dissolved oxygen from the Edward River at Deniliquin (red line) and Wakool River at Gee Gee Bridge (blue line)</w:t>
      </w:r>
      <w:r w:rsidRPr="00935D0A">
        <w:rPr>
          <w:rFonts w:asciiTheme="minorHAnsi" w:hAnsiTheme="minorHAnsi"/>
          <w:sz w:val="20"/>
        </w:rPr>
        <w:t xml:space="preserve"> at Wakool Reserve (Zone 3) and associated daily location of acoustically tagged </w:t>
      </w:r>
      <w:r>
        <w:rPr>
          <w:rFonts w:asciiTheme="minorHAnsi" w:hAnsiTheme="minorHAnsi"/>
          <w:sz w:val="20"/>
        </w:rPr>
        <w:t>D</w:t>
      </w:r>
      <w:r w:rsidRPr="00935D0A">
        <w:rPr>
          <w:rFonts w:asciiTheme="minorHAnsi" w:hAnsiTheme="minorHAnsi"/>
          <w:sz w:val="20"/>
        </w:rPr>
        <w:t xml:space="preserve">) golden perch and </w:t>
      </w:r>
      <w:r>
        <w:rPr>
          <w:rFonts w:asciiTheme="minorHAnsi" w:hAnsiTheme="minorHAnsi"/>
          <w:sz w:val="20"/>
        </w:rPr>
        <w:t>E</w:t>
      </w:r>
      <w:r w:rsidRPr="00935D0A">
        <w:rPr>
          <w:rFonts w:asciiTheme="minorHAnsi" w:hAnsiTheme="minorHAnsi"/>
          <w:sz w:val="20"/>
        </w:rPr>
        <w:t>) silver perch</w:t>
      </w:r>
      <w:r>
        <w:rPr>
          <w:rFonts w:asciiTheme="minorHAnsi" w:hAnsiTheme="minorHAnsi"/>
          <w:sz w:val="20"/>
        </w:rPr>
        <w:t xml:space="preserve"> during the period of environmental water delivery in late 2016</w:t>
      </w:r>
      <w:r w:rsidRPr="00935D0A">
        <w:rPr>
          <w:rFonts w:asciiTheme="minorHAnsi" w:hAnsiTheme="minorHAnsi"/>
          <w:sz w:val="20"/>
        </w:rPr>
        <w:t xml:space="preserve">. Different coloured lines represent different tagged individuals and 0 km represents the location of Wakool Reserve, with positive numbers representing upstream locations and negative numbers downstream locations. </w:t>
      </w:r>
      <w:r>
        <w:rPr>
          <w:rFonts w:asciiTheme="minorHAnsi" w:hAnsiTheme="minorHAnsi"/>
          <w:sz w:val="20"/>
        </w:rPr>
        <w:t xml:space="preserve">Note that when the individual coloured lines finish this represents the last detection within the acoustic array. </w:t>
      </w:r>
    </w:p>
    <w:p w14:paraId="3B4F89D8" w14:textId="77777777" w:rsidR="0027160E" w:rsidRDefault="0027160E" w:rsidP="0027160E">
      <w:pPr>
        <w:spacing w:after="240" w:line="320" w:lineRule="exact"/>
        <w:rPr>
          <w:b/>
          <w:color w:val="4F6228" w:themeColor="accent3" w:themeShade="80"/>
          <w:sz w:val="24"/>
          <w:szCs w:val="24"/>
        </w:rPr>
        <w:sectPr w:rsidR="0027160E" w:rsidSect="00497F33">
          <w:pgSz w:w="11906" w:h="16838"/>
          <w:pgMar w:top="1440" w:right="1701" w:bottom="1440" w:left="1701" w:header="708" w:footer="708" w:gutter="0"/>
          <w:cols w:space="708"/>
          <w:docGrid w:linePitch="360"/>
        </w:sectPr>
      </w:pPr>
    </w:p>
    <w:p w14:paraId="3B4F89D9" w14:textId="77777777" w:rsidR="0027160E" w:rsidRDefault="005700BE" w:rsidP="004E5158">
      <w:pPr>
        <w:spacing w:after="120" w:line="320" w:lineRule="exact"/>
        <w:rPr>
          <w:b/>
          <w:color w:val="31849B" w:themeColor="accent5" w:themeShade="BF"/>
          <w:sz w:val="28"/>
          <w:szCs w:val="28"/>
        </w:rPr>
      </w:pPr>
      <w:r w:rsidRPr="0071090A">
        <w:rPr>
          <w:b/>
          <w:color w:val="31849B" w:themeColor="accent5" w:themeShade="BF"/>
          <w:sz w:val="28"/>
          <w:szCs w:val="28"/>
        </w:rPr>
        <w:lastRenderedPageBreak/>
        <w:t>8</w:t>
      </w:r>
      <w:r w:rsidR="0027160E" w:rsidRPr="0071090A">
        <w:rPr>
          <w:b/>
          <w:color w:val="31849B" w:themeColor="accent5" w:themeShade="BF"/>
          <w:sz w:val="28"/>
          <w:szCs w:val="28"/>
        </w:rPr>
        <w:t>.3 Evaluation</w:t>
      </w:r>
    </w:p>
    <w:p w14:paraId="458E8B42" w14:textId="70AE997E" w:rsidR="0071090A" w:rsidRPr="00BB47D7" w:rsidRDefault="0071090A" w:rsidP="0071090A">
      <w:pPr>
        <w:tabs>
          <w:tab w:val="left" w:pos="9071"/>
        </w:tabs>
        <w:spacing w:after="0" w:line="240" w:lineRule="auto"/>
        <w:jc w:val="left"/>
        <w:rPr>
          <w:color w:val="000000" w:themeColor="text1"/>
          <w:sz w:val="20"/>
        </w:rPr>
      </w:pPr>
      <w:r>
        <w:rPr>
          <w:b/>
          <w:color w:val="000000" w:themeColor="text1"/>
          <w:sz w:val="20"/>
        </w:rPr>
        <w:t>Table 8</w:t>
      </w:r>
      <w:r w:rsidRPr="00CA2637">
        <w:rPr>
          <w:b/>
          <w:color w:val="000000" w:themeColor="text1"/>
          <w:sz w:val="20"/>
        </w:rPr>
        <w:t>.2</w:t>
      </w:r>
      <w:r w:rsidRPr="00BB47D7">
        <w:rPr>
          <w:color w:val="000000" w:themeColor="text1"/>
          <w:sz w:val="20"/>
        </w:rPr>
        <w:t xml:space="preserve"> </w:t>
      </w:r>
      <w:r w:rsidR="007363F5">
        <w:rPr>
          <w:color w:val="000000" w:themeColor="text1"/>
          <w:sz w:val="20"/>
        </w:rPr>
        <w:t>Summary</w:t>
      </w:r>
      <w:r w:rsidRPr="00BB47D7">
        <w:rPr>
          <w:color w:val="000000" w:themeColor="text1"/>
          <w:sz w:val="20"/>
        </w:rPr>
        <w:t xml:space="preserve"> of </w:t>
      </w:r>
      <w:r w:rsidR="007363F5">
        <w:rPr>
          <w:color w:val="000000" w:themeColor="text1"/>
          <w:sz w:val="20"/>
        </w:rPr>
        <w:t xml:space="preserve">fish movement responses to </w:t>
      </w:r>
      <w:r w:rsidRPr="00BB47D7">
        <w:rPr>
          <w:color w:val="000000" w:themeColor="text1"/>
          <w:sz w:val="20"/>
        </w:rPr>
        <w:t>Commonw</w:t>
      </w:r>
      <w:r w:rsidR="007363F5">
        <w:rPr>
          <w:color w:val="000000" w:themeColor="text1"/>
          <w:sz w:val="20"/>
        </w:rPr>
        <w:t>ealth environmental watering</w:t>
      </w:r>
      <w:r>
        <w:rPr>
          <w:color w:val="000000" w:themeColor="text1"/>
          <w:sz w:val="20"/>
        </w:rPr>
        <w:t xml:space="preserve">. N/A = Not applicable to this watering action. </w:t>
      </w:r>
      <w:r w:rsidRPr="00CA2637">
        <w:rPr>
          <w:sz w:val="20"/>
        </w:rPr>
        <w:t>Detailed find</w:t>
      </w:r>
      <w:r>
        <w:rPr>
          <w:sz w:val="20"/>
        </w:rPr>
        <w:t>ings are presented in Appendix D</w:t>
      </w:r>
      <w:r w:rsidRPr="00CA2637">
        <w:rPr>
          <w:sz w:val="20"/>
        </w:rPr>
        <w:t>.</w:t>
      </w:r>
    </w:p>
    <w:tbl>
      <w:tblPr>
        <w:tblStyle w:val="TableGrid"/>
        <w:tblW w:w="14548" w:type="dxa"/>
        <w:tblLook w:val="04A0" w:firstRow="1" w:lastRow="0" w:firstColumn="1" w:lastColumn="0" w:noHBand="0" w:noVBand="1"/>
      </w:tblPr>
      <w:tblGrid>
        <w:gridCol w:w="2137"/>
        <w:gridCol w:w="2352"/>
        <w:gridCol w:w="2799"/>
        <w:gridCol w:w="2730"/>
        <w:gridCol w:w="2546"/>
        <w:gridCol w:w="1984"/>
      </w:tblGrid>
      <w:tr w:rsidR="0027160E" w14:paraId="3B4F89DC" w14:textId="77777777" w:rsidTr="0071090A">
        <w:tc>
          <w:tcPr>
            <w:tcW w:w="4489" w:type="dxa"/>
            <w:gridSpan w:val="2"/>
            <w:shd w:val="clear" w:color="auto" w:fill="FDE9D9" w:themeFill="accent6" w:themeFillTint="33"/>
          </w:tcPr>
          <w:p w14:paraId="3B4F89DA" w14:textId="77777777" w:rsidR="0027160E" w:rsidRPr="00543BE6" w:rsidRDefault="0027160E" w:rsidP="0027160E">
            <w:pPr>
              <w:tabs>
                <w:tab w:val="left" w:pos="9071"/>
              </w:tabs>
              <w:spacing w:after="0" w:line="240" w:lineRule="auto"/>
              <w:contextualSpacing/>
              <w:jc w:val="center"/>
              <w:rPr>
                <w:b/>
                <w:sz w:val="24"/>
                <w:szCs w:val="24"/>
              </w:rPr>
            </w:pPr>
            <w:r w:rsidRPr="00543BE6">
              <w:rPr>
                <w:b/>
                <w:sz w:val="24"/>
                <w:szCs w:val="24"/>
              </w:rPr>
              <w:t>CEWO Water Planning and delivery</w:t>
            </w:r>
          </w:p>
        </w:tc>
        <w:tc>
          <w:tcPr>
            <w:tcW w:w="10059" w:type="dxa"/>
            <w:gridSpan w:val="4"/>
            <w:shd w:val="clear" w:color="auto" w:fill="92CDDC" w:themeFill="accent5" w:themeFillTint="99"/>
          </w:tcPr>
          <w:p w14:paraId="3B4F89DB" w14:textId="77777777" w:rsidR="0027160E" w:rsidRPr="00543BE6" w:rsidRDefault="0027160E" w:rsidP="0027160E">
            <w:pPr>
              <w:tabs>
                <w:tab w:val="left" w:pos="9071"/>
              </w:tabs>
              <w:spacing w:after="0" w:line="240" w:lineRule="auto"/>
              <w:contextualSpacing/>
              <w:jc w:val="center"/>
              <w:rPr>
                <w:b/>
                <w:sz w:val="24"/>
                <w:szCs w:val="24"/>
              </w:rPr>
            </w:pPr>
            <w:r w:rsidRPr="00543BE6">
              <w:rPr>
                <w:b/>
                <w:sz w:val="24"/>
                <w:szCs w:val="24"/>
              </w:rPr>
              <w:t>Monitoring and Evaluation questions and outcomes</w:t>
            </w:r>
          </w:p>
        </w:tc>
      </w:tr>
      <w:tr w:rsidR="0027160E" w14:paraId="3B4F89E3" w14:textId="77777777" w:rsidTr="0071090A">
        <w:tc>
          <w:tcPr>
            <w:tcW w:w="2137" w:type="dxa"/>
            <w:shd w:val="clear" w:color="auto" w:fill="FDE9D9" w:themeFill="accent6" w:themeFillTint="33"/>
          </w:tcPr>
          <w:p w14:paraId="3B4F89DD" w14:textId="77777777" w:rsidR="0027160E" w:rsidRPr="0027160E" w:rsidRDefault="0027160E" w:rsidP="0027160E">
            <w:pPr>
              <w:tabs>
                <w:tab w:val="left" w:pos="9071"/>
              </w:tabs>
              <w:spacing w:after="0" w:line="240" w:lineRule="auto"/>
              <w:contextualSpacing/>
              <w:jc w:val="left"/>
              <w:rPr>
                <w:b/>
                <w:color w:val="4F6228" w:themeColor="accent3" w:themeShade="80"/>
                <w:sz w:val="20"/>
              </w:rPr>
            </w:pPr>
            <w:r w:rsidRPr="0027160E">
              <w:rPr>
                <w:b/>
                <w:bCs/>
                <w:sz w:val="20"/>
              </w:rPr>
              <w:t>Flow component type and target/planned</w:t>
            </w:r>
            <w:r w:rsidRPr="0027160E">
              <w:rPr>
                <w:b/>
                <w:bCs/>
                <w:sz w:val="20"/>
                <w:u w:val="single"/>
              </w:rPr>
              <w:t xml:space="preserve"> </w:t>
            </w:r>
            <w:r w:rsidRPr="0027160E">
              <w:rPr>
                <w:b/>
                <w:bCs/>
                <w:sz w:val="20"/>
              </w:rPr>
              <w:t>magnitude, duration, timing and/or inundation extent</w:t>
            </w:r>
          </w:p>
        </w:tc>
        <w:tc>
          <w:tcPr>
            <w:tcW w:w="2352" w:type="dxa"/>
            <w:shd w:val="clear" w:color="auto" w:fill="FDE9D9" w:themeFill="accent6" w:themeFillTint="33"/>
          </w:tcPr>
          <w:p w14:paraId="3B4F89DE" w14:textId="77777777" w:rsidR="0027160E" w:rsidRPr="0027160E" w:rsidRDefault="0027160E" w:rsidP="0027160E">
            <w:pPr>
              <w:tabs>
                <w:tab w:val="left" w:pos="9071"/>
              </w:tabs>
              <w:spacing w:after="0" w:line="240" w:lineRule="auto"/>
              <w:contextualSpacing/>
              <w:jc w:val="left"/>
              <w:rPr>
                <w:b/>
                <w:color w:val="4F6228" w:themeColor="accent3" w:themeShade="80"/>
                <w:sz w:val="20"/>
              </w:rPr>
            </w:pPr>
            <w:r w:rsidRPr="0027160E">
              <w:rPr>
                <w:b/>
                <w:sz w:val="20"/>
              </w:rPr>
              <w:t>Expected outcomes of watering action (From Water Use Minute 10038 and/or CEWO Acquittal report)</w:t>
            </w:r>
          </w:p>
        </w:tc>
        <w:tc>
          <w:tcPr>
            <w:tcW w:w="2799" w:type="dxa"/>
            <w:shd w:val="clear" w:color="auto" w:fill="B6DDE8" w:themeFill="accent5" w:themeFillTint="66"/>
          </w:tcPr>
          <w:p w14:paraId="3B4F89DF" w14:textId="77777777" w:rsidR="0027160E" w:rsidRPr="0027160E" w:rsidRDefault="0027160E" w:rsidP="0027160E">
            <w:pPr>
              <w:tabs>
                <w:tab w:val="left" w:pos="9071"/>
              </w:tabs>
              <w:spacing w:after="0" w:line="240" w:lineRule="auto"/>
              <w:contextualSpacing/>
              <w:jc w:val="left"/>
              <w:rPr>
                <w:b/>
                <w:color w:val="4F6228" w:themeColor="accent3" w:themeShade="80"/>
                <w:sz w:val="20"/>
              </w:rPr>
            </w:pPr>
            <w:r w:rsidRPr="0027160E">
              <w:rPr>
                <w:b/>
                <w:sz w:val="20"/>
              </w:rPr>
              <w:t>LTIM Question</w:t>
            </w:r>
          </w:p>
        </w:tc>
        <w:tc>
          <w:tcPr>
            <w:tcW w:w="2730" w:type="dxa"/>
            <w:shd w:val="clear" w:color="auto" w:fill="B6DDE8" w:themeFill="accent5" w:themeFillTint="66"/>
          </w:tcPr>
          <w:p w14:paraId="3B4F89E0" w14:textId="77777777" w:rsidR="0027160E" w:rsidRPr="0027160E" w:rsidRDefault="0027160E" w:rsidP="0027160E">
            <w:pPr>
              <w:tabs>
                <w:tab w:val="left" w:pos="9071"/>
              </w:tabs>
              <w:spacing w:after="0" w:line="240" w:lineRule="auto"/>
              <w:contextualSpacing/>
              <w:jc w:val="left"/>
              <w:rPr>
                <w:b/>
                <w:color w:val="4F6228" w:themeColor="accent3" w:themeShade="80"/>
                <w:sz w:val="20"/>
              </w:rPr>
            </w:pPr>
            <w:r w:rsidRPr="0027160E">
              <w:rPr>
                <w:b/>
                <w:sz w:val="20"/>
              </w:rPr>
              <w:t>Observed outcomes</w:t>
            </w:r>
          </w:p>
        </w:tc>
        <w:tc>
          <w:tcPr>
            <w:tcW w:w="2546" w:type="dxa"/>
            <w:shd w:val="clear" w:color="auto" w:fill="B6DDE8" w:themeFill="accent5" w:themeFillTint="66"/>
          </w:tcPr>
          <w:p w14:paraId="3B4F89E1" w14:textId="77777777" w:rsidR="0027160E" w:rsidRPr="0027160E" w:rsidRDefault="0027160E" w:rsidP="0027160E">
            <w:pPr>
              <w:tabs>
                <w:tab w:val="left" w:pos="9071"/>
              </w:tabs>
              <w:spacing w:after="0" w:line="240" w:lineRule="auto"/>
              <w:contextualSpacing/>
              <w:jc w:val="left"/>
              <w:rPr>
                <w:b/>
                <w:color w:val="4F6228" w:themeColor="accent3" w:themeShade="80"/>
                <w:sz w:val="20"/>
              </w:rPr>
            </w:pPr>
            <w:r w:rsidRPr="0027160E">
              <w:rPr>
                <w:b/>
                <w:sz w:val="20"/>
              </w:rPr>
              <w:t>What information was the evaluation based on?</w:t>
            </w:r>
          </w:p>
        </w:tc>
        <w:tc>
          <w:tcPr>
            <w:tcW w:w="1984" w:type="dxa"/>
            <w:shd w:val="clear" w:color="auto" w:fill="B6DDE8" w:themeFill="accent5" w:themeFillTint="66"/>
          </w:tcPr>
          <w:p w14:paraId="3B4F89E2" w14:textId="77777777" w:rsidR="0027160E" w:rsidRPr="0027160E" w:rsidRDefault="0027160E" w:rsidP="0027160E">
            <w:pPr>
              <w:tabs>
                <w:tab w:val="left" w:pos="9071"/>
              </w:tabs>
              <w:spacing w:after="0" w:line="240" w:lineRule="auto"/>
              <w:contextualSpacing/>
              <w:jc w:val="left"/>
              <w:rPr>
                <w:b/>
                <w:color w:val="4F6228" w:themeColor="accent3" w:themeShade="80"/>
                <w:sz w:val="20"/>
              </w:rPr>
            </w:pPr>
            <w:r w:rsidRPr="0027160E">
              <w:rPr>
                <w:b/>
                <w:sz w:val="20"/>
              </w:rPr>
              <w:t>Were appropriate flows provided to achieve the expected outcome?</w:t>
            </w:r>
          </w:p>
        </w:tc>
      </w:tr>
      <w:tr w:rsidR="004E5158" w14:paraId="3B4F89F1" w14:textId="77777777" w:rsidTr="0071090A">
        <w:tc>
          <w:tcPr>
            <w:tcW w:w="2137" w:type="dxa"/>
            <w:vMerge w:val="restart"/>
            <w:tcMar>
              <w:left w:w="57" w:type="dxa"/>
              <w:right w:w="57" w:type="dxa"/>
            </w:tcMar>
          </w:tcPr>
          <w:p w14:paraId="3B4F89E7" w14:textId="1B65A5AB"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352" w:type="dxa"/>
            <w:vMerge w:val="restart"/>
            <w:tcMar>
              <w:left w:w="57" w:type="dxa"/>
              <w:right w:w="57" w:type="dxa"/>
            </w:tcMar>
          </w:tcPr>
          <w:p w14:paraId="266F00E5" w14:textId="77777777" w:rsidR="004E5158" w:rsidRDefault="00093E07" w:rsidP="004E5158">
            <w:pPr>
              <w:tabs>
                <w:tab w:val="left" w:pos="9071"/>
              </w:tabs>
              <w:spacing w:after="0" w:line="240" w:lineRule="auto"/>
              <w:ind w:right="-1"/>
              <w:contextualSpacing/>
              <w:jc w:val="left"/>
              <w:rPr>
                <w:color w:val="000000" w:themeColor="text1"/>
                <w:sz w:val="20"/>
              </w:rPr>
            </w:pPr>
            <w:r w:rsidRPr="00733828">
              <w:rPr>
                <w:color w:val="000000" w:themeColor="text1"/>
                <w:sz w:val="20"/>
              </w:rPr>
              <w:t>To provide hypoxic water refuge for fish and other aquatic biota (WUM 10054-03, 10054-04 10054-05).</w:t>
            </w:r>
          </w:p>
          <w:p w14:paraId="0B822929" w14:textId="77777777" w:rsidR="00093E07" w:rsidRDefault="00093E07" w:rsidP="004E5158">
            <w:pPr>
              <w:tabs>
                <w:tab w:val="left" w:pos="9071"/>
              </w:tabs>
              <w:spacing w:after="0" w:line="240" w:lineRule="auto"/>
              <w:ind w:right="-1"/>
              <w:contextualSpacing/>
              <w:jc w:val="left"/>
              <w:rPr>
                <w:color w:val="000000" w:themeColor="text1"/>
                <w:sz w:val="20"/>
              </w:rPr>
            </w:pPr>
          </w:p>
          <w:p w14:paraId="3B4F89EA" w14:textId="1B71C6D0" w:rsidR="00093E07" w:rsidRPr="0027160E" w:rsidRDefault="00093E07" w:rsidP="004E5158">
            <w:pPr>
              <w:tabs>
                <w:tab w:val="left" w:pos="9071"/>
              </w:tabs>
              <w:spacing w:after="0" w:line="240" w:lineRule="auto"/>
              <w:ind w:right="-1"/>
              <w:contextualSpacing/>
              <w:jc w:val="left"/>
              <w:rPr>
                <w:b/>
                <w:color w:val="4F6228" w:themeColor="accent3" w:themeShade="80"/>
                <w:sz w:val="20"/>
              </w:rPr>
            </w:pPr>
            <w:r w:rsidRPr="00E0208E">
              <w:rPr>
                <w:color w:val="000000" w:themeColor="text1"/>
                <w:sz w:val="20"/>
              </w:rPr>
              <w:t xml:space="preserve">To reinstate part of the continuous flows during winter-spring. To improve links with other parts of the river system (WUM </w:t>
            </w:r>
            <w:r w:rsidRPr="00E0208E">
              <w:rPr>
                <w:sz w:val="20"/>
              </w:rPr>
              <w:t>10054-07, 10054-08)</w:t>
            </w:r>
          </w:p>
        </w:tc>
        <w:tc>
          <w:tcPr>
            <w:tcW w:w="2799" w:type="dxa"/>
            <w:tcMar>
              <w:left w:w="57" w:type="dxa"/>
              <w:right w:w="57" w:type="dxa"/>
            </w:tcMar>
          </w:tcPr>
          <w:p w14:paraId="3B4F89EB" w14:textId="77777777" w:rsidR="004E5158" w:rsidRPr="0027160E" w:rsidRDefault="004E5158" w:rsidP="004E5158">
            <w:pPr>
              <w:pStyle w:val="ListBullet"/>
              <w:spacing w:after="0"/>
              <w:jc w:val="left"/>
              <w:rPr>
                <w:rFonts w:cstheme="minorHAnsi"/>
                <w:i/>
              </w:rPr>
            </w:pPr>
            <w:r w:rsidRPr="0027160E">
              <w:rPr>
                <w:rFonts w:cstheme="minorHAnsi"/>
                <w:i/>
              </w:rPr>
              <w:t>Were periodic species (golden and silver perch) present in the target reaches during Commonwealth environmental water delivery?</w:t>
            </w:r>
          </w:p>
        </w:tc>
        <w:tc>
          <w:tcPr>
            <w:tcW w:w="2730" w:type="dxa"/>
            <w:tcMar>
              <w:left w:w="57" w:type="dxa"/>
              <w:right w:w="57" w:type="dxa"/>
            </w:tcMar>
          </w:tcPr>
          <w:p w14:paraId="3B4F89EC" w14:textId="6434A014" w:rsidR="004E5158" w:rsidRPr="004E5158" w:rsidRDefault="004E5158" w:rsidP="004E5158">
            <w:pPr>
              <w:tabs>
                <w:tab w:val="left" w:pos="9071"/>
              </w:tabs>
              <w:spacing w:after="0" w:line="240" w:lineRule="auto"/>
              <w:ind w:right="-1"/>
              <w:contextualSpacing/>
              <w:jc w:val="left"/>
              <w:rPr>
                <w:color w:val="000000" w:themeColor="text1"/>
                <w:sz w:val="20"/>
              </w:rPr>
            </w:pPr>
            <w:r w:rsidRPr="004E5158">
              <w:rPr>
                <w:color w:val="000000" w:themeColor="text1"/>
                <w:sz w:val="20"/>
              </w:rPr>
              <w:t>Only a small proportion of the tagged sample</w:t>
            </w:r>
            <w:r w:rsidR="00093E07">
              <w:rPr>
                <w:color w:val="000000" w:themeColor="text1"/>
                <w:sz w:val="20"/>
              </w:rPr>
              <w:t xml:space="preserve"> of fish survived the hypoxic blackwater event</w:t>
            </w:r>
          </w:p>
        </w:tc>
        <w:tc>
          <w:tcPr>
            <w:tcW w:w="2546" w:type="dxa"/>
            <w:tcMar>
              <w:left w:w="57" w:type="dxa"/>
              <w:right w:w="57" w:type="dxa"/>
            </w:tcMar>
          </w:tcPr>
          <w:p w14:paraId="3B4F89ED" w14:textId="77423C43" w:rsidR="004E5158" w:rsidRPr="004E5158" w:rsidRDefault="004E5158" w:rsidP="004E5158">
            <w:pPr>
              <w:spacing w:after="0" w:line="240" w:lineRule="auto"/>
              <w:contextualSpacing/>
              <w:jc w:val="left"/>
              <w:rPr>
                <w:bCs/>
                <w:color w:val="000000" w:themeColor="text1"/>
                <w:sz w:val="20"/>
              </w:rPr>
            </w:pPr>
            <w:r w:rsidRPr="004E5158">
              <w:rPr>
                <w:bCs/>
                <w:color w:val="000000" w:themeColor="text1"/>
                <w:sz w:val="20"/>
              </w:rPr>
              <w:t>Location of tagged individuals within the system based on either current movements or the last valid detection</w:t>
            </w:r>
          </w:p>
        </w:tc>
        <w:tc>
          <w:tcPr>
            <w:tcW w:w="1984" w:type="dxa"/>
            <w:vMerge w:val="restart"/>
          </w:tcPr>
          <w:p w14:paraId="3B4F89F0" w14:textId="4C65B9FB" w:rsidR="004E5158" w:rsidRDefault="004E5158" w:rsidP="004E5158">
            <w:pPr>
              <w:tabs>
                <w:tab w:val="left" w:pos="9071"/>
              </w:tabs>
              <w:spacing w:after="0" w:line="240" w:lineRule="auto"/>
              <w:ind w:right="-1"/>
              <w:contextualSpacing/>
              <w:jc w:val="left"/>
              <w:rPr>
                <w:b/>
                <w:color w:val="4F6228" w:themeColor="accent3" w:themeShade="80"/>
                <w:sz w:val="24"/>
                <w:szCs w:val="24"/>
              </w:rPr>
            </w:pPr>
            <w:r w:rsidRPr="004E5158">
              <w:rPr>
                <w:bCs/>
                <w:color w:val="000000" w:themeColor="text1"/>
                <w:sz w:val="20"/>
              </w:rPr>
              <w:t>No. Timing of flow delivery was generally too late to protect the majority of individuals.</w:t>
            </w:r>
          </w:p>
        </w:tc>
      </w:tr>
      <w:tr w:rsidR="004E5158" w14:paraId="3B4F89F8" w14:textId="77777777" w:rsidTr="0071090A">
        <w:tc>
          <w:tcPr>
            <w:tcW w:w="2137" w:type="dxa"/>
            <w:vMerge/>
            <w:tcMar>
              <w:left w:w="57" w:type="dxa"/>
              <w:right w:w="57" w:type="dxa"/>
            </w:tcMar>
          </w:tcPr>
          <w:p w14:paraId="3B4F89F2"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352" w:type="dxa"/>
            <w:vMerge/>
            <w:tcMar>
              <w:left w:w="57" w:type="dxa"/>
              <w:right w:w="57" w:type="dxa"/>
            </w:tcMar>
          </w:tcPr>
          <w:p w14:paraId="3B4F89F3"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799" w:type="dxa"/>
            <w:tcMar>
              <w:left w:w="57" w:type="dxa"/>
              <w:right w:w="57" w:type="dxa"/>
            </w:tcMar>
          </w:tcPr>
          <w:p w14:paraId="3B4F89F4" w14:textId="77777777" w:rsidR="004E5158" w:rsidRPr="0027160E" w:rsidRDefault="004E5158" w:rsidP="004E5158">
            <w:pPr>
              <w:spacing w:after="0" w:line="240" w:lineRule="auto"/>
              <w:ind w:left="28"/>
              <w:contextualSpacing/>
              <w:jc w:val="left"/>
              <w:rPr>
                <w:rFonts w:cs="Calibri"/>
                <w:i/>
                <w:sz w:val="20"/>
              </w:rPr>
            </w:pPr>
            <w:r w:rsidRPr="0027160E">
              <w:rPr>
                <w:rFonts w:cstheme="minorHAnsi"/>
                <w:i/>
                <w:sz w:val="20"/>
              </w:rPr>
              <w:t>Did periodic species remain within the target reaches during Commonwealth environmental water delivery?</w:t>
            </w:r>
          </w:p>
        </w:tc>
        <w:tc>
          <w:tcPr>
            <w:tcW w:w="2730" w:type="dxa"/>
            <w:tcMar>
              <w:left w:w="57" w:type="dxa"/>
              <w:right w:w="57" w:type="dxa"/>
            </w:tcMar>
          </w:tcPr>
          <w:p w14:paraId="3B4F89F5" w14:textId="430EDAF7" w:rsidR="004E5158" w:rsidRPr="004E5158" w:rsidRDefault="004E5158" w:rsidP="004E5158">
            <w:pPr>
              <w:tabs>
                <w:tab w:val="left" w:pos="9071"/>
              </w:tabs>
              <w:spacing w:after="0" w:line="240" w:lineRule="auto"/>
              <w:ind w:right="-1"/>
              <w:contextualSpacing/>
              <w:jc w:val="left"/>
              <w:rPr>
                <w:color w:val="000000" w:themeColor="text1"/>
                <w:sz w:val="20"/>
              </w:rPr>
            </w:pPr>
            <w:r w:rsidRPr="004E5158">
              <w:rPr>
                <w:color w:val="000000" w:themeColor="text1"/>
                <w:sz w:val="20"/>
              </w:rPr>
              <w:t>Yes – see above</w:t>
            </w:r>
          </w:p>
        </w:tc>
        <w:tc>
          <w:tcPr>
            <w:tcW w:w="2546" w:type="dxa"/>
            <w:tcMar>
              <w:left w:w="57" w:type="dxa"/>
              <w:right w:w="57" w:type="dxa"/>
            </w:tcMar>
          </w:tcPr>
          <w:p w14:paraId="3B4F89F6" w14:textId="2BF2FCB0" w:rsidR="004E5158" w:rsidRPr="004E5158" w:rsidRDefault="004E5158" w:rsidP="004E5158">
            <w:pPr>
              <w:spacing w:after="0" w:line="240" w:lineRule="auto"/>
              <w:contextualSpacing/>
              <w:jc w:val="left"/>
              <w:rPr>
                <w:bCs/>
                <w:color w:val="000000" w:themeColor="text1"/>
                <w:sz w:val="20"/>
              </w:rPr>
            </w:pPr>
            <w:r w:rsidRPr="004E5158">
              <w:rPr>
                <w:bCs/>
                <w:color w:val="000000" w:themeColor="text1"/>
                <w:sz w:val="20"/>
              </w:rPr>
              <w:t>Location of tagged individuals within the system based on either current movements or the last valid detection</w:t>
            </w:r>
          </w:p>
        </w:tc>
        <w:tc>
          <w:tcPr>
            <w:tcW w:w="1984" w:type="dxa"/>
            <w:vMerge/>
          </w:tcPr>
          <w:p w14:paraId="3B4F89F7" w14:textId="77777777" w:rsidR="004E5158" w:rsidRDefault="004E5158" w:rsidP="004E5158">
            <w:pPr>
              <w:tabs>
                <w:tab w:val="left" w:pos="9071"/>
              </w:tabs>
              <w:spacing w:after="0" w:line="240" w:lineRule="auto"/>
              <w:ind w:right="-1"/>
              <w:contextualSpacing/>
              <w:jc w:val="left"/>
              <w:rPr>
                <w:b/>
                <w:color w:val="4F6228" w:themeColor="accent3" w:themeShade="80"/>
                <w:sz w:val="24"/>
                <w:szCs w:val="24"/>
              </w:rPr>
            </w:pPr>
          </w:p>
        </w:tc>
      </w:tr>
      <w:tr w:rsidR="004E5158" w14:paraId="3B4F89FF" w14:textId="77777777" w:rsidTr="0071090A">
        <w:tc>
          <w:tcPr>
            <w:tcW w:w="2137" w:type="dxa"/>
            <w:vMerge/>
            <w:tcMar>
              <w:left w:w="57" w:type="dxa"/>
              <w:right w:w="57" w:type="dxa"/>
            </w:tcMar>
          </w:tcPr>
          <w:p w14:paraId="3B4F89F9"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352" w:type="dxa"/>
            <w:vMerge/>
            <w:tcMar>
              <w:left w:w="57" w:type="dxa"/>
              <w:right w:w="57" w:type="dxa"/>
            </w:tcMar>
          </w:tcPr>
          <w:p w14:paraId="3B4F89FA"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799" w:type="dxa"/>
            <w:tcMar>
              <w:left w:w="57" w:type="dxa"/>
              <w:right w:w="57" w:type="dxa"/>
            </w:tcMar>
          </w:tcPr>
          <w:p w14:paraId="3B4F89FB" w14:textId="77777777" w:rsidR="004E5158" w:rsidRPr="0027160E" w:rsidRDefault="004E5158" w:rsidP="004E5158">
            <w:pPr>
              <w:spacing w:after="0" w:line="240" w:lineRule="auto"/>
              <w:ind w:left="28"/>
              <w:contextualSpacing/>
              <w:jc w:val="left"/>
              <w:rPr>
                <w:rFonts w:cs="Calibri"/>
                <w:i/>
                <w:sz w:val="20"/>
              </w:rPr>
            </w:pPr>
            <w:r w:rsidRPr="0027160E">
              <w:rPr>
                <w:rFonts w:cstheme="minorHAnsi"/>
                <w:i/>
                <w:sz w:val="20"/>
              </w:rPr>
              <w:t>Did Commonwealth environmental water stimulate periodic fish species to exhibit movement consistent with reproductive behaviour?</w:t>
            </w:r>
          </w:p>
        </w:tc>
        <w:tc>
          <w:tcPr>
            <w:tcW w:w="2730" w:type="dxa"/>
            <w:tcMar>
              <w:left w:w="57" w:type="dxa"/>
              <w:right w:w="57" w:type="dxa"/>
            </w:tcMar>
          </w:tcPr>
          <w:p w14:paraId="3B4F89FC" w14:textId="23D4C64E" w:rsidR="004E5158" w:rsidRPr="004E5158" w:rsidRDefault="004E5158" w:rsidP="004E5158">
            <w:pPr>
              <w:tabs>
                <w:tab w:val="left" w:pos="9071"/>
              </w:tabs>
              <w:spacing w:after="0" w:line="240" w:lineRule="auto"/>
              <w:ind w:right="-1"/>
              <w:contextualSpacing/>
              <w:jc w:val="left"/>
              <w:rPr>
                <w:color w:val="000000" w:themeColor="text1"/>
                <w:sz w:val="20"/>
              </w:rPr>
            </w:pPr>
            <w:r w:rsidRPr="004E5158">
              <w:rPr>
                <w:color w:val="000000" w:themeColor="text1"/>
                <w:sz w:val="20"/>
              </w:rPr>
              <w:t>NA</w:t>
            </w:r>
          </w:p>
        </w:tc>
        <w:tc>
          <w:tcPr>
            <w:tcW w:w="2546" w:type="dxa"/>
            <w:tcMar>
              <w:left w:w="57" w:type="dxa"/>
              <w:right w:w="57" w:type="dxa"/>
            </w:tcMar>
          </w:tcPr>
          <w:p w14:paraId="3B4F89FD" w14:textId="34C8540F" w:rsidR="004E5158" w:rsidRPr="004E5158" w:rsidRDefault="004E5158" w:rsidP="004E5158">
            <w:pPr>
              <w:spacing w:after="0" w:line="240" w:lineRule="auto"/>
              <w:contextualSpacing/>
              <w:jc w:val="left"/>
              <w:rPr>
                <w:bCs/>
                <w:color w:val="000000" w:themeColor="text1"/>
                <w:sz w:val="20"/>
              </w:rPr>
            </w:pPr>
            <w:r w:rsidRPr="004E5158">
              <w:rPr>
                <w:bCs/>
                <w:color w:val="000000" w:themeColor="text1"/>
                <w:sz w:val="20"/>
              </w:rPr>
              <w:t>NA</w:t>
            </w:r>
          </w:p>
        </w:tc>
        <w:tc>
          <w:tcPr>
            <w:tcW w:w="1984" w:type="dxa"/>
            <w:vMerge/>
          </w:tcPr>
          <w:p w14:paraId="3B4F89FE" w14:textId="77777777" w:rsidR="004E5158" w:rsidRDefault="004E5158" w:rsidP="004E5158">
            <w:pPr>
              <w:tabs>
                <w:tab w:val="left" w:pos="9071"/>
              </w:tabs>
              <w:spacing w:after="0" w:line="240" w:lineRule="auto"/>
              <w:ind w:right="-1"/>
              <w:contextualSpacing/>
              <w:jc w:val="left"/>
              <w:rPr>
                <w:b/>
                <w:color w:val="4F6228" w:themeColor="accent3" w:themeShade="80"/>
                <w:sz w:val="24"/>
                <w:szCs w:val="24"/>
              </w:rPr>
            </w:pPr>
          </w:p>
        </w:tc>
      </w:tr>
      <w:tr w:rsidR="004E5158" w14:paraId="3B4F8A06" w14:textId="77777777" w:rsidTr="0071090A">
        <w:tc>
          <w:tcPr>
            <w:tcW w:w="2137" w:type="dxa"/>
            <w:vMerge/>
            <w:tcMar>
              <w:left w:w="57" w:type="dxa"/>
              <w:right w:w="57" w:type="dxa"/>
            </w:tcMar>
          </w:tcPr>
          <w:p w14:paraId="3B4F8A00"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352" w:type="dxa"/>
            <w:vMerge/>
            <w:tcMar>
              <w:left w:w="57" w:type="dxa"/>
              <w:right w:w="57" w:type="dxa"/>
            </w:tcMar>
          </w:tcPr>
          <w:p w14:paraId="3B4F8A01"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799" w:type="dxa"/>
            <w:tcMar>
              <w:left w:w="57" w:type="dxa"/>
              <w:right w:w="57" w:type="dxa"/>
            </w:tcMar>
          </w:tcPr>
          <w:p w14:paraId="3B4F8A02" w14:textId="77777777" w:rsidR="004E5158" w:rsidRPr="0027160E" w:rsidRDefault="004E5158" w:rsidP="004E5158">
            <w:pPr>
              <w:spacing w:after="0" w:line="240" w:lineRule="auto"/>
              <w:ind w:left="28"/>
              <w:contextualSpacing/>
              <w:jc w:val="left"/>
              <w:rPr>
                <w:rFonts w:cs="Calibri"/>
                <w:i/>
                <w:sz w:val="20"/>
              </w:rPr>
            </w:pPr>
            <w:r w:rsidRPr="0027160E">
              <w:rPr>
                <w:rFonts w:cstheme="minorHAnsi"/>
                <w:i/>
                <w:sz w:val="20"/>
              </w:rPr>
              <w:t>Does Commonwealth environmental water enable periodic species to disperse from and return to refuge habitat?</w:t>
            </w:r>
          </w:p>
        </w:tc>
        <w:tc>
          <w:tcPr>
            <w:tcW w:w="2730" w:type="dxa"/>
            <w:tcMar>
              <w:left w:w="57" w:type="dxa"/>
              <w:right w:w="57" w:type="dxa"/>
            </w:tcMar>
          </w:tcPr>
          <w:p w14:paraId="3B4F8A03" w14:textId="044DA65C" w:rsidR="004E5158" w:rsidRPr="004E5158" w:rsidRDefault="004E5158" w:rsidP="004E5158">
            <w:pPr>
              <w:tabs>
                <w:tab w:val="left" w:pos="9071"/>
              </w:tabs>
              <w:spacing w:after="0" w:line="240" w:lineRule="auto"/>
              <w:ind w:right="-1"/>
              <w:contextualSpacing/>
              <w:jc w:val="left"/>
              <w:rPr>
                <w:color w:val="000000" w:themeColor="text1"/>
                <w:sz w:val="20"/>
              </w:rPr>
            </w:pPr>
            <w:r w:rsidRPr="004E5158">
              <w:rPr>
                <w:color w:val="000000" w:themeColor="text1"/>
                <w:sz w:val="20"/>
              </w:rPr>
              <w:t>NA</w:t>
            </w:r>
          </w:p>
        </w:tc>
        <w:tc>
          <w:tcPr>
            <w:tcW w:w="2546" w:type="dxa"/>
            <w:tcMar>
              <w:left w:w="57" w:type="dxa"/>
              <w:right w:w="57" w:type="dxa"/>
            </w:tcMar>
          </w:tcPr>
          <w:p w14:paraId="3B4F8A04" w14:textId="31F3C1E8" w:rsidR="004E5158" w:rsidRPr="004E5158" w:rsidRDefault="004E5158" w:rsidP="004E5158">
            <w:pPr>
              <w:spacing w:after="0" w:line="240" w:lineRule="auto"/>
              <w:contextualSpacing/>
              <w:jc w:val="left"/>
              <w:rPr>
                <w:bCs/>
                <w:color w:val="000000" w:themeColor="text1"/>
                <w:sz w:val="20"/>
              </w:rPr>
            </w:pPr>
            <w:r w:rsidRPr="004E5158">
              <w:rPr>
                <w:bCs/>
                <w:color w:val="000000" w:themeColor="text1"/>
                <w:sz w:val="20"/>
              </w:rPr>
              <w:t>NA</w:t>
            </w:r>
          </w:p>
        </w:tc>
        <w:tc>
          <w:tcPr>
            <w:tcW w:w="1984" w:type="dxa"/>
            <w:vMerge/>
          </w:tcPr>
          <w:p w14:paraId="3B4F8A05" w14:textId="77777777" w:rsidR="004E5158" w:rsidRDefault="004E5158" w:rsidP="004E5158">
            <w:pPr>
              <w:tabs>
                <w:tab w:val="left" w:pos="9071"/>
              </w:tabs>
              <w:spacing w:after="0" w:line="240" w:lineRule="auto"/>
              <w:ind w:right="-1"/>
              <w:contextualSpacing/>
              <w:jc w:val="left"/>
              <w:rPr>
                <w:b/>
                <w:color w:val="4F6228" w:themeColor="accent3" w:themeShade="80"/>
                <w:sz w:val="24"/>
                <w:szCs w:val="24"/>
              </w:rPr>
            </w:pPr>
          </w:p>
        </w:tc>
      </w:tr>
      <w:tr w:rsidR="004E5158" w14:paraId="3B4F8A0D" w14:textId="77777777" w:rsidTr="0071090A">
        <w:tc>
          <w:tcPr>
            <w:tcW w:w="2137" w:type="dxa"/>
            <w:vMerge/>
            <w:tcMar>
              <w:left w:w="57" w:type="dxa"/>
              <w:right w:w="57" w:type="dxa"/>
            </w:tcMar>
          </w:tcPr>
          <w:p w14:paraId="3B4F8A07"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352" w:type="dxa"/>
            <w:vMerge/>
            <w:tcMar>
              <w:left w:w="57" w:type="dxa"/>
              <w:right w:w="57" w:type="dxa"/>
            </w:tcMar>
          </w:tcPr>
          <w:p w14:paraId="3B4F8A08" w14:textId="77777777" w:rsidR="004E5158" w:rsidRPr="0027160E" w:rsidRDefault="004E5158" w:rsidP="004E5158">
            <w:pPr>
              <w:tabs>
                <w:tab w:val="left" w:pos="9071"/>
              </w:tabs>
              <w:spacing w:after="0" w:line="240" w:lineRule="auto"/>
              <w:ind w:right="-1"/>
              <w:contextualSpacing/>
              <w:jc w:val="left"/>
              <w:rPr>
                <w:b/>
                <w:color w:val="4F6228" w:themeColor="accent3" w:themeShade="80"/>
                <w:sz w:val="20"/>
              </w:rPr>
            </w:pPr>
          </w:p>
        </w:tc>
        <w:tc>
          <w:tcPr>
            <w:tcW w:w="2799" w:type="dxa"/>
            <w:tcMar>
              <w:left w:w="57" w:type="dxa"/>
              <w:right w:w="57" w:type="dxa"/>
            </w:tcMar>
          </w:tcPr>
          <w:p w14:paraId="3B4F8A09" w14:textId="77777777" w:rsidR="004E5158" w:rsidRPr="0027160E" w:rsidRDefault="004E5158" w:rsidP="004E5158">
            <w:pPr>
              <w:spacing w:after="0" w:line="240" w:lineRule="auto"/>
              <w:ind w:left="28"/>
              <w:contextualSpacing/>
              <w:jc w:val="left"/>
              <w:rPr>
                <w:rFonts w:cstheme="minorHAnsi"/>
                <w:i/>
                <w:sz w:val="20"/>
              </w:rPr>
            </w:pPr>
            <w:r w:rsidRPr="0027160E">
              <w:rPr>
                <w:rFonts w:cstheme="minorHAnsi"/>
                <w:i/>
                <w:sz w:val="20"/>
              </w:rPr>
              <w:t>Does Commonwealth environmental water protect periodic species from adverse water quality?</w:t>
            </w:r>
          </w:p>
        </w:tc>
        <w:tc>
          <w:tcPr>
            <w:tcW w:w="2730" w:type="dxa"/>
            <w:tcMar>
              <w:left w:w="57" w:type="dxa"/>
              <w:right w:w="57" w:type="dxa"/>
            </w:tcMar>
          </w:tcPr>
          <w:p w14:paraId="3B4F8A0A" w14:textId="39D36E2A" w:rsidR="004E5158" w:rsidRPr="004E5158" w:rsidRDefault="004E5158" w:rsidP="00AE78DE">
            <w:pPr>
              <w:tabs>
                <w:tab w:val="left" w:pos="9071"/>
              </w:tabs>
              <w:spacing w:after="0" w:line="240" w:lineRule="auto"/>
              <w:ind w:right="-1"/>
              <w:contextualSpacing/>
              <w:jc w:val="left"/>
              <w:rPr>
                <w:color w:val="000000" w:themeColor="text1"/>
                <w:sz w:val="20"/>
              </w:rPr>
            </w:pPr>
            <w:r w:rsidRPr="004E5158">
              <w:rPr>
                <w:color w:val="000000" w:themeColor="text1"/>
                <w:sz w:val="20"/>
              </w:rPr>
              <w:t xml:space="preserve">Possibly, although note that the timing of </w:t>
            </w:r>
            <w:r w:rsidR="00971191">
              <w:rPr>
                <w:color w:val="000000" w:themeColor="text1"/>
                <w:sz w:val="20"/>
              </w:rPr>
              <w:t>e-</w:t>
            </w:r>
            <w:r w:rsidRPr="004E5158">
              <w:rPr>
                <w:color w:val="000000" w:themeColor="text1"/>
                <w:sz w:val="20"/>
              </w:rPr>
              <w:t xml:space="preserve">flow delivery </w:t>
            </w:r>
            <w:r w:rsidR="00AE78DE">
              <w:rPr>
                <w:color w:val="000000" w:themeColor="text1"/>
                <w:sz w:val="20"/>
              </w:rPr>
              <w:t xml:space="preserve">from irrigation escapes </w:t>
            </w:r>
            <w:r w:rsidRPr="004E5158">
              <w:rPr>
                <w:color w:val="000000" w:themeColor="text1"/>
                <w:sz w:val="20"/>
              </w:rPr>
              <w:t>was too late</w:t>
            </w:r>
            <w:r w:rsidR="00971191">
              <w:rPr>
                <w:color w:val="000000" w:themeColor="text1"/>
                <w:sz w:val="20"/>
              </w:rPr>
              <w:t xml:space="preserve"> to ensure survival</w:t>
            </w:r>
            <w:r w:rsidRPr="004E5158">
              <w:rPr>
                <w:color w:val="000000" w:themeColor="text1"/>
                <w:sz w:val="20"/>
              </w:rPr>
              <w:t xml:space="preserve"> </w:t>
            </w:r>
            <w:r w:rsidR="00BA1FA2">
              <w:rPr>
                <w:color w:val="000000" w:themeColor="text1"/>
                <w:sz w:val="20"/>
              </w:rPr>
              <w:t>of many fish</w:t>
            </w:r>
          </w:p>
        </w:tc>
        <w:tc>
          <w:tcPr>
            <w:tcW w:w="2546" w:type="dxa"/>
            <w:tcMar>
              <w:left w:w="57" w:type="dxa"/>
              <w:right w:w="57" w:type="dxa"/>
            </w:tcMar>
          </w:tcPr>
          <w:p w14:paraId="3B4F8A0B" w14:textId="39A30695" w:rsidR="004E5158" w:rsidRPr="004E5158" w:rsidRDefault="004E5158" w:rsidP="004E5158">
            <w:pPr>
              <w:spacing w:after="0" w:line="240" w:lineRule="auto"/>
              <w:contextualSpacing/>
              <w:jc w:val="left"/>
              <w:rPr>
                <w:bCs/>
                <w:color w:val="000000" w:themeColor="text1"/>
                <w:sz w:val="20"/>
              </w:rPr>
            </w:pPr>
            <w:r w:rsidRPr="004E5158">
              <w:rPr>
                <w:bCs/>
                <w:color w:val="000000" w:themeColor="text1"/>
                <w:sz w:val="20"/>
              </w:rPr>
              <w:t>Location of tagged individuals within the system based on either current movements or the last valid detection</w:t>
            </w:r>
          </w:p>
        </w:tc>
        <w:tc>
          <w:tcPr>
            <w:tcW w:w="1984" w:type="dxa"/>
            <w:vMerge/>
          </w:tcPr>
          <w:p w14:paraId="3B4F8A0C" w14:textId="77777777" w:rsidR="004E5158" w:rsidRDefault="004E5158" w:rsidP="004E5158">
            <w:pPr>
              <w:tabs>
                <w:tab w:val="left" w:pos="9071"/>
              </w:tabs>
              <w:spacing w:after="0" w:line="240" w:lineRule="auto"/>
              <w:ind w:right="-1"/>
              <w:contextualSpacing/>
              <w:jc w:val="left"/>
              <w:rPr>
                <w:b/>
                <w:color w:val="4F6228" w:themeColor="accent3" w:themeShade="80"/>
                <w:sz w:val="24"/>
                <w:szCs w:val="24"/>
              </w:rPr>
            </w:pPr>
          </w:p>
        </w:tc>
      </w:tr>
    </w:tbl>
    <w:p w14:paraId="3B4F8A0E" w14:textId="77777777" w:rsidR="0027160E" w:rsidRDefault="0027160E" w:rsidP="0027160E">
      <w:pPr>
        <w:spacing w:after="0" w:line="240" w:lineRule="auto"/>
        <w:contextualSpacing/>
        <w:jc w:val="left"/>
      </w:pPr>
    </w:p>
    <w:p w14:paraId="3B4F8A0F" w14:textId="77777777" w:rsidR="00BB30E9" w:rsidRDefault="00BB30E9" w:rsidP="0027160E">
      <w:pPr>
        <w:tabs>
          <w:tab w:val="left" w:pos="9071"/>
        </w:tabs>
        <w:spacing w:after="0" w:line="240" w:lineRule="auto"/>
        <w:ind w:right="-1"/>
        <w:contextualSpacing/>
        <w:jc w:val="left"/>
        <w:rPr>
          <w:b/>
          <w:color w:val="4F6228" w:themeColor="accent3" w:themeShade="80"/>
          <w:sz w:val="24"/>
          <w:szCs w:val="24"/>
        </w:rPr>
        <w:sectPr w:rsidR="00BB30E9" w:rsidSect="0027160E">
          <w:pgSz w:w="16838" w:h="11906" w:orient="landscape"/>
          <w:pgMar w:top="1701" w:right="1440" w:bottom="1701" w:left="1440" w:header="709" w:footer="709" w:gutter="0"/>
          <w:cols w:space="708"/>
          <w:docGrid w:linePitch="360"/>
        </w:sectPr>
      </w:pPr>
    </w:p>
    <w:p w14:paraId="3B4F8A10" w14:textId="77777777" w:rsidR="002631FA" w:rsidRPr="00981345" w:rsidRDefault="00743D43" w:rsidP="00945009">
      <w:pPr>
        <w:pStyle w:val="Heading1"/>
      </w:pPr>
      <w:bookmarkStart w:id="25" w:name="_Toc510534202"/>
      <w:r>
        <w:lastRenderedPageBreak/>
        <w:t>Summary of f</w:t>
      </w:r>
      <w:r w:rsidR="002631FA">
        <w:t xml:space="preserve">ish spawning responses to </w:t>
      </w:r>
      <w:r>
        <w:t>C</w:t>
      </w:r>
      <w:r w:rsidR="002631FA" w:rsidRPr="00981345">
        <w:t xml:space="preserve">ommonwealth environmental </w:t>
      </w:r>
      <w:r w:rsidR="002631FA">
        <w:t>watering</w:t>
      </w:r>
      <w:bookmarkEnd w:id="25"/>
      <w:r w:rsidR="002631FA">
        <w:t xml:space="preserve"> </w:t>
      </w:r>
    </w:p>
    <w:p w14:paraId="4108D95D" w14:textId="77777777" w:rsidR="007363F5" w:rsidRDefault="007363F5" w:rsidP="001D48EF">
      <w:pPr>
        <w:spacing w:after="240" w:line="320" w:lineRule="exact"/>
        <w:rPr>
          <w:b/>
          <w:color w:val="31849B" w:themeColor="accent5" w:themeShade="BF"/>
          <w:sz w:val="28"/>
          <w:szCs w:val="28"/>
        </w:rPr>
      </w:pPr>
    </w:p>
    <w:p w14:paraId="2B3E4D68" w14:textId="6F30C848" w:rsidR="001D48EF" w:rsidRPr="007363F5" w:rsidRDefault="001D48EF" w:rsidP="001D48EF">
      <w:pPr>
        <w:spacing w:after="240" w:line="320" w:lineRule="exact"/>
        <w:rPr>
          <w:b/>
          <w:color w:val="31849B" w:themeColor="accent5" w:themeShade="BF"/>
          <w:sz w:val="28"/>
          <w:szCs w:val="28"/>
        </w:rPr>
      </w:pPr>
      <w:r w:rsidRPr="007363F5">
        <w:rPr>
          <w:b/>
          <w:color w:val="31849B" w:themeColor="accent5" w:themeShade="BF"/>
          <w:sz w:val="28"/>
          <w:szCs w:val="28"/>
        </w:rPr>
        <w:t xml:space="preserve">9.1 Monitoring </w:t>
      </w:r>
    </w:p>
    <w:p w14:paraId="0E74FE74" w14:textId="0B878F44" w:rsidR="001D48EF" w:rsidRPr="00441C23" w:rsidRDefault="001D48EF" w:rsidP="001D48EF">
      <w:pPr>
        <w:pStyle w:val="BodyText"/>
        <w:spacing w:line="324" w:lineRule="exact"/>
        <w:jc w:val="left"/>
        <w:rPr>
          <w:rFonts w:asciiTheme="minorHAnsi" w:hAnsiTheme="minorHAnsi"/>
          <w:sz w:val="22"/>
          <w:szCs w:val="22"/>
        </w:rPr>
      </w:pPr>
      <w:r w:rsidRPr="00441C23">
        <w:rPr>
          <w:rFonts w:asciiTheme="minorHAnsi" w:hAnsiTheme="minorHAnsi"/>
          <w:sz w:val="22"/>
          <w:szCs w:val="22"/>
        </w:rPr>
        <w:t>Fish spawning and production responses to Commonwealth environmental watering were assessed by monitoring the presence and abundance of fish larvae throughout the spring and summer of 2016-17. Larval fish were sampled fortnightly from October 2016 to March 2017 using a combination of light traps and drift nets across four study zones: Yallakool Creek (zone 1), Wakool River upstream (zone 2), mid-Wakool River upstream of Thule Creek (zone 3), and mid-Wakool River downstream of Thule Creek (zone 4).</w:t>
      </w:r>
      <w:r w:rsidR="00B45823">
        <w:rPr>
          <w:rFonts w:asciiTheme="minorHAnsi" w:hAnsiTheme="minorHAnsi"/>
          <w:sz w:val="22"/>
          <w:szCs w:val="22"/>
        </w:rPr>
        <w:t xml:space="preserve"> </w:t>
      </w:r>
    </w:p>
    <w:p w14:paraId="39525027" w14:textId="77777777" w:rsidR="001D48EF" w:rsidRDefault="001D48EF" w:rsidP="001D48EF">
      <w:pPr>
        <w:pStyle w:val="BodyText"/>
        <w:spacing w:line="324" w:lineRule="exact"/>
        <w:jc w:val="left"/>
        <w:rPr>
          <w:sz w:val="22"/>
          <w:szCs w:val="22"/>
        </w:rPr>
      </w:pPr>
    </w:p>
    <w:p w14:paraId="3EFA86AA" w14:textId="15047E7F" w:rsidR="001D48EF" w:rsidRPr="007363F5" w:rsidRDefault="001D48EF" w:rsidP="001D48EF">
      <w:pPr>
        <w:spacing w:after="240" w:line="320" w:lineRule="exact"/>
        <w:rPr>
          <w:b/>
          <w:color w:val="31849B" w:themeColor="accent5" w:themeShade="BF"/>
          <w:sz w:val="28"/>
          <w:szCs w:val="28"/>
        </w:rPr>
      </w:pPr>
      <w:r w:rsidRPr="007363F5">
        <w:rPr>
          <w:b/>
          <w:color w:val="31849B" w:themeColor="accent5" w:themeShade="BF"/>
          <w:sz w:val="28"/>
          <w:szCs w:val="28"/>
        </w:rPr>
        <w:t>9.2 Main findings</w:t>
      </w:r>
    </w:p>
    <w:p w14:paraId="43183F1C" w14:textId="77777777" w:rsidR="009D1309" w:rsidRPr="00441C23" w:rsidRDefault="009D1309" w:rsidP="009D1309">
      <w:pPr>
        <w:pStyle w:val="BodyText"/>
        <w:spacing w:after="240" w:line="320" w:lineRule="exact"/>
        <w:jc w:val="left"/>
        <w:rPr>
          <w:rStyle w:val="SubtleEmphasis"/>
          <w:rFonts w:asciiTheme="minorHAnsi" w:hAnsiTheme="minorHAnsi"/>
          <w:i w:val="0"/>
          <w:color w:val="000000" w:themeColor="text1"/>
          <w:sz w:val="22"/>
          <w:szCs w:val="22"/>
        </w:rPr>
      </w:pPr>
      <w:r w:rsidRPr="00441C23">
        <w:rPr>
          <w:rStyle w:val="SubtleEmphasis"/>
          <w:rFonts w:asciiTheme="minorHAnsi" w:hAnsiTheme="minorHAnsi"/>
          <w:i w:val="0"/>
          <w:color w:val="000000" w:themeColor="text1"/>
          <w:sz w:val="22"/>
          <w:szCs w:val="22"/>
        </w:rPr>
        <w:t>Seven of the ten fish species collected as larv</w:t>
      </w:r>
      <w:r>
        <w:rPr>
          <w:rStyle w:val="SubtleEmphasis"/>
          <w:rFonts w:asciiTheme="minorHAnsi" w:hAnsiTheme="minorHAnsi"/>
          <w:i w:val="0"/>
          <w:color w:val="000000" w:themeColor="text1"/>
          <w:sz w:val="22"/>
          <w:szCs w:val="22"/>
        </w:rPr>
        <w:t xml:space="preserve">ae in the Edward-Wakool Selected Area during the 2016-17 spawning season </w:t>
      </w:r>
      <w:r w:rsidRPr="00441C23">
        <w:rPr>
          <w:rStyle w:val="SubtleEmphasis"/>
          <w:rFonts w:asciiTheme="minorHAnsi" w:hAnsiTheme="minorHAnsi"/>
          <w:i w:val="0"/>
          <w:color w:val="000000" w:themeColor="text1"/>
          <w:sz w:val="22"/>
          <w:szCs w:val="22"/>
        </w:rPr>
        <w:t>were native, with small-bodied</w:t>
      </w:r>
      <w:r>
        <w:rPr>
          <w:rStyle w:val="SubtleEmphasis"/>
          <w:rFonts w:asciiTheme="minorHAnsi" w:hAnsiTheme="minorHAnsi"/>
          <w:i w:val="0"/>
          <w:color w:val="000000" w:themeColor="text1"/>
          <w:sz w:val="22"/>
          <w:szCs w:val="22"/>
        </w:rPr>
        <w:t xml:space="preserve"> fish species comprising the</w:t>
      </w:r>
      <w:r w:rsidRPr="00441C23">
        <w:rPr>
          <w:rStyle w:val="SubtleEmphasis"/>
          <w:rFonts w:asciiTheme="minorHAnsi" w:hAnsiTheme="minorHAnsi"/>
          <w:i w:val="0"/>
          <w:color w:val="000000" w:themeColor="text1"/>
          <w:sz w:val="22"/>
          <w:szCs w:val="22"/>
        </w:rPr>
        <w:t xml:space="preserve"> majority of larvae collected across the four study zones</w:t>
      </w:r>
      <w:r>
        <w:rPr>
          <w:rStyle w:val="SubtleEmphasis"/>
          <w:rFonts w:asciiTheme="minorHAnsi" w:hAnsiTheme="minorHAnsi"/>
          <w:i w:val="0"/>
          <w:color w:val="000000" w:themeColor="text1"/>
          <w:sz w:val="22"/>
          <w:szCs w:val="22"/>
        </w:rPr>
        <w:t xml:space="preserve">. </w:t>
      </w:r>
      <w:r w:rsidRPr="00441C23">
        <w:rPr>
          <w:rStyle w:val="SubtleEmphasis"/>
          <w:rFonts w:asciiTheme="minorHAnsi" w:hAnsiTheme="minorHAnsi"/>
          <w:i w:val="0"/>
          <w:color w:val="000000" w:themeColor="text1"/>
          <w:sz w:val="22"/>
          <w:szCs w:val="22"/>
        </w:rPr>
        <w:t>Carp gudgeon (</w:t>
      </w:r>
      <w:r w:rsidRPr="00441C23">
        <w:rPr>
          <w:rStyle w:val="SubtleEmphasis"/>
          <w:rFonts w:asciiTheme="minorHAnsi" w:hAnsiTheme="minorHAnsi"/>
          <w:color w:val="000000" w:themeColor="text1"/>
          <w:sz w:val="22"/>
          <w:szCs w:val="22"/>
        </w:rPr>
        <w:t xml:space="preserve">Hypseleotris </w:t>
      </w:r>
      <w:r>
        <w:rPr>
          <w:rStyle w:val="SubtleEmphasis"/>
          <w:rFonts w:asciiTheme="minorHAnsi" w:hAnsiTheme="minorHAnsi"/>
          <w:i w:val="0"/>
          <w:color w:val="000000" w:themeColor="text1"/>
          <w:sz w:val="22"/>
          <w:szCs w:val="22"/>
        </w:rPr>
        <w:t>spp. n=11,574</w:t>
      </w:r>
      <w:r w:rsidRPr="00441C23">
        <w:rPr>
          <w:rStyle w:val="SubtleEmphasis"/>
          <w:rFonts w:asciiTheme="minorHAnsi" w:hAnsiTheme="minorHAnsi"/>
          <w:i w:val="0"/>
          <w:color w:val="000000" w:themeColor="text1"/>
          <w:sz w:val="22"/>
          <w:szCs w:val="22"/>
        </w:rPr>
        <w:t>), were the most numerically abundant larvae caught in light traps, representing 90% of the larval collected across the spawning season. Flathead gudgeon (</w:t>
      </w:r>
      <w:r w:rsidRPr="00441C23">
        <w:rPr>
          <w:rStyle w:val="SubtleEmphasis"/>
          <w:rFonts w:asciiTheme="minorHAnsi" w:hAnsiTheme="minorHAnsi"/>
          <w:color w:val="000000" w:themeColor="text1"/>
          <w:sz w:val="22"/>
          <w:szCs w:val="22"/>
        </w:rPr>
        <w:t>Philypnodon grandiceps</w:t>
      </w:r>
      <w:r>
        <w:rPr>
          <w:rStyle w:val="SubtleEmphasis"/>
          <w:rFonts w:asciiTheme="minorHAnsi" w:hAnsiTheme="minorHAnsi"/>
          <w:i w:val="0"/>
          <w:color w:val="000000" w:themeColor="text1"/>
          <w:sz w:val="22"/>
          <w:szCs w:val="22"/>
        </w:rPr>
        <w:t>, n=324</w:t>
      </w:r>
      <w:r w:rsidRPr="00441C23">
        <w:rPr>
          <w:rStyle w:val="SubtleEmphasis"/>
          <w:rFonts w:asciiTheme="minorHAnsi" w:hAnsiTheme="minorHAnsi"/>
          <w:i w:val="0"/>
          <w:color w:val="000000" w:themeColor="text1"/>
          <w:sz w:val="22"/>
          <w:szCs w:val="22"/>
        </w:rPr>
        <w:t>) and Australian smelt (</w:t>
      </w:r>
      <w:r w:rsidRPr="00441C23">
        <w:rPr>
          <w:rStyle w:val="SubtleEmphasis"/>
          <w:rFonts w:asciiTheme="minorHAnsi" w:hAnsiTheme="minorHAnsi"/>
          <w:color w:val="000000" w:themeColor="text1"/>
          <w:sz w:val="22"/>
          <w:szCs w:val="22"/>
        </w:rPr>
        <w:t>Retropinna semoni</w:t>
      </w:r>
      <w:r>
        <w:rPr>
          <w:rStyle w:val="SubtleEmphasis"/>
          <w:rFonts w:asciiTheme="minorHAnsi" w:hAnsiTheme="minorHAnsi"/>
          <w:i w:val="0"/>
          <w:color w:val="000000" w:themeColor="text1"/>
          <w:sz w:val="22"/>
          <w:szCs w:val="22"/>
        </w:rPr>
        <w:t>, n=32</w:t>
      </w:r>
      <w:r w:rsidRPr="00441C23">
        <w:rPr>
          <w:rStyle w:val="SubtleEmphasis"/>
          <w:rFonts w:asciiTheme="minorHAnsi" w:hAnsiTheme="minorHAnsi"/>
          <w:i w:val="0"/>
          <w:color w:val="000000" w:themeColor="text1"/>
          <w:sz w:val="22"/>
          <w:szCs w:val="22"/>
        </w:rPr>
        <w:t>) larvae also detected consistently across the four study zones. Other small bodied fish found spawning during 2016-17 were Murray River Rainbowfish (</w:t>
      </w:r>
      <w:r w:rsidRPr="00441C23">
        <w:rPr>
          <w:rStyle w:val="SubtleEmphasis"/>
          <w:rFonts w:asciiTheme="minorHAnsi" w:hAnsiTheme="minorHAnsi"/>
          <w:color w:val="000000" w:themeColor="text1"/>
          <w:sz w:val="22"/>
          <w:szCs w:val="22"/>
        </w:rPr>
        <w:t>Melanotaenia fluviatilis</w:t>
      </w:r>
      <w:r>
        <w:rPr>
          <w:rStyle w:val="SubtleEmphasis"/>
          <w:rFonts w:asciiTheme="minorHAnsi" w:hAnsiTheme="minorHAnsi"/>
          <w:i w:val="0"/>
          <w:color w:val="000000" w:themeColor="text1"/>
          <w:sz w:val="22"/>
          <w:szCs w:val="22"/>
        </w:rPr>
        <w:t>, n= 19</w:t>
      </w:r>
      <w:r w:rsidRPr="00441C23">
        <w:rPr>
          <w:rStyle w:val="SubtleEmphasis"/>
          <w:rFonts w:asciiTheme="minorHAnsi" w:hAnsiTheme="minorHAnsi"/>
          <w:i w:val="0"/>
          <w:color w:val="000000" w:themeColor="text1"/>
          <w:sz w:val="22"/>
          <w:szCs w:val="22"/>
        </w:rPr>
        <w:t>) and unspecked hardyhead (</w:t>
      </w:r>
      <w:r w:rsidRPr="00441C23">
        <w:rPr>
          <w:rStyle w:val="SubtleEmphasis"/>
          <w:rFonts w:asciiTheme="minorHAnsi" w:hAnsiTheme="minorHAnsi"/>
          <w:color w:val="000000" w:themeColor="text1"/>
          <w:sz w:val="22"/>
          <w:szCs w:val="22"/>
        </w:rPr>
        <w:t>Craterocephalus stercusmascarum fulvus</w:t>
      </w:r>
      <w:r>
        <w:rPr>
          <w:rStyle w:val="SubtleEmphasis"/>
          <w:rFonts w:asciiTheme="minorHAnsi" w:hAnsiTheme="minorHAnsi"/>
          <w:i w:val="0"/>
          <w:color w:val="000000" w:themeColor="text1"/>
          <w:sz w:val="22"/>
          <w:szCs w:val="22"/>
        </w:rPr>
        <w:t>, n=5</w:t>
      </w:r>
      <w:r w:rsidRPr="00441C23">
        <w:rPr>
          <w:rStyle w:val="SubtleEmphasis"/>
          <w:rFonts w:asciiTheme="minorHAnsi" w:hAnsiTheme="minorHAnsi"/>
          <w:i w:val="0"/>
          <w:color w:val="000000" w:themeColor="text1"/>
          <w:sz w:val="22"/>
          <w:szCs w:val="22"/>
        </w:rPr>
        <w:t xml:space="preserve">), and whilst found in relative small numbers, were found </w:t>
      </w:r>
      <w:r>
        <w:rPr>
          <w:rStyle w:val="SubtleEmphasis"/>
          <w:rFonts w:asciiTheme="minorHAnsi" w:hAnsiTheme="minorHAnsi"/>
          <w:i w:val="0"/>
          <w:color w:val="000000" w:themeColor="text1"/>
          <w:sz w:val="22"/>
          <w:szCs w:val="22"/>
        </w:rPr>
        <w:t xml:space="preserve">in three </w:t>
      </w:r>
      <w:r w:rsidRPr="00441C23">
        <w:rPr>
          <w:rStyle w:val="SubtleEmphasis"/>
          <w:rFonts w:asciiTheme="minorHAnsi" w:hAnsiTheme="minorHAnsi"/>
          <w:i w:val="0"/>
          <w:color w:val="000000" w:themeColor="text1"/>
          <w:sz w:val="22"/>
          <w:szCs w:val="22"/>
        </w:rPr>
        <w:t>of the four study zones. We did not detect any spawning of obscure galaxias (</w:t>
      </w:r>
      <w:r w:rsidRPr="00441C23">
        <w:rPr>
          <w:rStyle w:val="SubtleEmphasis"/>
          <w:rFonts w:asciiTheme="minorHAnsi" w:hAnsiTheme="minorHAnsi"/>
          <w:color w:val="000000" w:themeColor="text1"/>
          <w:sz w:val="22"/>
          <w:szCs w:val="22"/>
        </w:rPr>
        <w:t>Galaxias oliros</w:t>
      </w:r>
      <w:r>
        <w:rPr>
          <w:rStyle w:val="SubtleEmphasis"/>
          <w:rFonts w:asciiTheme="minorHAnsi" w:hAnsiTheme="minorHAnsi"/>
          <w:i w:val="0"/>
          <w:color w:val="000000" w:themeColor="text1"/>
          <w:sz w:val="22"/>
          <w:szCs w:val="22"/>
        </w:rPr>
        <w:t>) in 2016-17</w:t>
      </w:r>
      <w:r w:rsidRPr="00441C23">
        <w:rPr>
          <w:rStyle w:val="SubtleEmphasis"/>
          <w:rFonts w:asciiTheme="minorHAnsi" w:hAnsiTheme="minorHAnsi"/>
          <w:i w:val="0"/>
          <w:color w:val="000000" w:themeColor="text1"/>
          <w:sz w:val="22"/>
          <w:szCs w:val="22"/>
        </w:rPr>
        <w:t>, but of interest, was the large number of tadpoles collected in light traps</w:t>
      </w:r>
      <w:r>
        <w:rPr>
          <w:rStyle w:val="SubtleEmphasis"/>
          <w:rFonts w:asciiTheme="minorHAnsi" w:hAnsiTheme="minorHAnsi"/>
          <w:i w:val="0"/>
          <w:color w:val="000000" w:themeColor="text1"/>
          <w:sz w:val="22"/>
          <w:szCs w:val="22"/>
        </w:rPr>
        <w:t>,</w:t>
      </w:r>
      <w:r w:rsidRPr="00441C23">
        <w:rPr>
          <w:rStyle w:val="SubtleEmphasis"/>
          <w:rFonts w:asciiTheme="minorHAnsi" w:hAnsiTheme="minorHAnsi"/>
          <w:i w:val="0"/>
          <w:color w:val="000000" w:themeColor="text1"/>
          <w:sz w:val="22"/>
          <w:szCs w:val="22"/>
        </w:rPr>
        <w:t xml:space="preserve"> indicating the inundation of floodplain habitat</w:t>
      </w:r>
      <w:r>
        <w:rPr>
          <w:rStyle w:val="SubtleEmphasis"/>
          <w:rFonts w:asciiTheme="minorHAnsi" w:hAnsiTheme="minorHAnsi"/>
          <w:i w:val="0"/>
          <w:color w:val="000000" w:themeColor="text1"/>
          <w:sz w:val="22"/>
          <w:szCs w:val="22"/>
        </w:rPr>
        <w:t xml:space="preserve"> during the 2016-17 floods</w:t>
      </w:r>
      <w:r w:rsidRPr="00441C23">
        <w:rPr>
          <w:rStyle w:val="SubtleEmphasis"/>
          <w:rFonts w:asciiTheme="minorHAnsi" w:hAnsiTheme="minorHAnsi"/>
          <w:i w:val="0"/>
          <w:color w:val="000000" w:themeColor="text1"/>
          <w:sz w:val="22"/>
          <w:szCs w:val="22"/>
        </w:rPr>
        <w:t xml:space="preserve"> promoted a str</w:t>
      </w:r>
      <w:r>
        <w:rPr>
          <w:rStyle w:val="SubtleEmphasis"/>
          <w:rFonts w:asciiTheme="minorHAnsi" w:hAnsiTheme="minorHAnsi"/>
          <w:i w:val="0"/>
          <w:color w:val="000000" w:themeColor="text1"/>
          <w:sz w:val="22"/>
          <w:szCs w:val="22"/>
        </w:rPr>
        <w:t xml:space="preserve">ong response in frog spawning. </w:t>
      </w:r>
      <w:r w:rsidRPr="00441C23">
        <w:rPr>
          <w:rStyle w:val="SubtleEmphasis"/>
          <w:rFonts w:asciiTheme="minorHAnsi" w:hAnsiTheme="minorHAnsi"/>
          <w:i w:val="0"/>
          <w:color w:val="000000" w:themeColor="text1"/>
          <w:sz w:val="22"/>
          <w:szCs w:val="22"/>
        </w:rPr>
        <w:t>Introduced species found spawning in 2016-17 included Carp (</w:t>
      </w:r>
      <w:r w:rsidRPr="0089310F">
        <w:rPr>
          <w:rStyle w:val="SubtleEmphasis"/>
          <w:rFonts w:asciiTheme="minorHAnsi" w:hAnsiTheme="minorHAnsi"/>
          <w:color w:val="000000" w:themeColor="text1"/>
          <w:sz w:val="22"/>
          <w:szCs w:val="22"/>
        </w:rPr>
        <w:t>Cyprinus carpio</w:t>
      </w:r>
      <w:r>
        <w:rPr>
          <w:rStyle w:val="SubtleEmphasis"/>
          <w:rFonts w:asciiTheme="minorHAnsi" w:hAnsiTheme="minorHAnsi"/>
          <w:i w:val="0"/>
          <w:color w:val="000000" w:themeColor="text1"/>
          <w:sz w:val="22"/>
          <w:szCs w:val="22"/>
        </w:rPr>
        <w:t>, n=683</w:t>
      </w:r>
      <w:r w:rsidRPr="00441C23">
        <w:rPr>
          <w:rStyle w:val="SubtleEmphasis"/>
          <w:rFonts w:asciiTheme="minorHAnsi" w:hAnsiTheme="minorHAnsi"/>
          <w:i w:val="0"/>
          <w:color w:val="000000" w:themeColor="text1"/>
          <w:sz w:val="22"/>
          <w:szCs w:val="22"/>
        </w:rPr>
        <w:t>), gambusia (</w:t>
      </w:r>
      <w:r>
        <w:rPr>
          <w:rStyle w:val="SubtleEmphasis"/>
          <w:rFonts w:asciiTheme="minorHAnsi" w:hAnsiTheme="minorHAnsi"/>
          <w:color w:val="000000" w:themeColor="text1"/>
          <w:sz w:val="22"/>
          <w:szCs w:val="22"/>
        </w:rPr>
        <w:t>G</w:t>
      </w:r>
      <w:r w:rsidRPr="0089310F">
        <w:rPr>
          <w:rStyle w:val="SubtleEmphasis"/>
          <w:rFonts w:asciiTheme="minorHAnsi" w:hAnsiTheme="minorHAnsi"/>
          <w:color w:val="000000" w:themeColor="text1"/>
          <w:sz w:val="22"/>
          <w:szCs w:val="22"/>
        </w:rPr>
        <w:t>ambusia holbrooki</w:t>
      </w:r>
      <w:r>
        <w:rPr>
          <w:rStyle w:val="SubtleEmphasis"/>
          <w:rFonts w:asciiTheme="minorHAnsi" w:hAnsiTheme="minorHAnsi"/>
          <w:i w:val="0"/>
          <w:color w:val="000000" w:themeColor="text1"/>
          <w:sz w:val="22"/>
          <w:szCs w:val="22"/>
        </w:rPr>
        <w:t>, n=17</w:t>
      </w:r>
      <w:r w:rsidRPr="00441C23">
        <w:rPr>
          <w:rStyle w:val="SubtleEmphasis"/>
          <w:rFonts w:asciiTheme="minorHAnsi" w:hAnsiTheme="minorHAnsi"/>
          <w:i w:val="0"/>
          <w:color w:val="000000" w:themeColor="text1"/>
          <w:sz w:val="22"/>
          <w:szCs w:val="22"/>
        </w:rPr>
        <w:t>) and oriental weatherloach (</w:t>
      </w:r>
      <w:r w:rsidRPr="0089310F">
        <w:rPr>
          <w:rFonts w:ascii="Calibri" w:hAnsi="Calibri"/>
          <w:i/>
          <w:iCs/>
          <w:color w:val="000000"/>
          <w:sz w:val="22"/>
          <w:szCs w:val="22"/>
        </w:rPr>
        <w:t>Misgurnus anguillicaudatus</w:t>
      </w:r>
      <w:r w:rsidRPr="00441C23">
        <w:rPr>
          <w:rFonts w:ascii="Calibri" w:hAnsi="Calibri"/>
          <w:iCs/>
          <w:color w:val="000000"/>
          <w:sz w:val="22"/>
          <w:szCs w:val="22"/>
        </w:rPr>
        <w:t>, n=1).</w:t>
      </w:r>
    </w:p>
    <w:p w14:paraId="0405FCD6" w14:textId="5864CA87" w:rsidR="009D1309" w:rsidRDefault="009D1309" w:rsidP="009D1309">
      <w:pPr>
        <w:pStyle w:val="BodyText"/>
        <w:spacing w:after="240" w:line="320" w:lineRule="exact"/>
        <w:jc w:val="left"/>
        <w:rPr>
          <w:rFonts w:ascii="Calibri" w:hAnsi="Calibri"/>
          <w:iCs/>
          <w:color w:val="000000"/>
          <w:sz w:val="22"/>
          <w:szCs w:val="22"/>
        </w:rPr>
      </w:pPr>
      <w:r w:rsidRPr="00441C23">
        <w:rPr>
          <w:rStyle w:val="SubtleEmphasis"/>
          <w:rFonts w:asciiTheme="minorHAnsi" w:hAnsiTheme="minorHAnsi"/>
          <w:i w:val="0"/>
          <w:color w:val="000000" w:themeColor="text1"/>
          <w:sz w:val="22"/>
          <w:szCs w:val="22"/>
        </w:rPr>
        <w:t>Of the large-bodied, native fish species known to Edward-Wakool River, two species, Murray cod (</w:t>
      </w:r>
      <w:r w:rsidRPr="0089310F">
        <w:rPr>
          <w:rStyle w:val="SubtleEmphasis"/>
          <w:rFonts w:asciiTheme="minorHAnsi" w:hAnsiTheme="minorHAnsi"/>
          <w:color w:val="000000" w:themeColor="text1"/>
          <w:sz w:val="22"/>
          <w:szCs w:val="22"/>
        </w:rPr>
        <w:t>Maccullochella peelii</w:t>
      </w:r>
      <w:r w:rsidRPr="00441C23">
        <w:rPr>
          <w:rStyle w:val="SubtleEmphasis"/>
          <w:rFonts w:asciiTheme="minorHAnsi" w:hAnsiTheme="minorHAnsi"/>
          <w:i w:val="0"/>
          <w:color w:val="000000" w:themeColor="text1"/>
          <w:sz w:val="22"/>
          <w:szCs w:val="22"/>
        </w:rPr>
        <w:t>, n=4) and bony herring (</w:t>
      </w:r>
      <w:r w:rsidRPr="0089310F">
        <w:rPr>
          <w:rFonts w:ascii="Calibri" w:hAnsi="Calibri"/>
          <w:i/>
          <w:iCs/>
          <w:color w:val="000000"/>
          <w:sz w:val="22"/>
          <w:szCs w:val="22"/>
        </w:rPr>
        <w:t>Nematolosa erebi</w:t>
      </w:r>
      <w:r>
        <w:rPr>
          <w:rFonts w:ascii="Calibri" w:hAnsi="Calibri"/>
          <w:iCs/>
          <w:color w:val="000000"/>
          <w:sz w:val="22"/>
          <w:szCs w:val="22"/>
        </w:rPr>
        <w:t>, n=6</w:t>
      </w:r>
      <w:r w:rsidRPr="00441C23">
        <w:rPr>
          <w:rFonts w:ascii="Calibri" w:hAnsi="Calibri"/>
          <w:iCs/>
          <w:color w:val="000000"/>
          <w:sz w:val="22"/>
          <w:szCs w:val="22"/>
        </w:rPr>
        <w:t xml:space="preserve">), were collected as larvae, indicating local spawning had occurred within the Edward-Wakool Selected Area. It was detected as </w:t>
      </w:r>
      <w:r>
        <w:rPr>
          <w:rFonts w:ascii="Calibri" w:hAnsi="Calibri"/>
          <w:iCs/>
          <w:color w:val="000000"/>
          <w:sz w:val="22"/>
          <w:szCs w:val="22"/>
        </w:rPr>
        <w:t>larvae i</w:t>
      </w:r>
      <w:r w:rsidRPr="00441C23">
        <w:rPr>
          <w:rFonts w:ascii="Calibri" w:hAnsi="Calibri"/>
          <w:iCs/>
          <w:color w:val="000000"/>
          <w:sz w:val="22"/>
          <w:szCs w:val="22"/>
        </w:rPr>
        <w:t>n the lower section of the Focal zones – appearing in Wakool River zone 3 (upstream of Thule Creek), and Wakool River zone 4 (downstream of Thule Creek).This is the first observation of bony herring spawning in the Edward-Wakool system since short term intervention monitoring of CEWO water commenced in 2011-12. The number of cod larvae collected in light traps this year was very small compared with previous years (n=511 in 2015-16, and n=215 in 2014-15</w:t>
      </w:r>
      <w:r>
        <w:rPr>
          <w:rFonts w:ascii="Calibri" w:hAnsi="Calibri"/>
          <w:iCs/>
          <w:color w:val="000000"/>
          <w:sz w:val="22"/>
          <w:szCs w:val="22"/>
        </w:rPr>
        <w:t>)</w:t>
      </w:r>
      <w:r w:rsidRPr="00441C23">
        <w:rPr>
          <w:rFonts w:ascii="Calibri" w:hAnsi="Calibri"/>
          <w:iCs/>
          <w:color w:val="000000"/>
          <w:sz w:val="22"/>
          <w:szCs w:val="22"/>
        </w:rPr>
        <w:t xml:space="preserve">, </w:t>
      </w:r>
      <w:r>
        <w:rPr>
          <w:rFonts w:ascii="Calibri" w:hAnsi="Calibri"/>
          <w:iCs/>
          <w:color w:val="000000"/>
          <w:sz w:val="22"/>
          <w:szCs w:val="22"/>
        </w:rPr>
        <w:t xml:space="preserve">likely reflecting </w:t>
      </w:r>
      <w:r w:rsidRPr="00441C23">
        <w:rPr>
          <w:rFonts w:ascii="Calibri" w:hAnsi="Calibri"/>
          <w:iCs/>
          <w:color w:val="000000"/>
          <w:sz w:val="22"/>
          <w:szCs w:val="22"/>
        </w:rPr>
        <w:t>the reduced adult Murray cod population in the Edward-Wakool during the spawning season as a result of the hypoxic black water that caused</w:t>
      </w:r>
      <w:r>
        <w:rPr>
          <w:rFonts w:ascii="Calibri" w:hAnsi="Calibri"/>
          <w:iCs/>
          <w:color w:val="000000"/>
          <w:sz w:val="22"/>
          <w:szCs w:val="22"/>
        </w:rPr>
        <w:t xml:space="preserve"> wide spread fish kills throughout the southern-Murray Darling Basin. </w:t>
      </w:r>
      <w:r w:rsidRPr="00441C23">
        <w:rPr>
          <w:rFonts w:ascii="Calibri" w:hAnsi="Calibri"/>
          <w:iCs/>
          <w:color w:val="000000"/>
          <w:sz w:val="22"/>
          <w:szCs w:val="22"/>
        </w:rPr>
        <w:t xml:space="preserve"> </w:t>
      </w:r>
      <w:r>
        <w:rPr>
          <w:rFonts w:ascii="Calibri" w:hAnsi="Calibri"/>
          <w:iCs/>
          <w:color w:val="000000"/>
          <w:sz w:val="22"/>
          <w:szCs w:val="22"/>
        </w:rPr>
        <w:t>There were n</w:t>
      </w:r>
      <w:r w:rsidRPr="00441C23">
        <w:rPr>
          <w:rFonts w:ascii="Calibri" w:hAnsi="Calibri"/>
          <w:iCs/>
          <w:color w:val="000000"/>
          <w:sz w:val="22"/>
          <w:szCs w:val="22"/>
        </w:rPr>
        <w:t>o silver perch (</w:t>
      </w:r>
      <w:r w:rsidRPr="007956C5">
        <w:rPr>
          <w:rFonts w:ascii="Calibri" w:hAnsi="Calibri"/>
          <w:i/>
          <w:iCs/>
          <w:color w:val="000000"/>
          <w:sz w:val="22"/>
          <w:szCs w:val="22"/>
        </w:rPr>
        <w:t>Bidyanus bidyanus</w:t>
      </w:r>
      <w:r>
        <w:rPr>
          <w:rFonts w:ascii="Calibri" w:hAnsi="Calibri"/>
          <w:iCs/>
          <w:color w:val="000000"/>
          <w:sz w:val="22"/>
          <w:szCs w:val="22"/>
        </w:rPr>
        <w:t>), or</w:t>
      </w:r>
      <w:r w:rsidRPr="00441C23">
        <w:rPr>
          <w:rFonts w:ascii="Calibri" w:hAnsi="Calibri"/>
          <w:iCs/>
          <w:color w:val="000000"/>
          <w:sz w:val="22"/>
          <w:szCs w:val="22"/>
        </w:rPr>
        <w:t xml:space="preserve"> golden perch (</w:t>
      </w:r>
      <w:r w:rsidRPr="007956C5">
        <w:rPr>
          <w:rFonts w:ascii="Calibri" w:hAnsi="Calibri"/>
          <w:i/>
          <w:iCs/>
          <w:color w:val="000000"/>
          <w:sz w:val="22"/>
          <w:szCs w:val="22"/>
        </w:rPr>
        <w:t>Macquaria ambigua</w:t>
      </w:r>
      <w:r w:rsidRPr="00441C23">
        <w:rPr>
          <w:rFonts w:ascii="Calibri" w:hAnsi="Calibri"/>
          <w:iCs/>
          <w:color w:val="000000"/>
          <w:sz w:val="22"/>
          <w:szCs w:val="22"/>
        </w:rPr>
        <w:t>)</w:t>
      </w:r>
      <w:r>
        <w:rPr>
          <w:rFonts w:ascii="Calibri" w:hAnsi="Calibri"/>
          <w:iCs/>
          <w:color w:val="000000"/>
          <w:sz w:val="22"/>
          <w:szCs w:val="22"/>
        </w:rPr>
        <w:t xml:space="preserve"> eggs or larvae collected from light traps or drift nets.</w:t>
      </w:r>
    </w:p>
    <w:p w14:paraId="221609D0" w14:textId="217FD189" w:rsidR="001D48EF" w:rsidRPr="007956C5" w:rsidRDefault="001D48EF" w:rsidP="001D48EF">
      <w:pPr>
        <w:pStyle w:val="BodyText"/>
        <w:spacing w:after="240" w:line="320" w:lineRule="exact"/>
        <w:jc w:val="left"/>
        <w:rPr>
          <w:rFonts w:asciiTheme="minorHAnsi" w:hAnsiTheme="minorHAnsi"/>
          <w:color w:val="000000" w:themeColor="text1"/>
          <w:sz w:val="22"/>
          <w:szCs w:val="22"/>
        </w:rPr>
      </w:pPr>
      <w:r w:rsidRPr="00441C23">
        <w:rPr>
          <w:rFonts w:asciiTheme="minorHAnsi" w:hAnsiTheme="minorHAnsi"/>
          <w:color w:val="000000" w:themeColor="text1"/>
          <w:sz w:val="22"/>
          <w:szCs w:val="22"/>
        </w:rPr>
        <w:lastRenderedPageBreak/>
        <w:t>Despite the reduced sampling effort caused by flooding and access issues, a</w:t>
      </w:r>
      <w:r w:rsidR="00186BBF">
        <w:rPr>
          <w:rFonts w:asciiTheme="minorHAnsi" w:hAnsiTheme="minorHAnsi"/>
          <w:color w:val="000000" w:themeColor="text1"/>
          <w:sz w:val="22"/>
          <w:szCs w:val="22"/>
        </w:rPr>
        <w:t>n order of</w:t>
      </w:r>
      <w:r w:rsidRPr="00441C23">
        <w:rPr>
          <w:rFonts w:asciiTheme="minorHAnsi" w:hAnsiTheme="minorHAnsi"/>
          <w:color w:val="000000" w:themeColor="text1"/>
          <w:sz w:val="22"/>
          <w:szCs w:val="22"/>
        </w:rPr>
        <w:t xml:space="preserve"> magnitude more larvae were collected in 2016-17 compared to the first two years of LTIM monitoring – where 3,418 larvae were sampled in 2015-16, and 4,249 in 2014-15.</w:t>
      </w:r>
      <w:r>
        <w:rPr>
          <w:rFonts w:asciiTheme="minorHAnsi" w:hAnsiTheme="minorHAnsi"/>
          <w:color w:val="000000" w:themeColor="text1"/>
          <w:sz w:val="22"/>
          <w:szCs w:val="22"/>
        </w:rPr>
        <w:t xml:space="preserve">  Spawning was si</w:t>
      </w:r>
      <w:r w:rsidR="00186BBF">
        <w:rPr>
          <w:rFonts w:asciiTheme="minorHAnsi" w:hAnsiTheme="minorHAnsi"/>
          <w:color w:val="000000" w:themeColor="text1"/>
          <w:sz w:val="22"/>
          <w:szCs w:val="22"/>
        </w:rPr>
        <w:t xml:space="preserve">gnificantly greater in 2016-17 </w:t>
      </w:r>
      <w:r>
        <w:rPr>
          <w:rFonts w:asciiTheme="minorHAnsi" w:hAnsiTheme="minorHAnsi"/>
          <w:color w:val="000000" w:themeColor="text1"/>
          <w:sz w:val="22"/>
          <w:szCs w:val="22"/>
        </w:rPr>
        <w:t xml:space="preserve">for carp, carp gudgeon, Murray River rainbowfish and gambusia, bony herring, compared to previous years - compared to the in-channel flow years of 2014-15 and 2015-16. </w:t>
      </w:r>
    </w:p>
    <w:p w14:paraId="3F46400F" w14:textId="55CA9F23" w:rsidR="001D48EF" w:rsidRDefault="001D48EF" w:rsidP="001D48EF">
      <w:pPr>
        <w:pStyle w:val="BodyText"/>
        <w:spacing w:after="240" w:line="320" w:lineRule="exact"/>
        <w:jc w:val="left"/>
        <w:rPr>
          <w:rFonts w:ascii="Calibri" w:hAnsi="Calibri"/>
          <w:iCs/>
          <w:color w:val="000000"/>
          <w:sz w:val="22"/>
          <w:szCs w:val="22"/>
        </w:rPr>
      </w:pPr>
      <w:r>
        <w:rPr>
          <w:rFonts w:ascii="Calibri" w:hAnsi="Calibri"/>
          <w:iCs/>
          <w:color w:val="000000"/>
          <w:sz w:val="22"/>
          <w:szCs w:val="22"/>
        </w:rPr>
        <w:t xml:space="preserve">Much of the spawning that took place in the Edward-Wakool Selected Area </w:t>
      </w:r>
      <w:r w:rsidR="004D4320">
        <w:rPr>
          <w:rFonts w:ascii="Calibri" w:hAnsi="Calibri"/>
          <w:iCs/>
          <w:color w:val="000000"/>
          <w:sz w:val="22"/>
          <w:szCs w:val="22"/>
        </w:rPr>
        <w:t>occurred following</w:t>
      </w:r>
      <w:r>
        <w:rPr>
          <w:rFonts w:ascii="Calibri" w:hAnsi="Calibri"/>
          <w:iCs/>
          <w:color w:val="000000"/>
          <w:sz w:val="22"/>
          <w:szCs w:val="22"/>
        </w:rPr>
        <w:t xml:space="preserve"> </w:t>
      </w:r>
      <w:r w:rsidR="004D4320">
        <w:rPr>
          <w:rFonts w:ascii="Calibri" w:hAnsi="Calibri"/>
          <w:iCs/>
          <w:color w:val="000000"/>
          <w:sz w:val="22"/>
          <w:szCs w:val="22"/>
        </w:rPr>
        <w:t>the</w:t>
      </w:r>
      <w:r>
        <w:rPr>
          <w:rFonts w:ascii="Calibri" w:hAnsi="Calibri"/>
          <w:iCs/>
          <w:color w:val="000000"/>
          <w:sz w:val="22"/>
          <w:szCs w:val="22"/>
        </w:rPr>
        <w:t xml:space="preserve"> recovery of the system post hypoxic blackwater, </w:t>
      </w:r>
      <w:r w:rsidR="004D4320">
        <w:rPr>
          <w:rFonts w:ascii="Calibri" w:hAnsi="Calibri"/>
          <w:iCs/>
          <w:color w:val="000000"/>
          <w:sz w:val="22"/>
          <w:szCs w:val="22"/>
        </w:rPr>
        <w:t xml:space="preserve">coinciding with the watering action 6 on the recession of the flood </w:t>
      </w:r>
      <w:r>
        <w:rPr>
          <w:rFonts w:ascii="Calibri" w:hAnsi="Calibri"/>
          <w:iCs/>
          <w:color w:val="000000"/>
          <w:sz w:val="22"/>
          <w:szCs w:val="22"/>
        </w:rPr>
        <w:t>when diss</w:t>
      </w:r>
      <w:r w:rsidR="004D4320">
        <w:rPr>
          <w:rFonts w:ascii="Calibri" w:hAnsi="Calibri"/>
          <w:iCs/>
          <w:color w:val="000000"/>
          <w:sz w:val="22"/>
          <w:szCs w:val="22"/>
        </w:rPr>
        <w:t>olved oxygen levels returned to</w:t>
      </w:r>
      <w:r>
        <w:rPr>
          <w:rFonts w:ascii="Calibri" w:hAnsi="Calibri"/>
          <w:iCs/>
          <w:color w:val="000000"/>
          <w:sz w:val="22"/>
          <w:szCs w:val="22"/>
        </w:rPr>
        <w:t xml:space="preserve"> levels over 5</w:t>
      </w:r>
      <w:r w:rsidR="009C671B">
        <w:rPr>
          <w:rFonts w:ascii="Calibri" w:hAnsi="Calibri"/>
          <w:iCs/>
          <w:color w:val="000000"/>
          <w:sz w:val="22"/>
          <w:szCs w:val="22"/>
        </w:rPr>
        <w:t xml:space="preserve"> </w:t>
      </w:r>
      <w:r w:rsidR="004D4320">
        <w:rPr>
          <w:rFonts w:ascii="Calibri" w:hAnsi="Calibri"/>
          <w:iCs/>
          <w:color w:val="000000"/>
          <w:sz w:val="22"/>
          <w:szCs w:val="22"/>
        </w:rPr>
        <w:t xml:space="preserve">mg/L (Figure </w:t>
      </w:r>
      <w:r w:rsidR="007363F5">
        <w:rPr>
          <w:rFonts w:ascii="Calibri" w:hAnsi="Calibri"/>
          <w:iCs/>
          <w:color w:val="000000"/>
          <w:sz w:val="22"/>
          <w:szCs w:val="22"/>
        </w:rPr>
        <w:t>9.</w:t>
      </w:r>
      <w:r w:rsidR="004D4320">
        <w:rPr>
          <w:rFonts w:ascii="Calibri" w:hAnsi="Calibri"/>
          <w:iCs/>
          <w:color w:val="000000"/>
          <w:sz w:val="22"/>
          <w:szCs w:val="22"/>
        </w:rPr>
        <w:t>1)</w:t>
      </w:r>
      <w:r>
        <w:rPr>
          <w:rFonts w:ascii="Calibri" w:hAnsi="Calibri"/>
          <w:iCs/>
          <w:color w:val="000000"/>
          <w:sz w:val="22"/>
          <w:szCs w:val="22"/>
        </w:rPr>
        <w:t xml:space="preserve">. Three species, common carp, Australian smelt and oriental weatherloach were found to </w:t>
      </w:r>
      <w:r w:rsidR="009D1309">
        <w:rPr>
          <w:rFonts w:ascii="Calibri" w:hAnsi="Calibri"/>
          <w:iCs/>
          <w:color w:val="000000"/>
          <w:sz w:val="22"/>
          <w:szCs w:val="22"/>
        </w:rPr>
        <w:t>spawn</w:t>
      </w:r>
      <w:r>
        <w:rPr>
          <w:rFonts w:ascii="Calibri" w:hAnsi="Calibri"/>
          <w:iCs/>
          <w:color w:val="000000"/>
          <w:sz w:val="22"/>
          <w:szCs w:val="22"/>
        </w:rPr>
        <w:t xml:space="preserve"> during the hypoxic conditions, </w:t>
      </w:r>
      <w:r w:rsidR="0096139B">
        <w:rPr>
          <w:rFonts w:ascii="Calibri" w:hAnsi="Calibri"/>
          <w:iCs/>
          <w:color w:val="000000"/>
          <w:sz w:val="22"/>
          <w:szCs w:val="22"/>
        </w:rPr>
        <w:t>albeit</w:t>
      </w:r>
      <w:r>
        <w:rPr>
          <w:rFonts w:ascii="Calibri" w:hAnsi="Calibri"/>
          <w:iCs/>
          <w:color w:val="000000"/>
          <w:sz w:val="22"/>
          <w:szCs w:val="22"/>
        </w:rPr>
        <w:t xml:space="preserve"> in low numbers.</w:t>
      </w:r>
    </w:p>
    <w:p w14:paraId="24F63968" w14:textId="7C4D8F53" w:rsidR="001D48EF" w:rsidRDefault="001D48EF" w:rsidP="001D48EF">
      <w:pPr>
        <w:pStyle w:val="BodyText"/>
        <w:spacing w:after="240" w:line="320" w:lineRule="exact"/>
        <w:jc w:val="left"/>
        <w:rPr>
          <w:rFonts w:asciiTheme="minorHAnsi" w:hAnsiTheme="minorHAnsi"/>
          <w:sz w:val="22"/>
          <w:szCs w:val="22"/>
        </w:rPr>
      </w:pPr>
      <w:r w:rsidRPr="00DC76D4">
        <w:rPr>
          <w:rFonts w:asciiTheme="minorHAnsi" w:hAnsiTheme="minorHAnsi"/>
          <w:iCs/>
          <w:color w:val="000000"/>
          <w:sz w:val="22"/>
          <w:szCs w:val="22"/>
        </w:rPr>
        <w:t xml:space="preserve">Commonwealth Environmental watering actions </w:t>
      </w:r>
      <w:r w:rsidR="004D4320">
        <w:rPr>
          <w:rFonts w:asciiTheme="minorHAnsi" w:hAnsiTheme="minorHAnsi"/>
          <w:iCs/>
          <w:color w:val="000000"/>
          <w:sz w:val="22"/>
          <w:szCs w:val="22"/>
        </w:rPr>
        <w:t>targeting</w:t>
      </w:r>
      <w:r w:rsidRPr="00DC76D4">
        <w:rPr>
          <w:rFonts w:asciiTheme="minorHAnsi" w:hAnsiTheme="minorHAnsi"/>
          <w:iCs/>
          <w:color w:val="000000"/>
          <w:sz w:val="22"/>
          <w:szCs w:val="22"/>
        </w:rPr>
        <w:t xml:space="preserve"> silver perch spaw</w:t>
      </w:r>
      <w:r w:rsidR="00953E68">
        <w:rPr>
          <w:rFonts w:asciiTheme="minorHAnsi" w:hAnsiTheme="minorHAnsi"/>
          <w:iCs/>
          <w:color w:val="000000"/>
          <w:sz w:val="22"/>
          <w:szCs w:val="22"/>
        </w:rPr>
        <w:t>ning in the Yallakool River in a</w:t>
      </w:r>
      <w:r w:rsidRPr="00DC76D4">
        <w:rPr>
          <w:rFonts w:asciiTheme="minorHAnsi" w:hAnsiTheme="minorHAnsi"/>
          <w:iCs/>
          <w:color w:val="000000"/>
          <w:sz w:val="22"/>
          <w:szCs w:val="22"/>
        </w:rPr>
        <w:t xml:space="preserve">utumn 2017 occurred outside the October-February </w:t>
      </w:r>
      <w:r w:rsidR="009D1309">
        <w:rPr>
          <w:rFonts w:asciiTheme="minorHAnsi" w:hAnsiTheme="minorHAnsi"/>
          <w:iCs/>
          <w:color w:val="000000"/>
          <w:sz w:val="22"/>
          <w:szCs w:val="22"/>
        </w:rPr>
        <w:t>monitoring</w:t>
      </w:r>
      <w:r w:rsidRPr="00DC76D4">
        <w:rPr>
          <w:rFonts w:asciiTheme="minorHAnsi" w:hAnsiTheme="minorHAnsi"/>
          <w:iCs/>
          <w:color w:val="000000"/>
          <w:sz w:val="22"/>
          <w:szCs w:val="22"/>
        </w:rPr>
        <w:t xml:space="preserve"> period, and therefore it was not possible to directly </w:t>
      </w:r>
      <w:r w:rsidR="009D1309">
        <w:rPr>
          <w:rFonts w:asciiTheme="minorHAnsi" w:hAnsiTheme="minorHAnsi"/>
          <w:iCs/>
          <w:color w:val="000000"/>
          <w:sz w:val="22"/>
          <w:szCs w:val="22"/>
        </w:rPr>
        <w:t>assess</w:t>
      </w:r>
      <w:r w:rsidRPr="00DC76D4">
        <w:rPr>
          <w:rFonts w:asciiTheme="minorHAnsi" w:hAnsiTheme="minorHAnsi"/>
          <w:iCs/>
          <w:color w:val="000000"/>
          <w:sz w:val="22"/>
          <w:szCs w:val="22"/>
        </w:rPr>
        <w:t xml:space="preserve"> if these watering actions resulted in silver perch spawning.</w:t>
      </w:r>
      <w:r w:rsidRPr="00DC76D4">
        <w:rPr>
          <w:rFonts w:asciiTheme="minorHAnsi" w:hAnsiTheme="minorHAnsi"/>
          <w:sz w:val="22"/>
          <w:szCs w:val="22"/>
        </w:rPr>
        <w:t xml:space="preserve"> Fish recruitment surveys to</w:t>
      </w:r>
      <w:r>
        <w:rPr>
          <w:rFonts w:asciiTheme="minorHAnsi" w:hAnsiTheme="minorHAnsi"/>
          <w:sz w:val="22"/>
          <w:szCs w:val="22"/>
        </w:rPr>
        <w:t xml:space="preserve"> </w:t>
      </w:r>
      <w:r w:rsidRPr="00DC76D4">
        <w:rPr>
          <w:rFonts w:asciiTheme="minorHAnsi" w:hAnsiTheme="minorHAnsi"/>
          <w:sz w:val="22"/>
          <w:szCs w:val="22"/>
        </w:rPr>
        <w:t xml:space="preserve">be undertaken in February 2018 will assist in establishing if these water actions resulted in successful spawning and recruitment of silver perch in the Selected Area. </w:t>
      </w:r>
    </w:p>
    <w:p w14:paraId="78FCFA30" w14:textId="77777777" w:rsidR="001D48EF" w:rsidRDefault="001D48EF" w:rsidP="001D48EF">
      <w:pPr>
        <w:spacing w:after="120" w:line="240" w:lineRule="auto"/>
        <w:jc w:val="center"/>
        <w:rPr>
          <w:b/>
          <w:noProof/>
          <w:sz w:val="20"/>
          <w:lang w:eastAsia="en-AU"/>
        </w:rPr>
      </w:pPr>
      <w:r w:rsidRPr="00B80070">
        <w:rPr>
          <w:b/>
          <w:noProof/>
          <w:sz w:val="20"/>
          <w:lang w:eastAsia="en-AU"/>
        </w:rPr>
        <w:drawing>
          <wp:inline distT="0" distB="0" distL="0" distR="0" wp14:anchorId="481B72FA" wp14:editId="634576E5">
            <wp:extent cx="4273568" cy="3204000"/>
            <wp:effectExtent l="0" t="0" r="0" b="0"/>
            <wp:docPr id="6" name="Picture 6" descr="P:\Edwards wakool project\LTIM\2016-17\Data\Fish larvae\Light Traps\R output\discharge_do_larvae_b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dwards wakool project\LTIM\2016-17\Data\Fish larvae\Light Traps\R output\discharge_do_larvae_bars.pn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273568" cy="3204000"/>
                    </a:xfrm>
                    <a:prstGeom prst="rect">
                      <a:avLst/>
                    </a:prstGeom>
                    <a:noFill/>
                    <a:ln>
                      <a:noFill/>
                    </a:ln>
                  </pic:spPr>
                </pic:pic>
              </a:graphicData>
            </a:graphic>
          </wp:inline>
        </w:drawing>
      </w:r>
    </w:p>
    <w:p w14:paraId="2168C431" w14:textId="754373FA" w:rsidR="001D48EF" w:rsidRPr="00DC76D4" w:rsidRDefault="001D48EF" w:rsidP="00D04CA5">
      <w:pPr>
        <w:spacing w:after="0" w:line="240" w:lineRule="auto"/>
        <w:jc w:val="left"/>
        <w:rPr>
          <w:rFonts w:asciiTheme="minorHAnsi" w:hAnsiTheme="minorHAnsi"/>
          <w:iCs/>
          <w:color w:val="000000"/>
          <w:szCs w:val="22"/>
        </w:rPr>
      </w:pPr>
      <w:r w:rsidRPr="00B80070">
        <w:rPr>
          <w:b/>
          <w:noProof/>
          <w:sz w:val="20"/>
          <w:lang w:eastAsia="en-AU"/>
        </w:rPr>
        <w:t xml:space="preserve">Figure </w:t>
      </w:r>
      <w:r w:rsidR="00FD670B">
        <w:rPr>
          <w:b/>
          <w:noProof/>
          <w:sz w:val="20"/>
          <w:lang w:eastAsia="en-AU"/>
        </w:rPr>
        <w:t>9.1</w:t>
      </w:r>
      <w:r w:rsidRPr="00B80070">
        <w:rPr>
          <w:b/>
          <w:noProof/>
          <w:sz w:val="20"/>
          <w:lang w:eastAsia="en-AU"/>
        </w:rPr>
        <w:t xml:space="preserve"> </w:t>
      </w:r>
      <w:r>
        <w:rPr>
          <w:b/>
          <w:noProof/>
          <w:sz w:val="20"/>
          <w:lang w:eastAsia="en-AU"/>
        </w:rPr>
        <w:t xml:space="preserve"> </w:t>
      </w:r>
      <w:r>
        <w:rPr>
          <w:noProof/>
          <w:sz w:val="20"/>
          <w:lang w:eastAsia="en-AU"/>
        </w:rPr>
        <w:t xml:space="preserve">Occurrence of fish larvae in the Edward Wakool Selected Area during the 2016-17 spawning season, overlaid with mean daily discharge (mL/day)  and mean daily dissolved oxygen (mg/L). Solid black bars represent duration of spawning season for individual species across all four study zones (from bottom to top): cc= common carp, as=Australian smelt, wl= Oriental weatherloach, mc = Murray cod, cg = carp gudgeon, ga= gambusia, rf=Murray river rainbowfish, fhg=flathead gudgeon, hh=unspecked hardyhead, and bh= bony herring. Discharge is measured at zone 4 site 1 (Gauge </w:t>
      </w:r>
      <w:r>
        <w:rPr>
          <w:rFonts w:ascii="Lucida Sans" w:hAnsi="Lucida Sans"/>
          <w:color w:val="000000"/>
          <w:sz w:val="17"/>
          <w:szCs w:val="17"/>
          <w:shd w:val="clear" w:color="auto" w:fill="FFFFFF"/>
        </w:rPr>
        <w:t xml:space="preserve">409045, Wakool River at Barham Rd), dissolved oxygen was </w:t>
      </w:r>
      <w:r w:rsidR="0089310F">
        <w:rPr>
          <w:rFonts w:ascii="Lucida Sans" w:hAnsi="Lucida Sans"/>
          <w:color w:val="000000"/>
          <w:sz w:val="17"/>
          <w:szCs w:val="17"/>
          <w:shd w:val="clear" w:color="auto" w:fill="FFFFFF"/>
        </w:rPr>
        <w:t>calculated</w:t>
      </w:r>
      <w:r>
        <w:rPr>
          <w:rFonts w:ascii="Lucida Sans" w:hAnsi="Lucida Sans"/>
          <w:color w:val="000000"/>
          <w:sz w:val="17"/>
          <w:szCs w:val="17"/>
          <w:shd w:val="clear" w:color="auto" w:fill="FFFFFF"/>
        </w:rPr>
        <w:t xml:space="preserve"> as mean daily DO across all DO logger sites throughout the Selected Area.</w:t>
      </w:r>
    </w:p>
    <w:p w14:paraId="4B3B45CC" w14:textId="77777777" w:rsidR="001D48EF" w:rsidRDefault="001D48EF" w:rsidP="001D48EF">
      <w:pPr>
        <w:pStyle w:val="BodyText"/>
        <w:spacing w:line="240" w:lineRule="auto"/>
        <w:jc w:val="left"/>
        <w:rPr>
          <w:rFonts w:asciiTheme="minorHAnsi" w:hAnsiTheme="minorHAnsi"/>
          <w:b/>
        </w:rPr>
        <w:sectPr w:rsidR="001D48EF" w:rsidSect="00EB12F8">
          <w:pgSz w:w="11906" w:h="16838"/>
          <w:pgMar w:top="1440" w:right="1440" w:bottom="1440" w:left="1440" w:header="709" w:footer="709" w:gutter="0"/>
          <w:cols w:space="708"/>
          <w:docGrid w:linePitch="360"/>
        </w:sectPr>
      </w:pPr>
    </w:p>
    <w:p w14:paraId="0061279E" w14:textId="37C52BBE" w:rsidR="00325F35" w:rsidRPr="00BB47D7" w:rsidRDefault="00325F35" w:rsidP="00325F35">
      <w:pPr>
        <w:tabs>
          <w:tab w:val="left" w:pos="9071"/>
        </w:tabs>
        <w:spacing w:after="0" w:line="240" w:lineRule="auto"/>
        <w:jc w:val="left"/>
        <w:rPr>
          <w:color w:val="000000" w:themeColor="text1"/>
          <w:sz w:val="20"/>
        </w:rPr>
      </w:pPr>
      <w:r>
        <w:rPr>
          <w:b/>
          <w:color w:val="000000" w:themeColor="text1"/>
          <w:sz w:val="20"/>
        </w:rPr>
        <w:lastRenderedPageBreak/>
        <w:t>Table 9</w:t>
      </w:r>
      <w:r w:rsidRPr="00CA2637">
        <w:rPr>
          <w:b/>
          <w:color w:val="000000" w:themeColor="text1"/>
          <w:sz w:val="20"/>
        </w:rPr>
        <w:t>.2</w:t>
      </w:r>
      <w:r w:rsidRPr="00BB47D7">
        <w:rPr>
          <w:color w:val="000000" w:themeColor="text1"/>
          <w:sz w:val="20"/>
        </w:rPr>
        <w:t xml:space="preserve"> </w:t>
      </w:r>
      <w:r>
        <w:rPr>
          <w:color w:val="000000" w:themeColor="text1"/>
          <w:sz w:val="20"/>
        </w:rPr>
        <w:t>Summary</w:t>
      </w:r>
      <w:r w:rsidRPr="00BB47D7">
        <w:rPr>
          <w:color w:val="000000" w:themeColor="text1"/>
          <w:sz w:val="20"/>
        </w:rPr>
        <w:t xml:space="preserve"> of </w:t>
      </w:r>
      <w:r>
        <w:rPr>
          <w:color w:val="000000" w:themeColor="text1"/>
          <w:sz w:val="20"/>
        </w:rPr>
        <w:t xml:space="preserve">fish spawning responses to </w:t>
      </w:r>
      <w:r w:rsidRPr="00BB47D7">
        <w:rPr>
          <w:color w:val="000000" w:themeColor="text1"/>
          <w:sz w:val="20"/>
        </w:rPr>
        <w:t>Commonw</w:t>
      </w:r>
      <w:r>
        <w:rPr>
          <w:color w:val="000000" w:themeColor="text1"/>
          <w:sz w:val="20"/>
        </w:rPr>
        <w:t xml:space="preserve">ealth environmental watering. N/A = Not applicable to this watering action. </w:t>
      </w:r>
      <w:r w:rsidRPr="00CA2637">
        <w:rPr>
          <w:sz w:val="20"/>
        </w:rPr>
        <w:t>Detailed find</w:t>
      </w:r>
      <w:r>
        <w:rPr>
          <w:sz w:val="20"/>
        </w:rPr>
        <w:t>ings are presented in Appendix D</w:t>
      </w:r>
      <w:r w:rsidRPr="00CA2637">
        <w:rPr>
          <w:sz w:val="20"/>
        </w:rPr>
        <w:t>.</w:t>
      </w:r>
    </w:p>
    <w:tbl>
      <w:tblPr>
        <w:tblStyle w:val="TableGrid"/>
        <w:tblW w:w="14879" w:type="dxa"/>
        <w:tblLook w:val="04A0" w:firstRow="1" w:lastRow="0" w:firstColumn="1" w:lastColumn="0" w:noHBand="0" w:noVBand="1"/>
      </w:tblPr>
      <w:tblGrid>
        <w:gridCol w:w="2122"/>
        <w:gridCol w:w="2409"/>
        <w:gridCol w:w="2552"/>
        <w:gridCol w:w="2551"/>
        <w:gridCol w:w="2268"/>
        <w:gridCol w:w="2977"/>
      </w:tblGrid>
      <w:tr w:rsidR="00325F35" w:rsidRPr="009879F8" w14:paraId="03723841" w14:textId="77777777" w:rsidTr="00325F35">
        <w:trPr>
          <w:trHeight w:val="364"/>
        </w:trPr>
        <w:tc>
          <w:tcPr>
            <w:tcW w:w="14879" w:type="dxa"/>
            <w:gridSpan w:val="6"/>
            <w:shd w:val="clear" w:color="auto" w:fill="92CDDC" w:themeFill="accent5" w:themeFillTint="99"/>
            <w:vAlign w:val="center"/>
          </w:tcPr>
          <w:p w14:paraId="319D87DF" w14:textId="77777777" w:rsidR="00325F35" w:rsidRPr="009879F8" w:rsidRDefault="00325F35" w:rsidP="009F37E9">
            <w:pPr>
              <w:pStyle w:val="BodyText"/>
              <w:spacing w:line="240" w:lineRule="auto"/>
              <w:jc w:val="left"/>
              <w:rPr>
                <w:rFonts w:asciiTheme="minorHAnsi" w:hAnsiTheme="minorHAnsi"/>
                <w:b/>
              </w:rPr>
            </w:pPr>
            <w:r w:rsidRPr="009879F8">
              <w:rPr>
                <w:rFonts w:asciiTheme="minorHAnsi" w:hAnsiTheme="minorHAnsi"/>
                <w:b/>
              </w:rPr>
              <w:t>Fish spawning and reproduction</w:t>
            </w:r>
          </w:p>
        </w:tc>
      </w:tr>
      <w:tr w:rsidR="00325F35" w:rsidRPr="009879F8" w14:paraId="2F926AFD" w14:textId="77777777" w:rsidTr="00AE0A22">
        <w:trPr>
          <w:trHeight w:val="425"/>
        </w:trPr>
        <w:tc>
          <w:tcPr>
            <w:tcW w:w="4531" w:type="dxa"/>
            <w:gridSpan w:val="2"/>
            <w:shd w:val="clear" w:color="auto" w:fill="FDE9D9" w:themeFill="accent6" w:themeFillTint="33"/>
            <w:vAlign w:val="center"/>
          </w:tcPr>
          <w:p w14:paraId="4FE4B89B" w14:textId="77777777" w:rsidR="00325F35" w:rsidRPr="00325F35" w:rsidRDefault="00325F35" w:rsidP="009F37E9">
            <w:pPr>
              <w:pStyle w:val="BodyText"/>
              <w:spacing w:line="240" w:lineRule="auto"/>
              <w:jc w:val="left"/>
              <w:rPr>
                <w:rFonts w:asciiTheme="minorHAnsi" w:hAnsiTheme="minorHAnsi"/>
                <w:sz w:val="22"/>
                <w:szCs w:val="22"/>
              </w:rPr>
            </w:pPr>
            <w:r w:rsidRPr="00325F35">
              <w:rPr>
                <w:rFonts w:asciiTheme="minorHAnsi" w:hAnsiTheme="minorHAnsi"/>
                <w:sz w:val="22"/>
                <w:szCs w:val="22"/>
              </w:rPr>
              <w:t>CEWO Water planning and delivery</w:t>
            </w:r>
          </w:p>
        </w:tc>
        <w:tc>
          <w:tcPr>
            <w:tcW w:w="10348" w:type="dxa"/>
            <w:gridSpan w:val="4"/>
            <w:shd w:val="clear" w:color="auto" w:fill="B6DDE8" w:themeFill="accent5" w:themeFillTint="66"/>
            <w:vAlign w:val="center"/>
          </w:tcPr>
          <w:p w14:paraId="148AE57B" w14:textId="77777777" w:rsidR="00325F35" w:rsidRPr="00325F35" w:rsidRDefault="00325F35" w:rsidP="009F37E9">
            <w:pPr>
              <w:pStyle w:val="BodyText"/>
              <w:spacing w:line="240" w:lineRule="auto"/>
              <w:jc w:val="left"/>
              <w:rPr>
                <w:rFonts w:asciiTheme="minorHAnsi" w:hAnsiTheme="minorHAnsi"/>
                <w:sz w:val="22"/>
                <w:szCs w:val="22"/>
              </w:rPr>
            </w:pPr>
            <w:r w:rsidRPr="00325F35">
              <w:rPr>
                <w:rFonts w:asciiTheme="minorHAnsi" w:hAnsiTheme="minorHAnsi"/>
                <w:sz w:val="22"/>
                <w:szCs w:val="22"/>
              </w:rPr>
              <w:t>Monitoring and Evaluation questions and outcomes</w:t>
            </w:r>
          </w:p>
        </w:tc>
      </w:tr>
      <w:tr w:rsidR="00325F35" w:rsidRPr="009879F8" w14:paraId="4B937451" w14:textId="77777777" w:rsidTr="00AE0A22">
        <w:tc>
          <w:tcPr>
            <w:tcW w:w="2122" w:type="dxa"/>
            <w:shd w:val="clear" w:color="auto" w:fill="FDE9D9" w:themeFill="accent6" w:themeFillTint="33"/>
          </w:tcPr>
          <w:p w14:paraId="1F1F3471"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Flow component type and target/planned magnitude, duration, timing and/or inundation extent</w:t>
            </w:r>
          </w:p>
        </w:tc>
        <w:tc>
          <w:tcPr>
            <w:tcW w:w="2409" w:type="dxa"/>
            <w:shd w:val="clear" w:color="auto" w:fill="FDE9D9" w:themeFill="accent6" w:themeFillTint="33"/>
          </w:tcPr>
          <w:p w14:paraId="0B2BA64D" w14:textId="5B008F08"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Expected outcomes of watering</w:t>
            </w:r>
            <w:r>
              <w:rPr>
                <w:rFonts w:asciiTheme="minorHAnsi" w:hAnsiTheme="minorHAnsi"/>
                <w:sz w:val="20"/>
                <w:szCs w:val="20"/>
              </w:rPr>
              <w:t xml:space="preserve"> action (From Water Use Minutes</w:t>
            </w:r>
            <w:r w:rsidRPr="009879F8">
              <w:rPr>
                <w:rFonts w:asciiTheme="minorHAnsi" w:hAnsiTheme="minorHAnsi"/>
                <w:sz w:val="20"/>
                <w:szCs w:val="20"/>
              </w:rPr>
              <w:t xml:space="preserve"> and/or CEWO Acquittal repo</w:t>
            </w:r>
            <w:r>
              <w:rPr>
                <w:rFonts w:asciiTheme="minorHAnsi" w:hAnsiTheme="minorHAnsi"/>
                <w:sz w:val="20"/>
                <w:szCs w:val="20"/>
              </w:rPr>
              <w:t>r</w:t>
            </w:r>
            <w:r w:rsidRPr="009879F8">
              <w:rPr>
                <w:rFonts w:asciiTheme="minorHAnsi" w:hAnsiTheme="minorHAnsi"/>
                <w:sz w:val="20"/>
                <w:szCs w:val="20"/>
              </w:rPr>
              <w:t>t</w:t>
            </w:r>
          </w:p>
        </w:tc>
        <w:tc>
          <w:tcPr>
            <w:tcW w:w="2552" w:type="dxa"/>
            <w:shd w:val="clear" w:color="auto" w:fill="B6DDE8" w:themeFill="accent5" w:themeFillTint="66"/>
          </w:tcPr>
          <w:p w14:paraId="249783E2"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LTIM Question</w:t>
            </w:r>
          </w:p>
        </w:tc>
        <w:tc>
          <w:tcPr>
            <w:tcW w:w="2551" w:type="dxa"/>
            <w:shd w:val="clear" w:color="auto" w:fill="B6DDE8" w:themeFill="accent5" w:themeFillTint="66"/>
          </w:tcPr>
          <w:p w14:paraId="63AB3982"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Observed outcomes</w:t>
            </w:r>
          </w:p>
        </w:tc>
        <w:tc>
          <w:tcPr>
            <w:tcW w:w="2268" w:type="dxa"/>
            <w:shd w:val="clear" w:color="auto" w:fill="B6DDE8" w:themeFill="accent5" w:themeFillTint="66"/>
          </w:tcPr>
          <w:p w14:paraId="3ACA2A36"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What information was the evaluation based on?</w:t>
            </w:r>
          </w:p>
        </w:tc>
        <w:tc>
          <w:tcPr>
            <w:tcW w:w="2977" w:type="dxa"/>
            <w:shd w:val="clear" w:color="auto" w:fill="B6DDE8" w:themeFill="accent5" w:themeFillTint="66"/>
          </w:tcPr>
          <w:p w14:paraId="78C2285D"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 xml:space="preserve">Were appropriate flows provided to achieve the expected outcome? </w:t>
            </w:r>
          </w:p>
        </w:tc>
      </w:tr>
      <w:tr w:rsidR="00325F35" w:rsidRPr="009879F8" w14:paraId="62951823" w14:textId="77777777" w:rsidTr="00AE0A22">
        <w:trPr>
          <w:trHeight w:val="263"/>
        </w:trPr>
        <w:tc>
          <w:tcPr>
            <w:tcW w:w="2122" w:type="dxa"/>
          </w:tcPr>
          <w:p w14:paraId="1225AF3E" w14:textId="0CCBDEDE" w:rsidR="00325F35" w:rsidRDefault="00325F35" w:rsidP="009F37E9">
            <w:pPr>
              <w:pStyle w:val="BodyText"/>
              <w:spacing w:line="240" w:lineRule="auto"/>
              <w:jc w:val="left"/>
              <w:rPr>
                <w:rFonts w:asciiTheme="minorHAnsi" w:hAnsiTheme="minorHAnsi"/>
                <w:sz w:val="20"/>
                <w:szCs w:val="20"/>
              </w:rPr>
            </w:pPr>
            <w:r>
              <w:rPr>
                <w:rFonts w:asciiTheme="minorHAnsi" w:hAnsiTheme="minorHAnsi"/>
                <w:sz w:val="20"/>
                <w:szCs w:val="20"/>
              </w:rPr>
              <w:t>CEW delivered from irrigation escapes</w:t>
            </w:r>
          </w:p>
        </w:tc>
        <w:tc>
          <w:tcPr>
            <w:tcW w:w="2409" w:type="dxa"/>
          </w:tcPr>
          <w:p w14:paraId="4AC08815" w14:textId="4B7A2023" w:rsidR="00325F35" w:rsidRPr="00325F35" w:rsidRDefault="00325F35" w:rsidP="00325F35">
            <w:pPr>
              <w:spacing w:after="0" w:line="240" w:lineRule="auto"/>
              <w:contextualSpacing/>
              <w:rPr>
                <w:color w:val="000000" w:themeColor="text1"/>
                <w:sz w:val="20"/>
              </w:rPr>
            </w:pPr>
            <w:r w:rsidRPr="00325F35">
              <w:rPr>
                <w:color w:val="000000"/>
                <w:sz w:val="20"/>
              </w:rPr>
              <w:t>To provide refuge from hypoxic water for fish and other aquatic biota</w:t>
            </w:r>
          </w:p>
        </w:tc>
        <w:tc>
          <w:tcPr>
            <w:tcW w:w="10348" w:type="dxa"/>
            <w:gridSpan w:val="4"/>
          </w:tcPr>
          <w:p w14:paraId="2D1D92CA" w14:textId="061CBB51" w:rsidR="00325F35" w:rsidRDefault="00325F35" w:rsidP="009F37E9">
            <w:pPr>
              <w:pStyle w:val="BodyText"/>
              <w:spacing w:line="240" w:lineRule="auto"/>
              <w:jc w:val="left"/>
              <w:rPr>
                <w:rFonts w:asciiTheme="minorHAnsi" w:hAnsiTheme="minorHAnsi"/>
                <w:sz w:val="20"/>
                <w:szCs w:val="20"/>
              </w:rPr>
            </w:pPr>
            <w:r>
              <w:rPr>
                <w:rFonts w:asciiTheme="minorHAnsi" w:hAnsiTheme="minorHAnsi"/>
                <w:sz w:val="20"/>
                <w:szCs w:val="20"/>
              </w:rPr>
              <w:t>Could not be assessed</w:t>
            </w:r>
          </w:p>
        </w:tc>
      </w:tr>
      <w:tr w:rsidR="00325F35" w:rsidRPr="009879F8" w14:paraId="436E28A9" w14:textId="77777777" w:rsidTr="00AE0A22">
        <w:trPr>
          <w:trHeight w:val="263"/>
        </w:trPr>
        <w:tc>
          <w:tcPr>
            <w:tcW w:w="2122" w:type="dxa"/>
            <w:vMerge w:val="restart"/>
          </w:tcPr>
          <w:p w14:paraId="72E21D11" w14:textId="73708AB4" w:rsidR="00325F35" w:rsidRPr="00325F35" w:rsidRDefault="00325F35" w:rsidP="009F37E9">
            <w:pPr>
              <w:pStyle w:val="BodyText"/>
              <w:spacing w:line="240" w:lineRule="auto"/>
              <w:jc w:val="left"/>
              <w:rPr>
                <w:rFonts w:asciiTheme="minorHAnsi" w:hAnsiTheme="minorHAnsi"/>
                <w:sz w:val="20"/>
                <w:szCs w:val="20"/>
              </w:rPr>
            </w:pPr>
            <w:r w:rsidRPr="00325F35">
              <w:rPr>
                <w:rFonts w:asciiTheme="minorHAnsi" w:hAnsiTheme="minorHAnsi"/>
                <w:color w:val="000000"/>
                <w:sz w:val="20"/>
              </w:rPr>
              <w:t>Recession flows and late autumn/winter watering action in Yallakool Creek</w:t>
            </w:r>
          </w:p>
        </w:tc>
        <w:tc>
          <w:tcPr>
            <w:tcW w:w="2409" w:type="dxa"/>
            <w:vMerge w:val="restart"/>
          </w:tcPr>
          <w:p w14:paraId="0244B58B" w14:textId="0F93D2A1" w:rsidR="00325F35" w:rsidRDefault="00325F35" w:rsidP="009F37E9">
            <w:pPr>
              <w:spacing w:line="240" w:lineRule="auto"/>
              <w:contextualSpacing/>
              <w:rPr>
                <w:color w:val="000000" w:themeColor="text1"/>
                <w:sz w:val="20"/>
              </w:rPr>
            </w:pPr>
            <w:r>
              <w:rPr>
                <w:color w:val="000000" w:themeColor="text1"/>
                <w:sz w:val="20"/>
              </w:rPr>
              <w:t>To influence different changes in river rises that may contribute to silver perch spawning.</w:t>
            </w:r>
          </w:p>
          <w:p w14:paraId="20F53651" w14:textId="77777777" w:rsidR="00325F35" w:rsidRDefault="00325F35" w:rsidP="009F37E9">
            <w:pPr>
              <w:spacing w:line="240" w:lineRule="auto"/>
              <w:contextualSpacing/>
              <w:rPr>
                <w:color w:val="000000" w:themeColor="text1"/>
                <w:sz w:val="20"/>
              </w:rPr>
            </w:pPr>
            <w:r>
              <w:rPr>
                <w:color w:val="000000" w:themeColor="text1"/>
                <w:sz w:val="20"/>
              </w:rPr>
              <w:t>To provide a number of peaks at a time when water temperature is suitable for silver perch spawning.</w:t>
            </w:r>
          </w:p>
          <w:p w14:paraId="7A318A55" w14:textId="77777777" w:rsidR="00325F35" w:rsidRPr="009879F8" w:rsidRDefault="00325F35" w:rsidP="009F37E9">
            <w:pPr>
              <w:spacing w:line="240" w:lineRule="auto"/>
              <w:contextualSpacing/>
              <w:rPr>
                <w:rFonts w:asciiTheme="minorHAnsi" w:hAnsiTheme="minorHAnsi"/>
                <w:sz w:val="20"/>
              </w:rPr>
            </w:pPr>
            <w:r>
              <w:rPr>
                <w:color w:val="000000" w:themeColor="text1"/>
                <w:sz w:val="20"/>
              </w:rPr>
              <w:t>To determine if river level rises timed with periods of 23°C water temperature and no moon (dark night sky conditions) has any influence on silver perch spawning response.</w:t>
            </w:r>
          </w:p>
        </w:tc>
        <w:tc>
          <w:tcPr>
            <w:tcW w:w="2552" w:type="dxa"/>
          </w:tcPr>
          <w:p w14:paraId="5994C59B"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What did commonwealth environmental water contribute to increased spawning activity of equilibrium species (e.g. Murray cod, river blackfish?</w:t>
            </w:r>
          </w:p>
        </w:tc>
        <w:tc>
          <w:tcPr>
            <w:tcW w:w="2551" w:type="dxa"/>
          </w:tcPr>
          <w:p w14:paraId="3B6DA659" w14:textId="77777777" w:rsidR="00325F35" w:rsidRPr="009879F8" w:rsidRDefault="00325F35" w:rsidP="009F37E9">
            <w:pPr>
              <w:pStyle w:val="BodyText"/>
              <w:spacing w:line="240" w:lineRule="auto"/>
              <w:jc w:val="left"/>
              <w:rPr>
                <w:rFonts w:asciiTheme="minorHAnsi" w:hAnsiTheme="minorHAnsi"/>
                <w:sz w:val="20"/>
                <w:szCs w:val="20"/>
              </w:rPr>
            </w:pPr>
            <w:r>
              <w:rPr>
                <w:rFonts w:asciiTheme="minorHAnsi" w:hAnsiTheme="minorHAnsi"/>
                <w:sz w:val="20"/>
                <w:szCs w:val="20"/>
              </w:rPr>
              <w:t>NA (The watering actions occurred outside the time when equilibrium species usually spawn)</w:t>
            </w:r>
          </w:p>
        </w:tc>
        <w:tc>
          <w:tcPr>
            <w:tcW w:w="2268" w:type="dxa"/>
          </w:tcPr>
          <w:p w14:paraId="78937267" w14:textId="75C5314C" w:rsidR="00325F35" w:rsidRPr="009879F8" w:rsidRDefault="00325F35" w:rsidP="009F37E9">
            <w:pPr>
              <w:pStyle w:val="BodyText"/>
              <w:spacing w:line="240" w:lineRule="auto"/>
              <w:jc w:val="left"/>
              <w:rPr>
                <w:rFonts w:asciiTheme="minorHAnsi" w:hAnsiTheme="minorHAnsi"/>
                <w:sz w:val="20"/>
                <w:szCs w:val="20"/>
              </w:rPr>
            </w:pPr>
            <w:r>
              <w:rPr>
                <w:rFonts w:asciiTheme="minorHAnsi" w:hAnsiTheme="minorHAnsi"/>
                <w:sz w:val="20"/>
                <w:szCs w:val="20"/>
              </w:rPr>
              <w:t>N</w:t>
            </w:r>
            <w:r w:rsidR="00AE0A22">
              <w:rPr>
                <w:rFonts w:asciiTheme="minorHAnsi" w:hAnsiTheme="minorHAnsi"/>
                <w:sz w:val="20"/>
                <w:szCs w:val="20"/>
              </w:rPr>
              <w:t>/</w:t>
            </w:r>
            <w:r>
              <w:rPr>
                <w:rFonts w:asciiTheme="minorHAnsi" w:hAnsiTheme="minorHAnsi"/>
                <w:sz w:val="20"/>
                <w:szCs w:val="20"/>
              </w:rPr>
              <w:t>A</w:t>
            </w:r>
          </w:p>
        </w:tc>
        <w:tc>
          <w:tcPr>
            <w:tcW w:w="2977" w:type="dxa"/>
          </w:tcPr>
          <w:p w14:paraId="4B98E3F6" w14:textId="290123C7" w:rsidR="00325F35" w:rsidRPr="009879F8" w:rsidRDefault="00325F35" w:rsidP="009F37E9">
            <w:pPr>
              <w:pStyle w:val="BodyText"/>
              <w:spacing w:line="240" w:lineRule="auto"/>
              <w:jc w:val="left"/>
              <w:rPr>
                <w:rFonts w:asciiTheme="minorHAnsi" w:hAnsiTheme="minorHAnsi"/>
                <w:sz w:val="20"/>
                <w:szCs w:val="20"/>
              </w:rPr>
            </w:pPr>
            <w:r>
              <w:rPr>
                <w:rFonts w:asciiTheme="minorHAnsi" w:hAnsiTheme="minorHAnsi"/>
                <w:sz w:val="20"/>
                <w:szCs w:val="20"/>
              </w:rPr>
              <w:t>N</w:t>
            </w:r>
            <w:r w:rsidR="00AE0A22">
              <w:rPr>
                <w:rFonts w:asciiTheme="minorHAnsi" w:hAnsiTheme="minorHAnsi"/>
                <w:sz w:val="20"/>
                <w:szCs w:val="20"/>
              </w:rPr>
              <w:t>/</w:t>
            </w:r>
            <w:r>
              <w:rPr>
                <w:rFonts w:asciiTheme="minorHAnsi" w:hAnsiTheme="minorHAnsi"/>
                <w:sz w:val="20"/>
                <w:szCs w:val="20"/>
              </w:rPr>
              <w:t>A</w:t>
            </w:r>
          </w:p>
        </w:tc>
      </w:tr>
      <w:tr w:rsidR="00325F35" w:rsidRPr="009879F8" w14:paraId="6A01578F" w14:textId="77777777" w:rsidTr="00AE0A22">
        <w:tc>
          <w:tcPr>
            <w:tcW w:w="2122" w:type="dxa"/>
            <w:vMerge/>
          </w:tcPr>
          <w:p w14:paraId="741AC27E" w14:textId="77777777" w:rsidR="00325F35" w:rsidRPr="009879F8" w:rsidRDefault="00325F35" w:rsidP="009F37E9">
            <w:pPr>
              <w:contextualSpacing/>
              <w:rPr>
                <w:sz w:val="20"/>
              </w:rPr>
            </w:pPr>
          </w:p>
        </w:tc>
        <w:tc>
          <w:tcPr>
            <w:tcW w:w="2409" w:type="dxa"/>
            <w:vMerge/>
          </w:tcPr>
          <w:p w14:paraId="41A45994" w14:textId="77777777" w:rsidR="00325F35" w:rsidRPr="009879F8" w:rsidRDefault="00325F35" w:rsidP="009F37E9">
            <w:pPr>
              <w:pStyle w:val="BodyText"/>
              <w:spacing w:line="240" w:lineRule="auto"/>
              <w:jc w:val="left"/>
              <w:rPr>
                <w:rFonts w:asciiTheme="minorHAnsi" w:hAnsiTheme="minorHAnsi"/>
                <w:sz w:val="20"/>
                <w:szCs w:val="20"/>
              </w:rPr>
            </w:pPr>
          </w:p>
        </w:tc>
        <w:tc>
          <w:tcPr>
            <w:tcW w:w="2552" w:type="dxa"/>
          </w:tcPr>
          <w:p w14:paraId="590D5BB4"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What did commonwealth environmental water contribute to ‘periodic’ flow dependent spawning species (e.g. golden and silver perch, bony herring)</w:t>
            </w:r>
          </w:p>
        </w:tc>
        <w:tc>
          <w:tcPr>
            <w:tcW w:w="2551" w:type="dxa"/>
          </w:tcPr>
          <w:p w14:paraId="1208BAE3" w14:textId="37BCA8EA" w:rsidR="00325F35" w:rsidRPr="00DC76D4" w:rsidRDefault="00325F35" w:rsidP="00325F35">
            <w:pPr>
              <w:pStyle w:val="BodyText"/>
              <w:spacing w:line="240" w:lineRule="auto"/>
              <w:jc w:val="left"/>
              <w:rPr>
                <w:rFonts w:asciiTheme="minorHAnsi" w:hAnsiTheme="minorHAnsi"/>
                <w:sz w:val="20"/>
                <w:szCs w:val="20"/>
              </w:rPr>
            </w:pPr>
            <w:r w:rsidRPr="009879F8">
              <w:rPr>
                <w:rFonts w:asciiTheme="minorHAnsi" w:hAnsiTheme="minorHAnsi"/>
                <w:sz w:val="20"/>
                <w:szCs w:val="20"/>
              </w:rPr>
              <w:t>Environmental flow delivery occurred outside the monitoring period, and therefore could not be assessed. No evidence of golden perch or silver perch spawning was found</w:t>
            </w:r>
            <w:r>
              <w:rPr>
                <w:rFonts w:asciiTheme="minorHAnsi" w:hAnsiTheme="minorHAnsi"/>
                <w:sz w:val="20"/>
                <w:szCs w:val="20"/>
              </w:rPr>
              <w:t xml:space="preserve">  during the sampling period</w:t>
            </w:r>
          </w:p>
        </w:tc>
        <w:tc>
          <w:tcPr>
            <w:tcW w:w="2268" w:type="dxa"/>
          </w:tcPr>
          <w:p w14:paraId="73F66044" w14:textId="3370CA25" w:rsidR="00325F35" w:rsidRPr="009879F8" w:rsidRDefault="00325F35" w:rsidP="00AE0A22">
            <w:pPr>
              <w:pStyle w:val="BodyText"/>
              <w:spacing w:line="240" w:lineRule="auto"/>
              <w:jc w:val="left"/>
              <w:rPr>
                <w:rFonts w:asciiTheme="minorHAnsi" w:hAnsiTheme="minorHAnsi"/>
                <w:sz w:val="20"/>
                <w:szCs w:val="20"/>
              </w:rPr>
            </w:pPr>
            <w:r w:rsidRPr="009879F8">
              <w:rPr>
                <w:rFonts w:asciiTheme="minorHAnsi" w:hAnsiTheme="minorHAnsi"/>
                <w:sz w:val="20"/>
                <w:szCs w:val="20"/>
              </w:rPr>
              <w:t xml:space="preserve">No eggs or larvae </w:t>
            </w:r>
            <w:r w:rsidR="009D1309">
              <w:rPr>
                <w:rFonts w:asciiTheme="minorHAnsi" w:hAnsiTheme="minorHAnsi"/>
                <w:sz w:val="20"/>
                <w:szCs w:val="20"/>
              </w:rPr>
              <w:t>of golden perch o</w:t>
            </w:r>
            <w:r w:rsidR="00AE0A22">
              <w:rPr>
                <w:rFonts w:asciiTheme="minorHAnsi" w:hAnsiTheme="minorHAnsi"/>
                <w:sz w:val="20"/>
                <w:szCs w:val="20"/>
              </w:rPr>
              <w:t>r</w:t>
            </w:r>
            <w:r w:rsidR="009D1309">
              <w:rPr>
                <w:rFonts w:asciiTheme="minorHAnsi" w:hAnsiTheme="minorHAnsi"/>
                <w:sz w:val="20"/>
                <w:szCs w:val="20"/>
              </w:rPr>
              <w:t xml:space="preserve"> silver perch </w:t>
            </w:r>
            <w:r w:rsidRPr="009879F8">
              <w:rPr>
                <w:rFonts w:asciiTheme="minorHAnsi" w:hAnsiTheme="minorHAnsi"/>
                <w:sz w:val="20"/>
                <w:szCs w:val="20"/>
              </w:rPr>
              <w:t xml:space="preserve">were detected with targeted fortnightly sampling, which involved using drift nets across the four study zones, from </w:t>
            </w:r>
            <w:r w:rsidR="00AE0A22">
              <w:rPr>
                <w:rFonts w:asciiTheme="minorHAnsi" w:hAnsiTheme="minorHAnsi"/>
                <w:sz w:val="20"/>
                <w:szCs w:val="20"/>
              </w:rPr>
              <w:t>Sept</w:t>
            </w:r>
            <w:r w:rsidRPr="009879F8">
              <w:rPr>
                <w:rFonts w:asciiTheme="minorHAnsi" w:hAnsiTheme="minorHAnsi"/>
                <w:sz w:val="20"/>
                <w:szCs w:val="20"/>
              </w:rPr>
              <w:t xml:space="preserve"> to </w:t>
            </w:r>
            <w:r w:rsidR="00AE0A22">
              <w:rPr>
                <w:rFonts w:asciiTheme="minorHAnsi" w:hAnsiTheme="minorHAnsi"/>
                <w:sz w:val="20"/>
                <w:szCs w:val="20"/>
              </w:rPr>
              <w:t>Dec</w:t>
            </w:r>
            <w:r>
              <w:rPr>
                <w:rFonts w:asciiTheme="minorHAnsi" w:hAnsiTheme="minorHAnsi"/>
                <w:sz w:val="20"/>
                <w:szCs w:val="20"/>
              </w:rPr>
              <w:t xml:space="preserve"> 2016</w:t>
            </w:r>
          </w:p>
        </w:tc>
        <w:tc>
          <w:tcPr>
            <w:tcW w:w="2977" w:type="dxa"/>
          </w:tcPr>
          <w:p w14:paraId="183951BC" w14:textId="70817D42" w:rsidR="00325F35" w:rsidRPr="009879F8" w:rsidRDefault="00325F35" w:rsidP="00325F35">
            <w:pPr>
              <w:pStyle w:val="BodyText"/>
              <w:spacing w:line="240" w:lineRule="auto"/>
              <w:jc w:val="left"/>
              <w:rPr>
                <w:rFonts w:asciiTheme="minorHAnsi" w:hAnsiTheme="minorHAnsi"/>
                <w:sz w:val="20"/>
                <w:szCs w:val="20"/>
              </w:rPr>
            </w:pPr>
            <w:r w:rsidRPr="009879F8">
              <w:rPr>
                <w:rFonts w:asciiTheme="minorHAnsi" w:hAnsiTheme="minorHAnsi"/>
                <w:sz w:val="20"/>
                <w:szCs w:val="20"/>
              </w:rPr>
              <w:t xml:space="preserve">High unregulated floods in 2016-17 did not trigger spawning </w:t>
            </w:r>
            <w:r>
              <w:rPr>
                <w:rFonts w:asciiTheme="minorHAnsi" w:hAnsiTheme="minorHAnsi"/>
                <w:sz w:val="20"/>
                <w:szCs w:val="20"/>
              </w:rPr>
              <w:t>in golden perch or silver perch in Yallakool Creek or t</w:t>
            </w:r>
            <w:r w:rsidR="009D1309">
              <w:rPr>
                <w:rFonts w:asciiTheme="minorHAnsi" w:hAnsiTheme="minorHAnsi"/>
                <w:sz w:val="20"/>
                <w:szCs w:val="20"/>
              </w:rPr>
              <w:t>h</w:t>
            </w:r>
            <w:r>
              <w:rPr>
                <w:rFonts w:asciiTheme="minorHAnsi" w:hAnsiTheme="minorHAnsi"/>
                <w:sz w:val="20"/>
                <w:szCs w:val="20"/>
              </w:rPr>
              <w:t xml:space="preserve">e Wakool River. Environmental flows </w:t>
            </w:r>
            <w:r w:rsidRPr="009879F8">
              <w:rPr>
                <w:rFonts w:asciiTheme="minorHAnsi" w:hAnsiTheme="minorHAnsi"/>
                <w:sz w:val="20"/>
                <w:szCs w:val="20"/>
              </w:rPr>
              <w:t>occurred outside the monitoring period, and therefore could</w:t>
            </w:r>
            <w:r>
              <w:rPr>
                <w:rFonts w:asciiTheme="minorHAnsi" w:hAnsiTheme="minorHAnsi"/>
                <w:sz w:val="20"/>
                <w:szCs w:val="20"/>
              </w:rPr>
              <w:t xml:space="preserve"> not be assessed</w:t>
            </w:r>
            <w:r w:rsidRPr="009879F8">
              <w:rPr>
                <w:rFonts w:asciiTheme="minorHAnsi" w:hAnsiTheme="minorHAnsi"/>
                <w:sz w:val="20"/>
                <w:szCs w:val="20"/>
              </w:rPr>
              <w:t xml:space="preserve">. </w:t>
            </w:r>
          </w:p>
        </w:tc>
      </w:tr>
      <w:tr w:rsidR="00325F35" w:rsidRPr="00447378" w14:paraId="44939851" w14:textId="77777777" w:rsidTr="00AE0A22">
        <w:tc>
          <w:tcPr>
            <w:tcW w:w="2122" w:type="dxa"/>
            <w:vMerge/>
          </w:tcPr>
          <w:p w14:paraId="508906FA" w14:textId="77777777" w:rsidR="00325F35" w:rsidRPr="009879F8" w:rsidRDefault="00325F35" w:rsidP="009F37E9">
            <w:pPr>
              <w:pStyle w:val="BodyText"/>
              <w:spacing w:line="240" w:lineRule="auto"/>
              <w:jc w:val="left"/>
              <w:rPr>
                <w:rFonts w:asciiTheme="minorHAnsi" w:hAnsiTheme="minorHAnsi"/>
                <w:sz w:val="20"/>
                <w:szCs w:val="20"/>
              </w:rPr>
            </w:pPr>
          </w:p>
        </w:tc>
        <w:tc>
          <w:tcPr>
            <w:tcW w:w="2409" w:type="dxa"/>
            <w:vMerge/>
          </w:tcPr>
          <w:p w14:paraId="33DD9297" w14:textId="77777777" w:rsidR="00325F35" w:rsidRPr="009879F8" w:rsidRDefault="00325F35" w:rsidP="009F37E9">
            <w:pPr>
              <w:pStyle w:val="BodyText"/>
              <w:spacing w:line="240" w:lineRule="auto"/>
              <w:jc w:val="left"/>
              <w:rPr>
                <w:rFonts w:asciiTheme="minorHAnsi" w:hAnsiTheme="minorHAnsi"/>
                <w:sz w:val="20"/>
                <w:szCs w:val="20"/>
              </w:rPr>
            </w:pPr>
          </w:p>
        </w:tc>
        <w:tc>
          <w:tcPr>
            <w:tcW w:w="2552" w:type="dxa"/>
          </w:tcPr>
          <w:p w14:paraId="564D88AA" w14:textId="77777777" w:rsidR="00325F35" w:rsidRPr="009879F8" w:rsidRDefault="00325F35" w:rsidP="009F37E9">
            <w:pPr>
              <w:pStyle w:val="BodyText"/>
              <w:spacing w:line="240" w:lineRule="auto"/>
              <w:jc w:val="left"/>
              <w:rPr>
                <w:rFonts w:asciiTheme="minorHAnsi" w:hAnsiTheme="minorHAnsi"/>
                <w:sz w:val="20"/>
                <w:szCs w:val="20"/>
              </w:rPr>
            </w:pPr>
            <w:r w:rsidRPr="009879F8">
              <w:rPr>
                <w:rFonts w:asciiTheme="minorHAnsi" w:hAnsiTheme="minorHAnsi"/>
                <w:sz w:val="20"/>
                <w:szCs w:val="20"/>
              </w:rPr>
              <w:t>What did commonwealth environmental water contribute to the spawning of ‘opportunistic species’ (e.g. small bodied fish)</w:t>
            </w:r>
          </w:p>
        </w:tc>
        <w:tc>
          <w:tcPr>
            <w:tcW w:w="2551" w:type="dxa"/>
          </w:tcPr>
          <w:p w14:paraId="7780CB7B" w14:textId="77777777" w:rsidR="00325F35" w:rsidRPr="00447378" w:rsidRDefault="00325F35" w:rsidP="009F37E9">
            <w:pPr>
              <w:pStyle w:val="BodyText"/>
              <w:spacing w:line="240" w:lineRule="auto"/>
              <w:jc w:val="left"/>
              <w:rPr>
                <w:rFonts w:asciiTheme="minorHAnsi" w:hAnsiTheme="minorHAnsi"/>
                <w:sz w:val="20"/>
                <w:szCs w:val="20"/>
                <w:highlight w:val="yellow"/>
              </w:rPr>
            </w:pPr>
            <w:r w:rsidRPr="00325F35">
              <w:rPr>
                <w:rFonts w:asciiTheme="minorHAnsi" w:hAnsiTheme="minorHAnsi"/>
                <w:sz w:val="20"/>
                <w:szCs w:val="20"/>
              </w:rPr>
              <w:t>Most opportunistic species spawned on the recession of the flood, coinciding with Commonwealth environmental watering actions</w:t>
            </w:r>
          </w:p>
        </w:tc>
        <w:tc>
          <w:tcPr>
            <w:tcW w:w="2268" w:type="dxa"/>
          </w:tcPr>
          <w:p w14:paraId="230B12D7" w14:textId="11B3E701" w:rsidR="00325F35" w:rsidRPr="00325F35" w:rsidRDefault="00325F35" w:rsidP="00325F35">
            <w:pPr>
              <w:pStyle w:val="BodyText"/>
              <w:spacing w:line="240" w:lineRule="auto"/>
              <w:jc w:val="left"/>
              <w:rPr>
                <w:rFonts w:asciiTheme="minorHAnsi" w:hAnsiTheme="minorHAnsi"/>
                <w:sz w:val="20"/>
                <w:szCs w:val="20"/>
              </w:rPr>
            </w:pPr>
            <w:r w:rsidRPr="00325F35">
              <w:rPr>
                <w:rFonts w:asciiTheme="minorHAnsi" w:hAnsiTheme="minorHAnsi"/>
                <w:sz w:val="20"/>
                <w:szCs w:val="20"/>
              </w:rPr>
              <w:t>Monitoring abundance of larval fish using light traps</w:t>
            </w:r>
          </w:p>
        </w:tc>
        <w:tc>
          <w:tcPr>
            <w:tcW w:w="2977" w:type="dxa"/>
          </w:tcPr>
          <w:p w14:paraId="7ADE7DF8" w14:textId="77777777" w:rsidR="00325F35" w:rsidRPr="00325F35" w:rsidRDefault="00325F35" w:rsidP="009F37E9">
            <w:pPr>
              <w:pStyle w:val="BodyText"/>
              <w:spacing w:line="240" w:lineRule="auto"/>
              <w:jc w:val="left"/>
              <w:rPr>
                <w:rFonts w:asciiTheme="minorHAnsi" w:hAnsiTheme="minorHAnsi"/>
                <w:sz w:val="20"/>
                <w:szCs w:val="20"/>
              </w:rPr>
            </w:pPr>
            <w:r w:rsidRPr="00325F35">
              <w:rPr>
                <w:rFonts w:asciiTheme="minorHAnsi" w:hAnsiTheme="minorHAnsi"/>
                <w:sz w:val="20"/>
                <w:szCs w:val="20"/>
              </w:rPr>
              <w:t>Watering actions on the flood recession did not specifically target spawning of opportunistic fish, but occurred at a time when spawning of these taxa usually occurs and may have benefitted these taxa</w:t>
            </w:r>
          </w:p>
        </w:tc>
      </w:tr>
    </w:tbl>
    <w:p w14:paraId="6DF8251C" w14:textId="77777777" w:rsidR="00325F35" w:rsidRDefault="00325F35" w:rsidP="002631FA">
      <w:pPr>
        <w:tabs>
          <w:tab w:val="left" w:pos="9071"/>
        </w:tabs>
        <w:spacing w:after="240"/>
        <w:ind w:right="-1"/>
        <w:jc w:val="left"/>
        <w:rPr>
          <w:b/>
          <w:color w:val="4F6228" w:themeColor="accent3" w:themeShade="80"/>
          <w:sz w:val="24"/>
          <w:szCs w:val="24"/>
        </w:rPr>
        <w:sectPr w:rsidR="00325F35" w:rsidSect="001D48EF">
          <w:pgSz w:w="16838" w:h="11906" w:orient="landscape"/>
          <w:pgMar w:top="1701" w:right="1440" w:bottom="1701" w:left="1440" w:header="709" w:footer="709" w:gutter="0"/>
          <w:cols w:space="708"/>
          <w:docGrid w:linePitch="360"/>
        </w:sectPr>
      </w:pPr>
    </w:p>
    <w:p w14:paraId="3B4F8A44" w14:textId="77777777" w:rsidR="008905BF" w:rsidRDefault="00743D43" w:rsidP="00945009">
      <w:pPr>
        <w:pStyle w:val="Heading1"/>
      </w:pPr>
      <w:bookmarkStart w:id="26" w:name="_Toc510534203"/>
      <w:r>
        <w:lastRenderedPageBreak/>
        <w:t>Summary of M</w:t>
      </w:r>
      <w:r w:rsidR="008905BF">
        <w:t xml:space="preserve">urray cod, golden perch and silver perch </w:t>
      </w:r>
      <w:r w:rsidR="008905BF" w:rsidRPr="00CC02D0">
        <w:t xml:space="preserve">recruitment and </w:t>
      </w:r>
      <w:r w:rsidR="00C11B36" w:rsidRPr="00CC02D0">
        <w:t xml:space="preserve">early life-history </w:t>
      </w:r>
      <w:r w:rsidR="008905BF" w:rsidRPr="00CC02D0">
        <w:t>growth</w:t>
      </w:r>
      <w:r w:rsidR="002631FA" w:rsidRPr="00CC02D0">
        <w:t xml:space="preserve"> </w:t>
      </w:r>
      <w:r w:rsidR="00C11B36" w:rsidRPr="00CC02D0">
        <w:t xml:space="preserve">responses </w:t>
      </w:r>
      <w:r w:rsidR="002631FA" w:rsidRPr="00CC02D0">
        <w:t xml:space="preserve">to </w:t>
      </w:r>
      <w:r>
        <w:t>C</w:t>
      </w:r>
      <w:r w:rsidR="002631FA" w:rsidRPr="00CC02D0">
        <w:t xml:space="preserve">ommonwealth environmental </w:t>
      </w:r>
      <w:r w:rsidR="008905BF" w:rsidRPr="00CC02D0">
        <w:t>watering</w:t>
      </w:r>
      <w:bookmarkEnd w:id="26"/>
    </w:p>
    <w:p w14:paraId="3B4F8A45" w14:textId="77777777" w:rsidR="0062265B" w:rsidRPr="00945009" w:rsidRDefault="0062265B" w:rsidP="0062265B">
      <w:pPr>
        <w:spacing w:after="240" w:line="320" w:lineRule="exact"/>
        <w:rPr>
          <w:sz w:val="18"/>
          <w:szCs w:val="18"/>
          <w:lang w:val="en-US" w:eastAsia="en-AU"/>
        </w:rPr>
      </w:pPr>
    </w:p>
    <w:p w14:paraId="3B4F8A46" w14:textId="77777777" w:rsidR="008905BF" w:rsidRPr="007A5C0E" w:rsidRDefault="000572D6" w:rsidP="008905BF">
      <w:pPr>
        <w:tabs>
          <w:tab w:val="left" w:pos="9071"/>
        </w:tabs>
        <w:spacing w:after="240" w:line="320" w:lineRule="exact"/>
        <w:jc w:val="left"/>
        <w:rPr>
          <w:b/>
          <w:color w:val="31849B" w:themeColor="accent5" w:themeShade="BF"/>
          <w:sz w:val="28"/>
          <w:szCs w:val="28"/>
        </w:rPr>
      </w:pPr>
      <w:r w:rsidRPr="007A5C0E">
        <w:rPr>
          <w:b/>
          <w:color w:val="31849B" w:themeColor="accent5" w:themeShade="BF"/>
          <w:sz w:val="28"/>
          <w:szCs w:val="28"/>
        </w:rPr>
        <w:t>10</w:t>
      </w:r>
      <w:r w:rsidR="008905BF" w:rsidRPr="007A5C0E">
        <w:rPr>
          <w:b/>
          <w:color w:val="31849B" w:themeColor="accent5" w:themeShade="BF"/>
          <w:sz w:val="28"/>
          <w:szCs w:val="28"/>
        </w:rPr>
        <w:t>.1 Monitoring</w:t>
      </w:r>
    </w:p>
    <w:p w14:paraId="7F146000" w14:textId="19FA18C0" w:rsidR="007A5C0E" w:rsidRDefault="007A5C0E" w:rsidP="007A5C0E">
      <w:pPr>
        <w:spacing w:after="240" w:line="320" w:lineRule="exact"/>
        <w:jc w:val="left"/>
      </w:pPr>
      <w:r>
        <w:t>The fish recruitment monitoring was developed specifically for the Edward-Wakool system in order to target juvenile silver perch</w:t>
      </w:r>
      <w:r w:rsidR="00945009">
        <w:t xml:space="preserve">, golden perch and Murray cod. </w:t>
      </w:r>
      <w:r>
        <w:t xml:space="preserve">This monitoring enables comparisons of juvenile growth rates among zones of the Edward-Wakool </w:t>
      </w:r>
      <w:r w:rsidR="00945009">
        <w:t xml:space="preserve">system </w:t>
      </w:r>
      <w:r>
        <w:t>and is used to determine recruitment variati</w:t>
      </w:r>
      <w:r w:rsidR="00945009">
        <w:t>on of these species among years</w:t>
      </w:r>
      <w:r>
        <w:t xml:space="preserve"> in respo</w:t>
      </w:r>
      <w:r w:rsidR="00945009">
        <w:t xml:space="preserve">nse to environmental watering. </w:t>
      </w:r>
      <w:r>
        <w:t>Fish were sampled by backpack electro-fishing, standardised angling and set-lines to estimate recruitment and growth rates.</w:t>
      </w:r>
    </w:p>
    <w:p w14:paraId="3B4F8A48" w14:textId="77777777" w:rsidR="008905BF" w:rsidRPr="007A5C0E" w:rsidRDefault="000572D6" w:rsidP="004E5158">
      <w:pPr>
        <w:tabs>
          <w:tab w:val="left" w:pos="9071"/>
        </w:tabs>
        <w:spacing w:after="240" w:line="320" w:lineRule="exact"/>
        <w:jc w:val="left"/>
        <w:rPr>
          <w:b/>
          <w:color w:val="31849B" w:themeColor="accent5" w:themeShade="BF"/>
          <w:sz w:val="28"/>
          <w:szCs w:val="28"/>
        </w:rPr>
      </w:pPr>
      <w:r w:rsidRPr="007A5C0E">
        <w:rPr>
          <w:b/>
          <w:color w:val="31849B" w:themeColor="accent5" w:themeShade="BF"/>
          <w:sz w:val="28"/>
          <w:szCs w:val="28"/>
        </w:rPr>
        <w:t>10</w:t>
      </w:r>
      <w:r w:rsidR="008905BF" w:rsidRPr="007A5C0E">
        <w:rPr>
          <w:b/>
          <w:color w:val="31849B" w:themeColor="accent5" w:themeShade="BF"/>
          <w:sz w:val="28"/>
          <w:szCs w:val="28"/>
        </w:rPr>
        <w:t>.2 Main findings</w:t>
      </w:r>
    </w:p>
    <w:p w14:paraId="6AC99522" w14:textId="4A1B9611" w:rsidR="007A5C0E" w:rsidRDefault="007A5C0E" w:rsidP="007A5C0E">
      <w:pPr>
        <w:pStyle w:val="ListParagraph"/>
        <w:shd w:val="clear" w:color="auto" w:fill="FFFFFF"/>
        <w:spacing w:after="240" w:line="320" w:lineRule="exact"/>
        <w:ind w:left="0"/>
        <w:jc w:val="left"/>
      </w:pPr>
      <w:r>
        <w:t>No Murray cod, silver perch or golden perch young of year (YOY) or 1+ recruits</w:t>
      </w:r>
      <w:r w:rsidR="00945009">
        <w:t xml:space="preserve"> were detected in 2016-17; the </w:t>
      </w:r>
      <w:r>
        <w:t>hypoxic conditions that occurred</w:t>
      </w:r>
      <w:r w:rsidR="00945009">
        <w:t xml:space="preserve"> </w:t>
      </w:r>
      <w:r>
        <w:t>i</w:t>
      </w:r>
      <w:r w:rsidR="00945009">
        <w:t>n November 2016 likely to have a</w:t>
      </w:r>
      <w:r>
        <w:t xml:space="preserve">ffected spawning and recruitment for many large bodied native fish species in 2016-17. </w:t>
      </w:r>
      <w:r w:rsidR="00945009">
        <w:t>C</w:t>
      </w:r>
      <w:r>
        <w:rPr>
          <w:rFonts w:cs="Arial"/>
          <w:color w:val="000000"/>
        </w:rPr>
        <w:t xml:space="preserve">omparisons of relative recruitment </w:t>
      </w:r>
      <w:r w:rsidR="00945009">
        <w:rPr>
          <w:rFonts w:cs="Arial"/>
          <w:color w:val="000000"/>
        </w:rPr>
        <w:t xml:space="preserve">across three years revealed that </w:t>
      </w:r>
      <w:r>
        <w:rPr>
          <w:rFonts w:cs="Arial"/>
          <w:color w:val="000000"/>
        </w:rPr>
        <w:t xml:space="preserve">YOY Murray cod occurred throughout the </w:t>
      </w:r>
      <w:r w:rsidR="00945009">
        <w:rPr>
          <w:rFonts w:cs="Arial"/>
          <w:color w:val="000000"/>
        </w:rPr>
        <w:t>system</w:t>
      </w:r>
      <w:r>
        <w:rPr>
          <w:rFonts w:cs="Arial"/>
          <w:color w:val="000000"/>
        </w:rPr>
        <w:t xml:space="preserve"> during 2014-15 and 2</w:t>
      </w:r>
      <w:r w:rsidR="00945009">
        <w:rPr>
          <w:rFonts w:cs="Arial"/>
          <w:color w:val="000000"/>
        </w:rPr>
        <w:t xml:space="preserve">015-16 but was not detected </w:t>
      </w:r>
      <w:r>
        <w:rPr>
          <w:rFonts w:cs="Arial"/>
          <w:color w:val="000000"/>
        </w:rPr>
        <w:t>in any of t</w:t>
      </w:r>
      <w:r w:rsidR="00945009">
        <w:rPr>
          <w:rFonts w:cs="Arial"/>
          <w:color w:val="000000"/>
        </w:rPr>
        <w:t xml:space="preserve">he zones sampled in 2016-17. </w:t>
      </w:r>
      <w:r>
        <w:rPr>
          <w:rFonts w:cs="Arial"/>
          <w:color w:val="000000"/>
        </w:rPr>
        <w:t>Silver perch 1+ recruits were most abundant in 2015-16, as compare</w:t>
      </w:r>
      <w:r w:rsidR="00945009">
        <w:rPr>
          <w:rFonts w:cs="Arial"/>
          <w:color w:val="000000"/>
        </w:rPr>
        <w:t>d with 2014-15 and 2016-17 when</w:t>
      </w:r>
      <w:r>
        <w:rPr>
          <w:rFonts w:cs="Arial"/>
          <w:color w:val="000000"/>
        </w:rPr>
        <w:t xml:space="preserve"> little to no recruitment </w:t>
      </w:r>
      <w:r w:rsidR="00945009">
        <w:rPr>
          <w:rFonts w:cs="Arial"/>
          <w:color w:val="000000"/>
        </w:rPr>
        <w:t xml:space="preserve">of this species </w:t>
      </w:r>
      <w:r>
        <w:rPr>
          <w:rFonts w:cs="Arial"/>
          <w:color w:val="000000"/>
        </w:rPr>
        <w:t>was detected (</w:t>
      </w:r>
      <w:r w:rsidR="00945009">
        <w:rPr>
          <w:rFonts w:cs="Arial"/>
          <w:color w:val="000000"/>
        </w:rPr>
        <w:t>Table</w:t>
      </w:r>
      <w:r>
        <w:rPr>
          <w:rFonts w:cs="Arial"/>
          <w:color w:val="000000"/>
        </w:rPr>
        <w:t xml:space="preserve"> 10.1). Golden perch recruits were not detected </w:t>
      </w:r>
      <w:r w:rsidR="00945009">
        <w:rPr>
          <w:rFonts w:cs="Arial"/>
          <w:color w:val="000000"/>
        </w:rPr>
        <w:t>over</w:t>
      </w:r>
      <w:r>
        <w:rPr>
          <w:rFonts w:cs="Arial"/>
          <w:color w:val="000000"/>
        </w:rPr>
        <w:t xml:space="preserve"> the </w:t>
      </w:r>
      <w:r w:rsidR="00945009">
        <w:rPr>
          <w:rFonts w:cs="Arial"/>
          <w:color w:val="000000"/>
        </w:rPr>
        <w:t xml:space="preserve">past </w:t>
      </w:r>
      <w:r>
        <w:rPr>
          <w:rFonts w:cs="Arial"/>
          <w:color w:val="000000"/>
        </w:rPr>
        <w:t>three years in the Edward-Wakool</w:t>
      </w:r>
      <w:r w:rsidR="00945009">
        <w:rPr>
          <w:rFonts w:cs="Arial"/>
          <w:color w:val="000000"/>
        </w:rPr>
        <w:t xml:space="preserve"> system</w:t>
      </w:r>
      <w:r>
        <w:rPr>
          <w:rFonts w:cs="Arial"/>
          <w:color w:val="000000"/>
        </w:rPr>
        <w:t>.</w:t>
      </w:r>
    </w:p>
    <w:p w14:paraId="526B24DF" w14:textId="6CC05097" w:rsidR="007A5C0E" w:rsidRDefault="00945009" w:rsidP="007A5C0E">
      <w:pPr>
        <w:shd w:val="clear" w:color="auto" w:fill="FFFFFF"/>
        <w:spacing w:after="0" w:line="240" w:lineRule="auto"/>
        <w:rPr>
          <w:rFonts w:cs="Arial"/>
          <w:color w:val="000000"/>
          <w:sz w:val="20"/>
        </w:rPr>
      </w:pPr>
      <w:r>
        <w:rPr>
          <w:b/>
          <w:sz w:val="20"/>
        </w:rPr>
        <w:t>Table 10.1</w:t>
      </w:r>
      <w:r w:rsidR="007A5C0E">
        <w:rPr>
          <w:sz w:val="20"/>
        </w:rPr>
        <w:t xml:space="preserve">  </w:t>
      </w:r>
      <w:r w:rsidR="007A5C0E">
        <w:rPr>
          <w:rFonts w:cs="Arial"/>
          <w:color w:val="000000"/>
          <w:sz w:val="20"/>
        </w:rPr>
        <w:t xml:space="preserve">Number of Young-of-Year (YOY), age-class 1 (1+) recruits and older juvenile and adults of the three target species sampled in recruitment and growth monitoring in the Edward-Wakool system for 2014-15 through 2016-17. </w:t>
      </w:r>
    </w:p>
    <w:tbl>
      <w:tblPr>
        <w:tblW w:w="7993" w:type="dxa"/>
        <w:jc w:val="center"/>
        <w:tblLook w:val="04A0" w:firstRow="1" w:lastRow="0" w:firstColumn="1" w:lastColumn="0" w:noHBand="0" w:noVBand="1"/>
      </w:tblPr>
      <w:tblGrid>
        <w:gridCol w:w="2977"/>
        <w:gridCol w:w="222"/>
        <w:gridCol w:w="463"/>
        <w:gridCol w:w="1011"/>
        <w:gridCol w:w="222"/>
        <w:gridCol w:w="68"/>
        <w:gridCol w:w="582"/>
        <w:gridCol w:w="926"/>
        <w:gridCol w:w="7"/>
        <w:gridCol w:w="215"/>
        <w:gridCol w:w="650"/>
        <w:gridCol w:w="650"/>
      </w:tblGrid>
      <w:tr w:rsidR="007A5C0E" w14:paraId="0274BFCC" w14:textId="77777777" w:rsidTr="007A5C0E">
        <w:trPr>
          <w:trHeight w:hRule="exact" w:val="272"/>
          <w:jc w:val="center"/>
        </w:trPr>
        <w:tc>
          <w:tcPr>
            <w:tcW w:w="2977" w:type="dxa"/>
            <w:tcBorders>
              <w:top w:val="single" w:sz="4" w:space="0" w:color="auto"/>
              <w:left w:val="nil"/>
              <w:bottom w:val="nil"/>
              <w:right w:val="nil"/>
            </w:tcBorders>
            <w:shd w:val="clear" w:color="auto" w:fill="B6DDE8"/>
            <w:noWrap/>
            <w:vAlign w:val="bottom"/>
            <w:hideMark/>
          </w:tcPr>
          <w:p w14:paraId="73727206" w14:textId="77777777" w:rsidR="007A5C0E" w:rsidRDefault="007A5C0E">
            <w:pPr>
              <w:rPr>
                <w:rFonts w:cs="Arial"/>
                <w:color w:val="000000"/>
                <w:sz w:val="20"/>
              </w:rPr>
            </w:pPr>
          </w:p>
        </w:tc>
        <w:tc>
          <w:tcPr>
            <w:tcW w:w="222" w:type="dxa"/>
            <w:tcBorders>
              <w:top w:val="single" w:sz="4" w:space="0" w:color="auto"/>
              <w:left w:val="nil"/>
              <w:bottom w:val="nil"/>
              <w:right w:val="nil"/>
            </w:tcBorders>
            <w:shd w:val="clear" w:color="auto" w:fill="B6DDE8"/>
          </w:tcPr>
          <w:p w14:paraId="088D496B" w14:textId="77777777" w:rsidR="007A5C0E" w:rsidRDefault="007A5C0E">
            <w:pPr>
              <w:spacing w:after="0" w:line="240" w:lineRule="auto"/>
              <w:jc w:val="center"/>
              <w:rPr>
                <w:rFonts w:eastAsia="Times New Roman"/>
                <w:color w:val="000000"/>
                <w:sz w:val="16"/>
                <w:szCs w:val="16"/>
                <w:lang w:eastAsia="en-AU"/>
              </w:rPr>
            </w:pPr>
          </w:p>
        </w:tc>
        <w:tc>
          <w:tcPr>
            <w:tcW w:w="1764" w:type="dxa"/>
            <w:gridSpan w:val="4"/>
            <w:tcBorders>
              <w:top w:val="single" w:sz="4" w:space="0" w:color="auto"/>
              <w:left w:val="nil"/>
              <w:bottom w:val="single" w:sz="4" w:space="0" w:color="auto"/>
              <w:right w:val="nil"/>
            </w:tcBorders>
            <w:shd w:val="clear" w:color="auto" w:fill="B6DDE8"/>
            <w:hideMark/>
          </w:tcPr>
          <w:p w14:paraId="2F463D74"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2014-15</w:t>
            </w:r>
          </w:p>
        </w:tc>
        <w:tc>
          <w:tcPr>
            <w:tcW w:w="1515" w:type="dxa"/>
            <w:gridSpan w:val="3"/>
            <w:tcBorders>
              <w:top w:val="single" w:sz="4" w:space="0" w:color="auto"/>
              <w:left w:val="nil"/>
              <w:bottom w:val="single" w:sz="4" w:space="0" w:color="auto"/>
              <w:right w:val="nil"/>
            </w:tcBorders>
            <w:shd w:val="clear" w:color="auto" w:fill="B6DDE8"/>
            <w:hideMark/>
          </w:tcPr>
          <w:p w14:paraId="34B04BBB"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 xml:space="preserve">      2015-16</w:t>
            </w:r>
          </w:p>
        </w:tc>
        <w:tc>
          <w:tcPr>
            <w:tcW w:w="1515" w:type="dxa"/>
            <w:gridSpan w:val="3"/>
            <w:tcBorders>
              <w:top w:val="single" w:sz="4" w:space="0" w:color="auto"/>
              <w:left w:val="nil"/>
              <w:bottom w:val="single" w:sz="4" w:space="0" w:color="auto"/>
              <w:right w:val="nil"/>
            </w:tcBorders>
            <w:shd w:val="clear" w:color="auto" w:fill="B6DDE8"/>
            <w:hideMark/>
          </w:tcPr>
          <w:p w14:paraId="6A560E70" w14:textId="77777777" w:rsidR="007A5C0E" w:rsidRDefault="007A5C0E">
            <w:pPr>
              <w:spacing w:after="0" w:line="240" w:lineRule="auto"/>
              <w:jc w:val="center"/>
              <w:rPr>
                <w:rFonts w:eastAsia="Times New Roman"/>
                <w:color w:val="000000"/>
                <w:sz w:val="16"/>
                <w:szCs w:val="16"/>
                <w:lang w:eastAsia="en-AU"/>
              </w:rPr>
            </w:pPr>
            <w:r>
              <w:rPr>
                <w:rFonts w:eastAsia="Times New Roman"/>
                <w:color w:val="000000"/>
                <w:sz w:val="16"/>
                <w:szCs w:val="16"/>
                <w:lang w:eastAsia="en-AU"/>
              </w:rPr>
              <w:t>2016-17</w:t>
            </w:r>
          </w:p>
        </w:tc>
      </w:tr>
      <w:tr w:rsidR="007A5C0E" w14:paraId="7CE33E0C" w14:textId="77777777" w:rsidTr="007A5C0E">
        <w:trPr>
          <w:trHeight w:hRule="exact" w:val="454"/>
          <w:jc w:val="center"/>
        </w:trPr>
        <w:tc>
          <w:tcPr>
            <w:tcW w:w="2977" w:type="dxa"/>
            <w:tcBorders>
              <w:top w:val="nil"/>
              <w:left w:val="nil"/>
              <w:bottom w:val="single" w:sz="4" w:space="0" w:color="auto"/>
              <w:right w:val="nil"/>
            </w:tcBorders>
            <w:shd w:val="clear" w:color="auto" w:fill="B6DDE8"/>
            <w:noWrap/>
            <w:vAlign w:val="bottom"/>
            <w:hideMark/>
          </w:tcPr>
          <w:p w14:paraId="53EEB82B" w14:textId="77777777" w:rsidR="007A5C0E" w:rsidRDefault="007A5C0E">
            <w:pPr>
              <w:spacing w:after="0" w:line="240" w:lineRule="auto"/>
              <w:rPr>
                <w:rFonts w:eastAsia="Times New Roman"/>
                <w:color w:val="000000"/>
                <w:sz w:val="16"/>
                <w:szCs w:val="16"/>
                <w:lang w:eastAsia="en-AU"/>
              </w:rPr>
            </w:pPr>
            <w:r>
              <w:rPr>
                <w:rFonts w:eastAsia="Times New Roman"/>
                <w:color w:val="000000"/>
                <w:sz w:val="16"/>
                <w:szCs w:val="16"/>
                <w:lang w:eastAsia="en-AU"/>
              </w:rPr>
              <w:t xml:space="preserve">Zone </w:t>
            </w:r>
          </w:p>
        </w:tc>
        <w:tc>
          <w:tcPr>
            <w:tcW w:w="685" w:type="dxa"/>
            <w:gridSpan w:val="2"/>
            <w:tcBorders>
              <w:top w:val="single" w:sz="4" w:space="0" w:color="auto"/>
              <w:left w:val="nil"/>
              <w:bottom w:val="single" w:sz="4" w:space="0" w:color="auto"/>
              <w:right w:val="nil"/>
            </w:tcBorders>
            <w:shd w:val="clear" w:color="auto" w:fill="B6DDE8"/>
            <w:vAlign w:val="bottom"/>
            <w:hideMark/>
          </w:tcPr>
          <w:p w14:paraId="081C3945"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YOY recruit</w:t>
            </w:r>
          </w:p>
        </w:tc>
        <w:tc>
          <w:tcPr>
            <w:tcW w:w="1011" w:type="dxa"/>
            <w:tcBorders>
              <w:top w:val="single" w:sz="4" w:space="0" w:color="auto"/>
              <w:left w:val="nil"/>
              <w:bottom w:val="single" w:sz="4" w:space="0" w:color="auto"/>
              <w:right w:val="nil"/>
            </w:tcBorders>
            <w:shd w:val="clear" w:color="auto" w:fill="B6DDE8"/>
            <w:vAlign w:val="bottom"/>
            <w:hideMark/>
          </w:tcPr>
          <w:p w14:paraId="3DCDC8E9"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1+</w:t>
            </w:r>
          </w:p>
          <w:p w14:paraId="1AA15901" w14:textId="4189CFE3"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re</w:t>
            </w:r>
            <w:r w:rsidR="00945009">
              <w:rPr>
                <w:rFonts w:eastAsia="Times New Roman"/>
                <w:color w:val="000000"/>
                <w:sz w:val="16"/>
                <w:szCs w:val="16"/>
                <w:lang w:eastAsia="en-AU"/>
              </w:rPr>
              <w:t>c</w:t>
            </w:r>
            <w:r>
              <w:rPr>
                <w:rFonts w:eastAsia="Times New Roman"/>
                <w:color w:val="000000"/>
                <w:sz w:val="16"/>
                <w:szCs w:val="16"/>
                <w:lang w:eastAsia="en-AU"/>
              </w:rPr>
              <w:t>ruit</w:t>
            </w:r>
          </w:p>
        </w:tc>
        <w:tc>
          <w:tcPr>
            <w:tcW w:w="222" w:type="dxa"/>
            <w:tcBorders>
              <w:top w:val="single" w:sz="4" w:space="0" w:color="auto"/>
              <w:left w:val="nil"/>
              <w:bottom w:val="single" w:sz="4" w:space="0" w:color="auto"/>
              <w:right w:val="nil"/>
            </w:tcBorders>
            <w:shd w:val="clear" w:color="auto" w:fill="B6DDE8"/>
          </w:tcPr>
          <w:p w14:paraId="3AE04458" w14:textId="77777777" w:rsidR="007A5C0E" w:rsidRDefault="007A5C0E">
            <w:pPr>
              <w:spacing w:after="0" w:line="240" w:lineRule="auto"/>
              <w:jc w:val="left"/>
              <w:rPr>
                <w:rFonts w:eastAsia="Times New Roman"/>
                <w:color w:val="000000"/>
                <w:sz w:val="16"/>
                <w:szCs w:val="16"/>
                <w:lang w:eastAsia="en-AU"/>
              </w:rPr>
            </w:pPr>
          </w:p>
        </w:tc>
        <w:tc>
          <w:tcPr>
            <w:tcW w:w="650" w:type="dxa"/>
            <w:gridSpan w:val="2"/>
            <w:tcBorders>
              <w:top w:val="single" w:sz="4" w:space="0" w:color="auto"/>
              <w:left w:val="nil"/>
              <w:bottom w:val="single" w:sz="4" w:space="0" w:color="auto"/>
              <w:right w:val="nil"/>
            </w:tcBorders>
            <w:shd w:val="clear" w:color="auto" w:fill="B6DDE8"/>
            <w:vAlign w:val="bottom"/>
            <w:hideMark/>
          </w:tcPr>
          <w:p w14:paraId="48AABAA9"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YOY recruit</w:t>
            </w:r>
          </w:p>
        </w:tc>
        <w:tc>
          <w:tcPr>
            <w:tcW w:w="926" w:type="dxa"/>
            <w:tcBorders>
              <w:top w:val="single" w:sz="4" w:space="0" w:color="auto"/>
              <w:left w:val="nil"/>
              <w:bottom w:val="single" w:sz="4" w:space="0" w:color="auto"/>
              <w:right w:val="nil"/>
            </w:tcBorders>
            <w:shd w:val="clear" w:color="auto" w:fill="B6DDE8"/>
            <w:vAlign w:val="bottom"/>
            <w:hideMark/>
          </w:tcPr>
          <w:p w14:paraId="58C7C54D"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1+</w:t>
            </w:r>
          </w:p>
          <w:p w14:paraId="02E907FF"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recruit</w:t>
            </w:r>
          </w:p>
        </w:tc>
        <w:tc>
          <w:tcPr>
            <w:tcW w:w="222" w:type="dxa"/>
            <w:gridSpan w:val="2"/>
            <w:tcBorders>
              <w:top w:val="single" w:sz="4" w:space="0" w:color="auto"/>
              <w:left w:val="nil"/>
              <w:bottom w:val="single" w:sz="4" w:space="0" w:color="auto"/>
              <w:right w:val="nil"/>
            </w:tcBorders>
            <w:shd w:val="clear" w:color="auto" w:fill="B6DDE8"/>
          </w:tcPr>
          <w:p w14:paraId="40E48021" w14:textId="77777777" w:rsidR="007A5C0E" w:rsidRDefault="007A5C0E">
            <w:pPr>
              <w:spacing w:after="0" w:line="240" w:lineRule="auto"/>
              <w:jc w:val="left"/>
              <w:rPr>
                <w:rFonts w:eastAsia="Times New Roman"/>
                <w:color w:val="000000"/>
                <w:sz w:val="16"/>
                <w:szCs w:val="16"/>
                <w:lang w:eastAsia="en-AU"/>
              </w:rPr>
            </w:pPr>
          </w:p>
        </w:tc>
        <w:tc>
          <w:tcPr>
            <w:tcW w:w="650" w:type="dxa"/>
            <w:tcBorders>
              <w:top w:val="single" w:sz="4" w:space="0" w:color="auto"/>
              <w:left w:val="nil"/>
              <w:bottom w:val="single" w:sz="4" w:space="0" w:color="auto"/>
              <w:right w:val="nil"/>
            </w:tcBorders>
            <w:shd w:val="clear" w:color="auto" w:fill="B6DDE8"/>
            <w:vAlign w:val="center"/>
            <w:hideMark/>
          </w:tcPr>
          <w:p w14:paraId="19143833"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YOY recruit</w:t>
            </w:r>
          </w:p>
        </w:tc>
        <w:tc>
          <w:tcPr>
            <w:tcW w:w="650" w:type="dxa"/>
            <w:tcBorders>
              <w:top w:val="single" w:sz="4" w:space="0" w:color="auto"/>
              <w:left w:val="nil"/>
              <w:bottom w:val="single" w:sz="4" w:space="0" w:color="auto"/>
              <w:right w:val="nil"/>
            </w:tcBorders>
            <w:shd w:val="clear" w:color="auto" w:fill="B6DDE8"/>
            <w:vAlign w:val="center"/>
            <w:hideMark/>
          </w:tcPr>
          <w:p w14:paraId="37BCCE93"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1+</w:t>
            </w:r>
          </w:p>
          <w:p w14:paraId="614DB345" w14:textId="77777777" w:rsidR="007A5C0E" w:rsidRDefault="007A5C0E">
            <w:pPr>
              <w:spacing w:after="0" w:line="240" w:lineRule="auto"/>
              <w:jc w:val="left"/>
              <w:rPr>
                <w:rFonts w:eastAsia="Times New Roman"/>
                <w:color w:val="000000"/>
                <w:sz w:val="16"/>
                <w:szCs w:val="16"/>
                <w:lang w:eastAsia="en-AU"/>
              </w:rPr>
            </w:pPr>
            <w:r>
              <w:rPr>
                <w:rFonts w:eastAsia="Times New Roman"/>
                <w:color w:val="000000"/>
                <w:sz w:val="16"/>
                <w:szCs w:val="16"/>
                <w:lang w:eastAsia="en-AU"/>
              </w:rPr>
              <w:t>recruit</w:t>
            </w:r>
          </w:p>
        </w:tc>
      </w:tr>
      <w:tr w:rsidR="007A5C0E" w14:paraId="5F6543B3" w14:textId="77777777" w:rsidTr="007A5C0E">
        <w:trPr>
          <w:trHeight w:hRule="exact" w:val="272"/>
          <w:jc w:val="center"/>
        </w:trPr>
        <w:tc>
          <w:tcPr>
            <w:tcW w:w="2977" w:type="dxa"/>
            <w:noWrap/>
            <w:vAlign w:val="bottom"/>
            <w:hideMark/>
          </w:tcPr>
          <w:p w14:paraId="34D04659" w14:textId="77777777" w:rsidR="007A5C0E" w:rsidRDefault="007A5C0E">
            <w:pPr>
              <w:spacing w:after="0" w:line="240" w:lineRule="exact"/>
              <w:ind w:left="-256" w:firstLine="256"/>
              <w:rPr>
                <w:rFonts w:eastAsia="Times New Roman"/>
                <w:i/>
                <w:color w:val="000000"/>
                <w:sz w:val="18"/>
                <w:szCs w:val="18"/>
                <w:lang w:eastAsia="en-AU"/>
              </w:rPr>
            </w:pPr>
            <w:r>
              <w:rPr>
                <w:rFonts w:eastAsia="Times New Roman"/>
                <w:i/>
                <w:color w:val="000000"/>
                <w:sz w:val="18"/>
                <w:szCs w:val="18"/>
                <w:lang w:eastAsia="en-AU"/>
              </w:rPr>
              <w:t>Murray cod</w:t>
            </w:r>
          </w:p>
        </w:tc>
        <w:tc>
          <w:tcPr>
            <w:tcW w:w="685" w:type="dxa"/>
            <w:gridSpan w:val="2"/>
            <w:noWrap/>
            <w:vAlign w:val="bottom"/>
          </w:tcPr>
          <w:p w14:paraId="3527A511" w14:textId="77777777" w:rsidR="007A5C0E" w:rsidRDefault="007A5C0E">
            <w:pPr>
              <w:spacing w:after="0" w:line="240" w:lineRule="exact"/>
              <w:rPr>
                <w:rFonts w:eastAsia="Times New Roman"/>
                <w:color w:val="000000"/>
                <w:sz w:val="18"/>
                <w:szCs w:val="18"/>
                <w:lang w:eastAsia="en-AU"/>
              </w:rPr>
            </w:pPr>
          </w:p>
        </w:tc>
        <w:tc>
          <w:tcPr>
            <w:tcW w:w="1011" w:type="dxa"/>
            <w:noWrap/>
            <w:vAlign w:val="bottom"/>
          </w:tcPr>
          <w:p w14:paraId="4CF443C2" w14:textId="77777777" w:rsidR="007A5C0E" w:rsidRDefault="007A5C0E">
            <w:pPr>
              <w:spacing w:after="0" w:line="240" w:lineRule="exact"/>
              <w:rPr>
                <w:rFonts w:eastAsia="Times New Roman"/>
                <w:color w:val="000000"/>
                <w:sz w:val="18"/>
                <w:szCs w:val="18"/>
                <w:lang w:eastAsia="en-AU"/>
              </w:rPr>
            </w:pPr>
          </w:p>
        </w:tc>
        <w:tc>
          <w:tcPr>
            <w:tcW w:w="222" w:type="dxa"/>
          </w:tcPr>
          <w:p w14:paraId="51D8475C" w14:textId="77777777" w:rsidR="007A5C0E" w:rsidRDefault="007A5C0E">
            <w:pPr>
              <w:spacing w:after="0" w:line="240" w:lineRule="exact"/>
              <w:rPr>
                <w:rFonts w:eastAsia="Times New Roman"/>
                <w:color w:val="000000"/>
                <w:sz w:val="18"/>
                <w:szCs w:val="18"/>
                <w:lang w:eastAsia="en-AU"/>
              </w:rPr>
            </w:pPr>
          </w:p>
        </w:tc>
        <w:tc>
          <w:tcPr>
            <w:tcW w:w="650" w:type="dxa"/>
            <w:gridSpan w:val="2"/>
          </w:tcPr>
          <w:p w14:paraId="7136851D" w14:textId="77777777" w:rsidR="007A5C0E" w:rsidRDefault="007A5C0E">
            <w:pPr>
              <w:spacing w:after="0" w:line="240" w:lineRule="exact"/>
              <w:rPr>
                <w:rFonts w:eastAsia="Times New Roman"/>
                <w:color w:val="000000"/>
                <w:sz w:val="18"/>
                <w:szCs w:val="18"/>
                <w:lang w:eastAsia="en-AU"/>
              </w:rPr>
            </w:pPr>
          </w:p>
        </w:tc>
        <w:tc>
          <w:tcPr>
            <w:tcW w:w="926" w:type="dxa"/>
          </w:tcPr>
          <w:p w14:paraId="539D8A91" w14:textId="77777777" w:rsidR="007A5C0E" w:rsidRDefault="007A5C0E">
            <w:pPr>
              <w:spacing w:after="0" w:line="240" w:lineRule="exact"/>
              <w:rPr>
                <w:rFonts w:eastAsia="Times New Roman"/>
                <w:color w:val="000000"/>
                <w:sz w:val="18"/>
                <w:szCs w:val="18"/>
                <w:lang w:eastAsia="en-AU"/>
              </w:rPr>
            </w:pPr>
          </w:p>
        </w:tc>
        <w:tc>
          <w:tcPr>
            <w:tcW w:w="222" w:type="dxa"/>
            <w:gridSpan w:val="2"/>
          </w:tcPr>
          <w:p w14:paraId="5DD9BF34" w14:textId="77777777" w:rsidR="007A5C0E" w:rsidRDefault="007A5C0E">
            <w:pPr>
              <w:spacing w:after="0" w:line="240" w:lineRule="exact"/>
              <w:rPr>
                <w:rFonts w:eastAsia="Times New Roman"/>
                <w:color w:val="000000"/>
                <w:sz w:val="18"/>
                <w:szCs w:val="18"/>
                <w:lang w:eastAsia="en-AU"/>
              </w:rPr>
            </w:pPr>
          </w:p>
        </w:tc>
        <w:tc>
          <w:tcPr>
            <w:tcW w:w="650" w:type="dxa"/>
          </w:tcPr>
          <w:p w14:paraId="058928A1" w14:textId="77777777" w:rsidR="007A5C0E" w:rsidRDefault="007A5C0E">
            <w:pPr>
              <w:spacing w:after="0" w:line="240" w:lineRule="exact"/>
              <w:rPr>
                <w:rFonts w:eastAsia="Times New Roman"/>
                <w:color w:val="000000"/>
                <w:sz w:val="18"/>
                <w:szCs w:val="18"/>
                <w:lang w:eastAsia="en-AU"/>
              </w:rPr>
            </w:pPr>
          </w:p>
        </w:tc>
        <w:tc>
          <w:tcPr>
            <w:tcW w:w="650" w:type="dxa"/>
          </w:tcPr>
          <w:p w14:paraId="79E849D4" w14:textId="77777777" w:rsidR="007A5C0E" w:rsidRDefault="007A5C0E">
            <w:pPr>
              <w:spacing w:after="0" w:line="240" w:lineRule="exact"/>
              <w:rPr>
                <w:rFonts w:eastAsia="Times New Roman"/>
                <w:color w:val="000000"/>
                <w:sz w:val="18"/>
                <w:szCs w:val="18"/>
                <w:lang w:eastAsia="en-AU"/>
              </w:rPr>
            </w:pPr>
          </w:p>
        </w:tc>
      </w:tr>
      <w:tr w:rsidR="007A5C0E" w14:paraId="564C53FC" w14:textId="77777777" w:rsidTr="007A5C0E">
        <w:trPr>
          <w:trHeight w:hRule="exact" w:val="272"/>
          <w:jc w:val="center"/>
        </w:trPr>
        <w:tc>
          <w:tcPr>
            <w:tcW w:w="2977" w:type="dxa"/>
            <w:noWrap/>
            <w:vAlign w:val="bottom"/>
            <w:hideMark/>
          </w:tcPr>
          <w:p w14:paraId="4AE30344" w14:textId="77777777" w:rsidR="007A5C0E" w:rsidRDefault="007A5C0E">
            <w:pPr>
              <w:spacing w:after="0" w:line="240" w:lineRule="exact"/>
              <w:ind w:left="-256" w:firstLine="256"/>
              <w:jc w:val="left"/>
              <w:rPr>
                <w:rFonts w:eastAsia="Times New Roman"/>
                <w:color w:val="000000"/>
                <w:sz w:val="18"/>
                <w:szCs w:val="18"/>
                <w:lang w:eastAsia="en-AU"/>
              </w:rPr>
            </w:pPr>
            <w:r>
              <w:rPr>
                <w:rFonts w:eastAsia="Times New Roman"/>
                <w:color w:val="000000"/>
                <w:sz w:val="18"/>
                <w:szCs w:val="18"/>
                <w:lang w:eastAsia="en-AU"/>
              </w:rPr>
              <w:t xml:space="preserve">   Yallakool Creek - zone 1</w:t>
            </w:r>
          </w:p>
        </w:tc>
        <w:tc>
          <w:tcPr>
            <w:tcW w:w="685" w:type="dxa"/>
            <w:gridSpan w:val="2"/>
            <w:noWrap/>
            <w:vAlign w:val="center"/>
            <w:hideMark/>
          </w:tcPr>
          <w:p w14:paraId="02012E5C"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5</w:t>
            </w:r>
          </w:p>
        </w:tc>
        <w:tc>
          <w:tcPr>
            <w:tcW w:w="1011" w:type="dxa"/>
            <w:noWrap/>
            <w:vAlign w:val="center"/>
            <w:hideMark/>
          </w:tcPr>
          <w:p w14:paraId="025C2D0F"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15</w:t>
            </w:r>
          </w:p>
        </w:tc>
        <w:tc>
          <w:tcPr>
            <w:tcW w:w="222" w:type="dxa"/>
            <w:vAlign w:val="center"/>
          </w:tcPr>
          <w:p w14:paraId="25393D51"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1FF224FD"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20</w:t>
            </w:r>
          </w:p>
        </w:tc>
        <w:tc>
          <w:tcPr>
            <w:tcW w:w="926" w:type="dxa"/>
            <w:vAlign w:val="center"/>
            <w:hideMark/>
          </w:tcPr>
          <w:p w14:paraId="2781C49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8</w:t>
            </w:r>
          </w:p>
        </w:tc>
        <w:tc>
          <w:tcPr>
            <w:tcW w:w="222" w:type="dxa"/>
            <w:gridSpan w:val="2"/>
            <w:vAlign w:val="center"/>
          </w:tcPr>
          <w:p w14:paraId="385ED388"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28E5CE9E"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13343E7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6DD5B6C4" w14:textId="77777777" w:rsidTr="007A5C0E">
        <w:trPr>
          <w:trHeight w:hRule="exact" w:val="272"/>
          <w:jc w:val="center"/>
        </w:trPr>
        <w:tc>
          <w:tcPr>
            <w:tcW w:w="2977" w:type="dxa"/>
            <w:noWrap/>
            <w:vAlign w:val="bottom"/>
            <w:hideMark/>
          </w:tcPr>
          <w:p w14:paraId="493EC9B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Wakool River - zone 2</w:t>
            </w:r>
          </w:p>
        </w:tc>
        <w:tc>
          <w:tcPr>
            <w:tcW w:w="685" w:type="dxa"/>
            <w:gridSpan w:val="2"/>
            <w:noWrap/>
            <w:vAlign w:val="center"/>
            <w:hideMark/>
          </w:tcPr>
          <w:p w14:paraId="08CCF27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5</w:t>
            </w:r>
          </w:p>
        </w:tc>
        <w:tc>
          <w:tcPr>
            <w:tcW w:w="1011" w:type="dxa"/>
            <w:noWrap/>
            <w:vAlign w:val="center"/>
            <w:hideMark/>
          </w:tcPr>
          <w:p w14:paraId="397E33D8"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11</w:t>
            </w:r>
          </w:p>
        </w:tc>
        <w:tc>
          <w:tcPr>
            <w:tcW w:w="222" w:type="dxa"/>
            <w:vAlign w:val="center"/>
          </w:tcPr>
          <w:p w14:paraId="3997A7EE"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0A1233B9"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9</w:t>
            </w:r>
          </w:p>
        </w:tc>
        <w:tc>
          <w:tcPr>
            <w:tcW w:w="926" w:type="dxa"/>
            <w:vAlign w:val="center"/>
            <w:hideMark/>
          </w:tcPr>
          <w:p w14:paraId="77570703"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16</w:t>
            </w:r>
          </w:p>
        </w:tc>
        <w:tc>
          <w:tcPr>
            <w:tcW w:w="222" w:type="dxa"/>
            <w:gridSpan w:val="2"/>
            <w:vAlign w:val="center"/>
          </w:tcPr>
          <w:p w14:paraId="60B4F0E1"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1889CC1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79668A54"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7B29AB9E" w14:textId="77777777" w:rsidTr="007A5C0E">
        <w:trPr>
          <w:trHeight w:hRule="exact" w:val="272"/>
          <w:jc w:val="center"/>
        </w:trPr>
        <w:tc>
          <w:tcPr>
            <w:tcW w:w="2977" w:type="dxa"/>
            <w:noWrap/>
            <w:vAlign w:val="bottom"/>
            <w:hideMark/>
          </w:tcPr>
          <w:p w14:paraId="3AD17FF4"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Wakool River - zone 3</w:t>
            </w:r>
          </w:p>
        </w:tc>
        <w:tc>
          <w:tcPr>
            <w:tcW w:w="685" w:type="dxa"/>
            <w:gridSpan w:val="2"/>
            <w:noWrap/>
            <w:vAlign w:val="center"/>
            <w:hideMark/>
          </w:tcPr>
          <w:p w14:paraId="12268C2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3</w:t>
            </w:r>
          </w:p>
        </w:tc>
        <w:tc>
          <w:tcPr>
            <w:tcW w:w="1011" w:type="dxa"/>
            <w:noWrap/>
            <w:vAlign w:val="center"/>
            <w:hideMark/>
          </w:tcPr>
          <w:p w14:paraId="6BDABBAE"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14</w:t>
            </w:r>
          </w:p>
        </w:tc>
        <w:tc>
          <w:tcPr>
            <w:tcW w:w="222" w:type="dxa"/>
            <w:vAlign w:val="center"/>
          </w:tcPr>
          <w:p w14:paraId="415EFF6B"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7479736D"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8</w:t>
            </w:r>
          </w:p>
        </w:tc>
        <w:tc>
          <w:tcPr>
            <w:tcW w:w="926" w:type="dxa"/>
            <w:vAlign w:val="center"/>
            <w:hideMark/>
          </w:tcPr>
          <w:p w14:paraId="724E0858"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9</w:t>
            </w:r>
          </w:p>
        </w:tc>
        <w:tc>
          <w:tcPr>
            <w:tcW w:w="222" w:type="dxa"/>
            <w:gridSpan w:val="2"/>
            <w:vAlign w:val="center"/>
          </w:tcPr>
          <w:p w14:paraId="36A2F99A"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254E5680"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49591FE7"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15DC4F7A" w14:textId="77777777" w:rsidTr="007A5C0E">
        <w:trPr>
          <w:trHeight w:hRule="exact" w:val="272"/>
          <w:jc w:val="center"/>
        </w:trPr>
        <w:tc>
          <w:tcPr>
            <w:tcW w:w="2977" w:type="dxa"/>
            <w:noWrap/>
            <w:vAlign w:val="bottom"/>
            <w:hideMark/>
          </w:tcPr>
          <w:p w14:paraId="08A9D047"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Wakool River - zone 4</w:t>
            </w:r>
          </w:p>
        </w:tc>
        <w:tc>
          <w:tcPr>
            <w:tcW w:w="685" w:type="dxa"/>
            <w:gridSpan w:val="2"/>
            <w:noWrap/>
            <w:vAlign w:val="center"/>
            <w:hideMark/>
          </w:tcPr>
          <w:p w14:paraId="75A7DB47"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7</w:t>
            </w:r>
          </w:p>
        </w:tc>
        <w:tc>
          <w:tcPr>
            <w:tcW w:w="1011" w:type="dxa"/>
            <w:noWrap/>
            <w:vAlign w:val="center"/>
            <w:hideMark/>
          </w:tcPr>
          <w:p w14:paraId="4394286E"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6</w:t>
            </w:r>
          </w:p>
        </w:tc>
        <w:tc>
          <w:tcPr>
            <w:tcW w:w="222" w:type="dxa"/>
            <w:vAlign w:val="center"/>
          </w:tcPr>
          <w:p w14:paraId="25DFE4B2"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19554740"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5</w:t>
            </w:r>
          </w:p>
        </w:tc>
        <w:tc>
          <w:tcPr>
            <w:tcW w:w="926" w:type="dxa"/>
            <w:vAlign w:val="center"/>
            <w:hideMark/>
          </w:tcPr>
          <w:p w14:paraId="779B19C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17</w:t>
            </w:r>
          </w:p>
        </w:tc>
        <w:tc>
          <w:tcPr>
            <w:tcW w:w="222" w:type="dxa"/>
            <w:gridSpan w:val="2"/>
            <w:vAlign w:val="center"/>
          </w:tcPr>
          <w:p w14:paraId="14388B43"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5843440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2794E32F"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5FCAAB13" w14:textId="77777777" w:rsidTr="007A5C0E">
        <w:trPr>
          <w:trHeight w:hRule="exact" w:val="272"/>
          <w:jc w:val="center"/>
        </w:trPr>
        <w:tc>
          <w:tcPr>
            <w:tcW w:w="2977" w:type="dxa"/>
            <w:noWrap/>
            <w:vAlign w:val="bottom"/>
            <w:hideMark/>
          </w:tcPr>
          <w:p w14:paraId="3FE1C726" w14:textId="77777777" w:rsidR="007A5C0E" w:rsidRDefault="007A5C0E">
            <w:pPr>
              <w:spacing w:after="0" w:line="240" w:lineRule="exact"/>
              <w:rPr>
                <w:rFonts w:eastAsia="Times New Roman"/>
                <w:i/>
                <w:color w:val="000000"/>
                <w:sz w:val="18"/>
                <w:szCs w:val="18"/>
                <w:lang w:eastAsia="en-AU"/>
              </w:rPr>
            </w:pPr>
            <w:r>
              <w:rPr>
                <w:rFonts w:eastAsia="Times New Roman"/>
                <w:i/>
                <w:color w:val="000000"/>
                <w:sz w:val="18"/>
                <w:szCs w:val="18"/>
                <w:lang w:eastAsia="en-AU"/>
              </w:rPr>
              <w:t>Silver perch</w:t>
            </w:r>
          </w:p>
        </w:tc>
        <w:tc>
          <w:tcPr>
            <w:tcW w:w="685" w:type="dxa"/>
            <w:gridSpan w:val="2"/>
            <w:noWrap/>
            <w:vAlign w:val="center"/>
          </w:tcPr>
          <w:p w14:paraId="53A1CFC0" w14:textId="77777777" w:rsidR="007A5C0E" w:rsidRDefault="007A5C0E">
            <w:pPr>
              <w:spacing w:after="0" w:line="240" w:lineRule="exact"/>
              <w:rPr>
                <w:rFonts w:eastAsia="Times New Roman"/>
                <w:color w:val="000000"/>
                <w:sz w:val="18"/>
                <w:szCs w:val="18"/>
                <w:lang w:eastAsia="en-AU"/>
              </w:rPr>
            </w:pPr>
          </w:p>
        </w:tc>
        <w:tc>
          <w:tcPr>
            <w:tcW w:w="1011" w:type="dxa"/>
            <w:noWrap/>
            <w:vAlign w:val="center"/>
          </w:tcPr>
          <w:p w14:paraId="01ABD584" w14:textId="77777777" w:rsidR="007A5C0E" w:rsidRDefault="007A5C0E">
            <w:pPr>
              <w:spacing w:after="0" w:line="240" w:lineRule="exact"/>
              <w:rPr>
                <w:rFonts w:eastAsia="Times New Roman"/>
                <w:color w:val="000000"/>
                <w:sz w:val="18"/>
                <w:szCs w:val="18"/>
                <w:lang w:eastAsia="en-AU"/>
              </w:rPr>
            </w:pPr>
          </w:p>
        </w:tc>
        <w:tc>
          <w:tcPr>
            <w:tcW w:w="222" w:type="dxa"/>
            <w:vAlign w:val="center"/>
          </w:tcPr>
          <w:p w14:paraId="382AD77C"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tcPr>
          <w:p w14:paraId="5E99822B" w14:textId="77777777" w:rsidR="007A5C0E" w:rsidRDefault="007A5C0E">
            <w:pPr>
              <w:spacing w:after="0" w:line="240" w:lineRule="exact"/>
              <w:rPr>
                <w:rFonts w:eastAsia="Times New Roman"/>
                <w:color w:val="000000"/>
                <w:sz w:val="18"/>
                <w:szCs w:val="18"/>
                <w:lang w:eastAsia="en-AU"/>
              </w:rPr>
            </w:pPr>
          </w:p>
        </w:tc>
        <w:tc>
          <w:tcPr>
            <w:tcW w:w="926" w:type="dxa"/>
            <w:vAlign w:val="center"/>
          </w:tcPr>
          <w:p w14:paraId="42239F76" w14:textId="77777777" w:rsidR="007A5C0E" w:rsidRDefault="007A5C0E">
            <w:pPr>
              <w:spacing w:after="0" w:line="240" w:lineRule="exact"/>
              <w:rPr>
                <w:rFonts w:eastAsia="Times New Roman"/>
                <w:color w:val="000000"/>
                <w:sz w:val="18"/>
                <w:szCs w:val="18"/>
                <w:lang w:eastAsia="en-AU"/>
              </w:rPr>
            </w:pPr>
          </w:p>
        </w:tc>
        <w:tc>
          <w:tcPr>
            <w:tcW w:w="222" w:type="dxa"/>
            <w:gridSpan w:val="2"/>
            <w:vAlign w:val="center"/>
          </w:tcPr>
          <w:p w14:paraId="6BA944A9" w14:textId="77777777" w:rsidR="007A5C0E" w:rsidRDefault="007A5C0E">
            <w:pPr>
              <w:spacing w:after="0" w:line="240" w:lineRule="exact"/>
              <w:rPr>
                <w:rFonts w:eastAsia="Times New Roman"/>
                <w:color w:val="000000"/>
                <w:sz w:val="18"/>
                <w:szCs w:val="18"/>
                <w:lang w:eastAsia="en-AU"/>
              </w:rPr>
            </w:pPr>
          </w:p>
        </w:tc>
        <w:tc>
          <w:tcPr>
            <w:tcW w:w="650" w:type="dxa"/>
            <w:vAlign w:val="center"/>
          </w:tcPr>
          <w:p w14:paraId="57BBFC95" w14:textId="77777777" w:rsidR="007A5C0E" w:rsidRDefault="007A5C0E">
            <w:pPr>
              <w:spacing w:after="0" w:line="240" w:lineRule="exact"/>
              <w:rPr>
                <w:rFonts w:eastAsia="Times New Roman"/>
                <w:color w:val="000000"/>
                <w:sz w:val="18"/>
                <w:szCs w:val="18"/>
                <w:lang w:eastAsia="en-AU"/>
              </w:rPr>
            </w:pPr>
          </w:p>
        </w:tc>
        <w:tc>
          <w:tcPr>
            <w:tcW w:w="650" w:type="dxa"/>
            <w:vAlign w:val="center"/>
          </w:tcPr>
          <w:p w14:paraId="61D5BD43" w14:textId="77777777" w:rsidR="007A5C0E" w:rsidRDefault="007A5C0E">
            <w:pPr>
              <w:spacing w:after="0" w:line="240" w:lineRule="exact"/>
              <w:rPr>
                <w:rFonts w:eastAsia="Times New Roman"/>
                <w:color w:val="000000"/>
                <w:sz w:val="18"/>
                <w:szCs w:val="18"/>
                <w:lang w:eastAsia="en-AU"/>
              </w:rPr>
            </w:pPr>
          </w:p>
        </w:tc>
      </w:tr>
      <w:tr w:rsidR="007A5C0E" w14:paraId="2758000C" w14:textId="77777777" w:rsidTr="007A5C0E">
        <w:trPr>
          <w:trHeight w:hRule="exact" w:val="272"/>
          <w:jc w:val="center"/>
        </w:trPr>
        <w:tc>
          <w:tcPr>
            <w:tcW w:w="2977" w:type="dxa"/>
            <w:noWrap/>
            <w:vAlign w:val="bottom"/>
            <w:hideMark/>
          </w:tcPr>
          <w:p w14:paraId="7D11DBC7"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Yallakool Creek – zone 1</w:t>
            </w:r>
          </w:p>
        </w:tc>
        <w:tc>
          <w:tcPr>
            <w:tcW w:w="685" w:type="dxa"/>
            <w:gridSpan w:val="2"/>
            <w:noWrap/>
            <w:vAlign w:val="center"/>
            <w:hideMark/>
          </w:tcPr>
          <w:p w14:paraId="3129665E"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1011" w:type="dxa"/>
            <w:noWrap/>
            <w:vAlign w:val="center"/>
            <w:hideMark/>
          </w:tcPr>
          <w:p w14:paraId="1C48EE68"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222" w:type="dxa"/>
            <w:vAlign w:val="center"/>
          </w:tcPr>
          <w:p w14:paraId="34EEBF7C"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4634B843"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926" w:type="dxa"/>
            <w:vAlign w:val="center"/>
            <w:hideMark/>
          </w:tcPr>
          <w:p w14:paraId="6F8DAF5D"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1</w:t>
            </w:r>
          </w:p>
        </w:tc>
        <w:tc>
          <w:tcPr>
            <w:tcW w:w="222" w:type="dxa"/>
            <w:gridSpan w:val="2"/>
            <w:vAlign w:val="center"/>
          </w:tcPr>
          <w:p w14:paraId="298D7880"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335487C3"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4CE925B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66415186" w14:textId="77777777" w:rsidTr="007A5C0E">
        <w:trPr>
          <w:trHeight w:hRule="exact" w:val="272"/>
          <w:jc w:val="center"/>
        </w:trPr>
        <w:tc>
          <w:tcPr>
            <w:tcW w:w="2977" w:type="dxa"/>
            <w:noWrap/>
            <w:vAlign w:val="bottom"/>
            <w:hideMark/>
          </w:tcPr>
          <w:p w14:paraId="760692CA"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Wakool River - zone 2</w:t>
            </w:r>
          </w:p>
        </w:tc>
        <w:tc>
          <w:tcPr>
            <w:tcW w:w="685" w:type="dxa"/>
            <w:gridSpan w:val="2"/>
            <w:noWrap/>
            <w:vAlign w:val="center"/>
            <w:hideMark/>
          </w:tcPr>
          <w:p w14:paraId="753A45B1"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1011" w:type="dxa"/>
            <w:noWrap/>
            <w:vAlign w:val="center"/>
            <w:hideMark/>
          </w:tcPr>
          <w:p w14:paraId="5790904F"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222" w:type="dxa"/>
            <w:vAlign w:val="center"/>
          </w:tcPr>
          <w:p w14:paraId="5FFD0E06"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0A0FE888"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926" w:type="dxa"/>
            <w:vAlign w:val="center"/>
            <w:hideMark/>
          </w:tcPr>
          <w:p w14:paraId="1F584F8C"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222" w:type="dxa"/>
            <w:gridSpan w:val="2"/>
            <w:vAlign w:val="center"/>
          </w:tcPr>
          <w:p w14:paraId="19F072CC"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3870B3C8"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56ADD7EC"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1B45A88A" w14:textId="77777777" w:rsidTr="007A5C0E">
        <w:trPr>
          <w:trHeight w:hRule="exact" w:val="272"/>
          <w:jc w:val="center"/>
        </w:trPr>
        <w:tc>
          <w:tcPr>
            <w:tcW w:w="2977" w:type="dxa"/>
            <w:noWrap/>
            <w:vAlign w:val="bottom"/>
            <w:hideMark/>
          </w:tcPr>
          <w:p w14:paraId="72E164E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Wakool River - zone 3</w:t>
            </w:r>
          </w:p>
        </w:tc>
        <w:tc>
          <w:tcPr>
            <w:tcW w:w="685" w:type="dxa"/>
            <w:gridSpan w:val="2"/>
            <w:noWrap/>
            <w:vAlign w:val="center"/>
            <w:hideMark/>
          </w:tcPr>
          <w:p w14:paraId="4BE81ED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1011" w:type="dxa"/>
            <w:noWrap/>
            <w:vAlign w:val="center"/>
            <w:hideMark/>
          </w:tcPr>
          <w:p w14:paraId="22F34DB6"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222" w:type="dxa"/>
            <w:vAlign w:val="center"/>
          </w:tcPr>
          <w:p w14:paraId="6AF8F669"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6C121C4B"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926" w:type="dxa"/>
            <w:vAlign w:val="center"/>
            <w:hideMark/>
          </w:tcPr>
          <w:p w14:paraId="0DD456B8"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4</w:t>
            </w:r>
          </w:p>
        </w:tc>
        <w:tc>
          <w:tcPr>
            <w:tcW w:w="222" w:type="dxa"/>
            <w:gridSpan w:val="2"/>
            <w:vAlign w:val="center"/>
          </w:tcPr>
          <w:p w14:paraId="260F92DC"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3E81B65F"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113E3A0C"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13116DD8" w14:textId="77777777" w:rsidTr="007A5C0E">
        <w:trPr>
          <w:trHeight w:hRule="exact" w:val="272"/>
          <w:jc w:val="center"/>
        </w:trPr>
        <w:tc>
          <w:tcPr>
            <w:tcW w:w="2977" w:type="dxa"/>
            <w:noWrap/>
            <w:vAlign w:val="bottom"/>
            <w:hideMark/>
          </w:tcPr>
          <w:p w14:paraId="5A5F893A"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Wakool River - zone 4</w:t>
            </w:r>
          </w:p>
        </w:tc>
        <w:tc>
          <w:tcPr>
            <w:tcW w:w="685" w:type="dxa"/>
            <w:gridSpan w:val="2"/>
            <w:noWrap/>
            <w:vAlign w:val="center"/>
            <w:hideMark/>
          </w:tcPr>
          <w:p w14:paraId="1E2060C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1011" w:type="dxa"/>
            <w:noWrap/>
            <w:vAlign w:val="center"/>
            <w:hideMark/>
          </w:tcPr>
          <w:p w14:paraId="5B2D3237"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1</w:t>
            </w:r>
          </w:p>
        </w:tc>
        <w:tc>
          <w:tcPr>
            <w:tcW w:w="222" w:type="dxa"/>
            <w:vAlign w:val="center"/>
          </w:tcPr>
          <w:p w14:paraId="6FEC6136"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5A5A50C6"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5</w:t>
            </w:r>
          </w:p>
        </w:tc>
        <w:tc>
          <w:tcPr>
            <w:tcW w:w="926" w:type="dxa"/>
            <w:vAlign w:val="center"/>
            <w:hideMark/>
          </w:tcPr>
          <w:p w14:paraId="55D9950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15</w:t>
            </w:r>
          </w:p>
        </w:tc>
        <w:tc>
          <w:tcPr>
            <w:tcW w:w="222" w:type="dxa"/>
            <w:gridSpan w:val="2"/>
            <w:vAlign w:val="center"/>
          </w:tcPr>
          <w:p w14:paraId="1736B989"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297872A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0CD2EE6C"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1A985B17" w14:textId="77777777" w:rsidTr="007A5C0E">
        <w:trPr>
          <w:trHeight w:hRule="exact" w:val="272"/>
          <w:jc w:val="center"/>
        </w:trPr>
        <w:tc>
          <w:tcPr>
            <w:tcW w:w="2977" w:type="dxa"/>
            <w:noWrap/>
            <w:vAlign w:val="bottom"/>
            <w:hideMark/>
          </w:tcPr>
          <w:p w14:paraId="1EAFAB52" w14:textId="77777777" w:rsidR="007A5C0E" w:rsidRDefault="007A5C0E">
            <w:pPr>
              <w:spacing w:after="0" w:line="240" w:lineRule="exact"/>
              <w:rPr>
                <w:rFonts w:eastAsia="Times New Roman"/>
                <w:i/>
                <w:color w:val="000000"/>
                <w:sz w:val="18"/>
                <w:szCs w:val="18"/>
                <w:lang w:eastAsia="en-AU"/>
              </w:rPr>
            </w:pPr>
            <w:r>
              <w:rPr>
                <w:rFonts w:eastAsia="Times New Roman"/>
                <w:i/>
                <w:color w:val="000000"/>
                <w:sz w:val="18"/>
                <w:szCs w:val="18"/>
                <w:lang w:eastAsia="en-AU"/>
              </w:rPr>
              <w:t>Golden perch</w:t>
            </w:r>
          </w:p>
        </w:tc>
        <w:tc>
          <w:tcPr>
            <w:tcW w:w="685" w:type="dxa"/>
            <w:gridSpan w:val="2"/>
            <w:noWrap/>
            <w:vAlign w:val="center"/>
          </w:tcPr>
          <w:p w14:paraId="544C36F0" w14:textId="77777777" w:rsidR="007A5C0E" w:rsidRDefault="007A5C0E">
            <w:pPr>
              <w:spacing w:after="0" w:line="240" w:lineRule="exact"/>
              <w:rPr>
                <w:rFonts w:eastAsia="Times New Roman"/>
                <w:color w:val="000000"/>
                <w:sz w:val="18"/>
                <w:szCs w:val="18"/>
                <w:lang w:eastAsia="en-AU"/>
              </w:rPr>
            </w:pPr>
          </w:p>
        </w:tc>
        <w:tc>
          <w:tcPr>
            <w:tcW w:w="1011" w:type="dxa"/>
            <w:noWrap/>
            <w:vAlign w:val="center"/>
          </w:tcPr>
          <w:p w14:paraId="0AE48057" w14:textId="77777777" w:rsidR="007A5C0E" w:rsidRDefault="007A5C0E">
            <w:pPr>
              <w:spacing w:after="0" w:line="240" w:lineRule="exact"/>
              <w:rPr>
                <w:rFonts w:eastAsia="Times New Roman"/>
                <w:color w:val="000000"/>
                <w:sz w:val="18"/>
                <w:szCs w:val="18"/>
                <w:lang w:eastAsia="en-AU"/>
              </w:rPr>
            </w:pPr>
          </w:p>
        </w:tc>
        <w:tc>
          <w:tcPr>
            <w:tcW w:w="222" w:type="dxa"/>
            <w:vAlign w:val="center"/>
          </w:tcPr>
          <w:p w14:paraId="7B1C3356"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tcPr>
          <w:p w14:paraId="03EA711E" w14:textId="77777777" w:rsidR="007A5C0E" w:rsidRDefault="007A5C0E">
            <w:pPr>
              <w:spacing w:after="0" w:line="240" w:lineRule="exact"/>
              <w:rPr>
                <w:rFonts w:eastAsia="Times New Roman"/>
                <w:color w:val="000000"/>
                <w:sz w:val="18"/>
                <w:szCs w:val="18"/>
                <w:lang w:eastAsia="en-AU"/>
              </w:rPr>
            </w:pPr>
          </w:p>
        </w:tc>
        <w:tc>
          <w:tcPr>
            <w:tcW w:w="926" w:type="dxa"/>
            <w:vAlign w:val="center"/>
          </w:tcPr>
          <w:p w14:paraId="54023D93" w14:textId="77777777" w:rsidR="007A5C0E" w:rsidRDefault="007A5C0E">
            <w:pPr>
              <w:spacing w:after="0" w:line="240" w:lineRule="exact"/>
              <w:rPr>
                <w:rFonts w:eastAsia="Times New Roman"/>
                <w:color w:val="000000"/>
                <w:sz w:val="18"/>
                <w:szCs w:val="18"/>
                <w:lang w:eastAsia="en-AU"/>
              </w:rPr>
            </w:pPr>
          </w:p>
        </w:tc>
        <w:tc>
          <w:tcPr>
            <w:tcW w:w="222" w:type="dxa"/>
            <w:gridSpan w:val="2"/>
            <w:vAlign w:val="center"/>
          </w:tcPr>
          <w:p w14:paraId="75011AA6" w14:textId="77777777" w:rsidR="007A5C0E" w:rsidRDefault="007A5C0E">
            <w:pPr>
              <w:spacing w:after="0" w:line="240" w:lineRule="exact"/>
              <w:rPr>
                <w:rFonts w:eastAsia="Times New Roman"/>
                <w:color w:val="000000"/>
                <w:sz w:val="18"/>
                <w:szCs w:val="18"/>
                <w:lang w:eastAsia="en-AU"/>
              </w:rPr>
            </w:pPr>
          </w:p>
        </w:tc>
        <w:tc>
          <w:tcPr>
            <w:tcW w:w="650" w:type="dxa"/>
            <w:vAlign w:val="center"/>
          </w:tcPr>
          <w:p w14:paraId="466841DF" w14:textId="77777777" w:rsidR="007A5C0E" w:rsidRDefault="007A5C0E">
            <w:pPr>
              <w:spacing w:after="0" w:line="240" w:lineRule="exact"/>
              <w:rPr>
                <w:rFonts w:eastAsia="Times New Roman"/>
                <w:color w:val="000000"/>
                <w:sz w:val="18"/>
                <w:szCs w:val="18"/>
                <w:lang w:eastAsia="en-AU"/>
              </w:rPr>
            </w:pPr>
          </w:p>
        </w:tc>
        <w:tc>
          <w:tcPr>
            <w:tcW w:w="650" w:type="dxa"/>
            <w:vAlign w:val="center"/>
          </w:tcPr>
          <w:p w14:paraId="28B3F3AF" w14:textId="77777777" w:rsidR="007A5C0E" w:rsidRDefault="007A5C0E">
            <w:pPr>
              <w:spacing w:after="0" w:line="240" w:lineRule="exact"/>
              <w:rPr>
                <w:rFonts w:eastAsia="Times New Roman"/>
                <w:color w:val="000000"/>
                <w:sz w:val="18"/>
                <w:szCs w:val="18"/>
                <w:lang w:eastAsia="en-AU"/>
              </w:rPr>
            </w:pPr>
          </w:p>
        </w:tc>
      </w:tr>
      <w:tr w:rsidR="007A5C0E" w14:paraId="38B11F5F" w14:textId="77777777" w:rsidTr="007A5C0E">
        <w:trPr>
          <w:trHeight w:hRule="exact" w:val="272"/>
          <w:jc w:val="center"/>
        </w:trPr>
        <w:tc>
          <w:tcPr>
            <w:tcW w:w="2977" w:type="dxa"/>
            <w:noWrap/>
            <w:vAlign w:val="bottom"/>
            <w:hideMark/>
          </w:tcPr>
          <w:p w14:paraId="61EB4504"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Yallakool Creek – zone 1</w:t>
            </w:r>
          </w:p>
        </w:tc>
        <w:tc>
          <w:tcPr>
            <w:tcW w:w="685" w:type="dxa"/>
            <w:gridSpan w:val="2"/>
            <w:noWrap/>
            <w:vAlign w:val="center"/>
            <w:hideMark/>
          </w:tcPr>
          <w:p w14:paraId="19C3851E"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1011" w:type="dxa"/>
            <w:noWrap/>
            <w:vAlign w:val="center"/>
            <w:hideMark/>
          </w:tcPr>
          <w:p w14:paraId="7CD6A17E"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222" w:type="dxa"/>
            <w:vAlign w:val="center"/>
          </w:tcPr>
          <w:p w14:paraId="50FE578F"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4871DB4C"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926" w:type="dxa"/>
            <w:vAlign w:val="center"/>
            <w:hideMark/>
          </w:tcPr>
          <w:p w14:paraId="52F6BDFD"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222" w:type="dxa"/>
            <w:gridSpan w:val="2"/>
            <w:vAlign w:val="center"/>
          </w:tcPr>
          <w:p w14:paraId="5EE36268"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5443254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2EF99AB7"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709B9AFE" w14:textId="77777777" w:rsidTr="007A5C0E">
        <w:trPr>
          <w:trHeight w:hRule="exact" w:val="272"/>
          <w:jc w:val="center"/>
        </w:trPr>
        <w:tc>
          <w:tcPr>
            <w:tcW w:w="2977" w:type="dxa"/>
            <w:noWrap/>
            <w:vAlign w:val="bottom"/>
            <w:hideMark/>
          </w:tcPr>
          <w:p w14:paraId="7E0D3E86"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Wakool River - zone 2</w:t>
            </w:r>
          </w:p>
        </w:tc>
        <w:tc>
          <w:tcPr>
            <w:tcW w:w="685" w:type="dxa"/>
            <w:gridSpan w:val="2"/>
            <w:noWrap/>
            <w:vAlign w:val="center"/>
            <w:hideMark/>
          </w:tcPr>
          <w:p w14:paraId="5D2491AA"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1011" w:type="dxa"/>
            <w:noWrap/>
            <w:vAlign w:val="center"/>
            <w:hideMark/>
          </w:tcPr>
          <w:p w14:paraId="5EF511AE"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222" w:type="dxa"/>
            <w:vAlign w:val="center"/>
          </w:tcPr>
          <w:p w14:paraId="7AB421C4" w14:textId="77777777" w:rsidR="007A5C0E" w:rsidRDefault="007A5C0E">
            <w:pPr>
              <w:spacing w:after="0" w:line="240" w:lineRule="exact"/>
              <w:rPr>
                <w:rFonts w:eastAsia="Times New Roman"/>
                <w:color w:val="000000"/>
                <w:sz w:val="18"/>
                <w:szCs w:val="18"/>
                <w:lang w:eastAsia="en-AU"/>
              </w:rPr>
            </w:pPr>
          </w:p>
        </w:tc>
        <w:tc>
          <w:tcPr>
            <w:tcW w:w="650" w:type="dxa"/>
            <w:gridSpan w:val="2"/>
            <w:vAlign w:val="center"/>
            <w:hideMark/>
          </w:tcPr>
          <w:p w14:paraId="6B804912"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926" w:type="dxa"/>
            <w:vAlign w:val="center"/>
            <w:hideMark/>
          </w:tcPr>
          <w:p w14:paraId="338034E5"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 xml:space="preserve">  0</w:t>
            </w:r>
          </w:p>
        </w:tc>
        <w:tc>
          <w:tcPr>
            <w:tcW w:w="222" w:type="dxa"/>
            <w:gridSpan w:val="2"/>
            <w:vAlign w:val="center"/>
          </w:tcPr>
          <w:p w14:paraId="587A0AAF" w14:textId="77777777" w:rsidR="007A5C0E" w:rsidRDefault="007A5C0E">
            <w:pPr>
              <w:spacing w:after="0" w:line="240" w:lineRule="exact"/>
              <w:rPr>
                <w:rFonts w:eastAsia="Times New Roman"/>
                <w:color w:val="000000"/>
                <w:sz w:val="18"/>
                <w:szCs w:val="18"/>
                <w:lang w:eastAsia="en-AU"/>
              </w:rPr>
            </w:pPr>
          </w:p>
        </w:tc>
        <w:tc>
          <w:tcPr>
            <w:tcW w:w="650" w:type="dxa"/>
            <w:vAlign w:val="center"/>
            <w:hideMark/>
          </w:tcPr>
          <w:p w14:paraId="5CF8BF14"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4DC7447F" w14:textId="77777777" w:rsidR="007A5C0E" w:rsidRDefault="007A5C0E">
            <w:pPr>
              <w:spacing w:after="0" w:line="240" w:lineRule="exact"/>
              <w:rPr>
                <w:rFonts w:eastAsia="Times New Roman"/>
                <w:color w:val="000000"/>
                <w:sz w:val="18"/>
                <w:szCs w:val="18"/>
                <w:lang w:eastAsia="en-AU"/>
              </w:rPr>
            </w:pPr>
            <w:r>
              <w:rPr>
                <w:rFonts w:eastAsia="Times New Roman"/>
                <w:color w:val="000000"/>
                <w:sz w:val="18"/>
                <w:szCs w:val="18"/>
                <w:lang w:eastAsia="en-AU"/>
              </w:rPr>
              <w:t>0</w:t>
            </w:r>
          </w:p>
        </w:tc>
      </w:tr>
      <w:tr w:rsidR="007A5C0E" w14:paraId="42DBD01B" w14:textId="77777777" w:rsidTr="007A5C0E">
        <w:trPr>
          <w:trHeight w:hRule="exact" w:val="272"/>
          <w:jc w:val="center"/>
        </w:trPr>
        <w:tc>
          <w:tcPr>
            <w:tcW w:w="2977" w:type="dxa"/>
            <w:noWrap/>
            <w:vAlign w:val="bottom"/>
            <w:hideMark/>
          </w:tcPr>
          <w:p w14:paraId="1C9600D4"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   Wakool River - zone 3</w:t>
            </w:r>
          </w:p>
        </w:tc>
        <w:tc>
          <w:tcPr>
            <w:tcW w:w="685" w:type="dxa"/>
            <w:gridSpan w:val="2"/>
            <w:noWrap/>
            <w:vAlign w:val="center"/>
            <w:hideMark/>
          </w:tcPr>
          <w:p w14:paraId="41AA96EA"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c>
          <w:tcPr>
            <w:tcW w:w="1011" w:type="dxa"/>
            <w:noWrap/>
            <w:vAlign w:val="center"/>
            <w:hideMark/>
          </w:tcPr>
          <w:p w14:paraId="486C56F0"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c>
          <w:tcPr>
            <w:tcW w:w="222" w:type="dxa"/>
            <w:vAlign w:val="center"/>
          </w:tcPr>
          <w:p w14:paraId="7F501D69" w14:textId="77777777" w:rsidR="007A5C0E" w:rsidRDefault="007A5C0E">
            <w:pPr>
              <w:spacing w:after="0" w:line="240" w:lineRule="auto"/>
              <w:rPr>
                <w:rFonts w:eastAsia="Times New Roman"/>
                <w:color w:val="000000"/>
                <w:sz w:val="18"/>
                <w:szCs w:val="18"/>
                <w:lang w:eastAsia="en-AU"/>
              </w:rPr>
            </w:pPr>
          </w:p>
        </w:tc>
        <w:tc>
          <w:tcPr>
            <w:tcW w:w="650" w:type="dxa"/>
            <w:gridSpan w:val="2"/>
            <w:vAlign w:val="center"/>
            <w:hideMark/>
          </w:tcPr>
          <w:p w14:paraId="3F853862"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  0</w:t>
            </w:r>
          </w:p>
        </w:tc>
        <w:tc>
          <w:tcPr>
            <w:tcW w:w="926" w:type="dxa"/>
            <w:vAlign w:val="center"/>
            <w:hideMark/>
          </w:tcPr>
          <w:p w14:paraId="74D0EF86"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  0</w:t>
            </w:r>
          </w:p>
        </w:tc>
        <w:tc>
          <w:tcPr>
            <w:tcW w:w="222" w:type="dxa"/>
            <w:gridSpan w:val="2"/>
            <w:vAlign w:val="center"/>
          </w:tcPr>
          <w:p w14:paraId="0E81E56A" w14:textId="77777777" w:rsidR="007A5C0E" w:rsidRDefault="007A5C0E">
            <w:pPr>
              <w:spacing w:after="0" w:line="240" w:lineRule="auto"/>
              <w:rPr>
                <w:rFonts w:eastAsia="Times New Roman"/>
                <w:color w:val="000000"/>
                <w:sz w:val="18"/>
                <w:szCs w:val="18"/>
                <w:lang w:eastAsia="en-AU"/>
              </w:rPr>
            </w:pPr>
          </w:p>
        </w:tc>
        <w:tc>
          <w:tcPr>
            <w:tcW w:w="650" w:type="dxa"/>
            <w:vAlign w:val="center"/>
            <w:hideMark/>
          </w:tcPr>
          <w:p w14:paraId="284ABF31"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hideMark/>
          </w:tcPr>
          <w:p w14:paraId="569590AB"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r>
      <w:tr w:rsidR="007A5C0E" w14:paraId="3C00253D" w14:textId="77777777" w:rsidTr="007A5C0E">
        <w:trPr>
          <w:trHeight w:hRule="exact" w:val="272"/>
          <w:jc w:val="center"/>
        </w:trPr>
        <w:tc>
          <w:tcPr>
            <w:tcW w:w="2977" w:type="dxa"/>
            <w:tcBorders>
              <w:top w:val="nil"/>
              <w:left w:val="nil"/>
              <w:bottom w:val="single" w:sz="4" w:space="0" w:color="auto"/>
              <w:right w:val="nil"/>
            </w:tcBorders>
            <w:noWrap/>
            <w:vAlign w:val="bottom"/>
            <w:hideMark/>
          </w:tcPr>
          <w:p w14:paraId="05CB6970" w14:textId="77777777" w:rsidR="007A5C0E" w:rsidRDefault="007A5C0E">
            <w:pPr>
              <w:spacing w:after="0" w:line="240" w:lineRule="auto"/>
              <w:rPr>
                <w:rFonts w:eastAsia="Times New Roman"/>
                <w:color w:val="000000"/>
                <w:sz w:val="16"/>
                <w:lang w:eastAsia="en-AU"/>
              </w:rPr>
            </w:pPr>
            <w:r>
              <w:rPr>
                <w:rFonts w:eastAsia="Times New Roman"/>
                <w:color w:val="000000"/>
                <w:sz w:val="18"/>
                <w:szCs w:val="18"/>
                <w:lang w:eastAsia="en-AU"/>
              </w:rPr>
              <w:t xml:space="preserve">   Wakool River - zone 4</w:t>
            </w:r>
          </w:p>
        </w:tc>
        <w:tc>
          <w:tcPr>
            <w:tcW w:w="685" w:type="dxa"/>
            <w:gridSpan w:val="2"/>
            <w:tcBorders>
              <w:top w:val="nil"/>
              <w:left w:val="nil"/>
              <w:bottom w:val="single" w:sz="4" w:space="0" w:color="auto"/>
              <w:right w:val="nil"/>
            </w:tcBorders>
            <w:noWrap/>
            <w:vAlign w:val="center"/>
            <w:hideMark/>
          </w:tcPr>
          <w:p w14:paraId="6798A80E"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c>
          <w:tcPr>
            <w:tcW w:w="1011" w:type="dxa"/>
            <w:tcBorders>
              <w:top w:val="nil"/>
              <w:left w:val="nil"/>
              <w:bottom w:val="single" w:sz="4" w:space="0" w:color="auto"/>
              <w:right w:val="nil"/>
            </w:tcBorders>
            <w:noWrap/>
            <w:vAlign w:val="center"/>
            <w:hideMark/>
          </w:tcPr>
          <w:p w14:paraId="66740E08"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c>
          <w:tcPr>
            <w:tcW w:w="222" w:type="dxa"/>
            <w:tcBorders>
              <w:top w:val="nil"/>
              <w:left w:val="nil"/>
              <w:bottom w:val="single" w:sz="4" w:space="0" w:color="auto"/>
              <w:right w:val="nil"/>
            </w:tcBorders>
            <w:vAlign w:val="center"/>
          </w:tcPr>
          <w:p w14:paraId="0D4B26CB" w14:textId="77777777" w:rsidR="007A5C0E" w:rsidRDefault="007A5C0E">
            <w:pPr>
              <w:spacing w:after="0" w:line="240" w:lineRule="auto"/>
              <w:rPr>
                <w:rFonts w:eastAsia="Times New Roman"/>
                <w:color w:val="000000"/>
                <w:sz w:val="18"/>
                <w:szCs w:val="18"/>
                <w:lang w:eastAsia="en-AU"/>
              </w:rPr>
            </w:pPr>
          </w:p>
        </w:tc>
        <w:tc>
          <w:tcPr>
            <w:tcW w:w="650" w:type="dxa"/>
            <w:gridSpan w:val="2"/>
            <w:tcBorders>
              <w:top w:val="nil"/>
              <w:left w:val="nil"/>
              <w:bottom w:val="single" w:sz="4" w:space="0" w:color="auto"/>
              <w:right w:val="nil"/>
            </w:tcBorders>
            <w:vAlign w:val="center"/>
            <w:hideMark/>
          </w:tcPr>
          <w:p w14:paraId="171C0414"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  0</w:t>
            </w:r>
          </w:p>
        </w:tc>
        <w:tc>
          <w:tcPr>
            <w:tcW w:w="926" w:type="dxa"/>
            <w:tcBorders>
              <w:top w:val="nil"/>
              <w:left w:val="nil"/>
              <w:bottom w:val="single" w:sz="4" w:space="0" w:color="auto"/>
              <w:right w:val="nil"/>
            </w:tcBorders>
            <w:vAlign w:val="center"/>
            <w:hideMark/>
          </w:tcPr>
          <w:p w14:paraId="28D52DF0"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  0</w:t>
            </w:r>
          </w:p>
        </w:tc>
        <w:tc>
          <w:tcPr>
            <w:tcW w:w="222" w:type="dxa"/>
            <w:gridSpan w:val="2"/>
            <w:tcBorders>
              <w:top w:val="nil"/>
              <w:left w:val="nil"/>
              <w:bottom w:val="single" w:sz="4" w:space="0" w:color="auto"/>
              <w:right w:val="nil"/>
            </w:tcBorders>
            <w:vAlign w:val="center"/>
          </w:tcPr>
          <w:p w14:paraId="15500C48" w14:textId="77777777" w:rsidR="007A5C0E" w:rsidRDefault="007A5C0E">
            <w:pPr>
              <w:spacing w:after="0" w:line="240" w:lineRule="auto"/>
              <w:rPr>
                <w:rFonts w:eastAsia="Times New Roman"/>
                <w:color w:val="000000"/>
                <w:sz w:val="18"/>
                <w:szCs w:val="18"/>
                <w:lang w:eastAsia="en-AU"/>
              </w:rPr>
            </w:pPr>
          </w:p>
        </w:tc>
        <w:tc>
          <w:tcPr>
            <w:tcW w:w="650" w:type="dxa"/>
            <w:tcBorders>
              <w:top w:val="nil"/>
              <w:left w:val="nil"/>
              <w:bottom w:val="single" w:sz="4" w:space="0" w:color="auto"/>
              <w:right w:val="nil"/>
            </w:tcBorders>
            <w:vAlign w:val="center"/>
            <w:hideMark/>
          </w:tcPr>
          <w:p w14:paraId="3AF3F38F"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c>
          <w:tcPr>
            <w:tcW w:w="650" w:type="dxa"/>
            <w:tcBorders>
              <w:top w:val="nil"/>
              <w:left w:val="nil"/>
              <w:bottom w:val="single" w:sz="4" w:space="0" w:color="auto"/>
              <w:right w:val="nil"/>
            </w:tcBorders>
            <w:vAlign w:val="center"/>
            <w:hideMark/>
          </w:tcPr>
          <w:p w14:paraId="3BD380C7" w14:textId="77777777" w:rsidR="007A5C0E" w:rsidRDefault="007A5C0E">
            <w:pPr>
              <w:spacing w:after="0" w:line="240" w:lineRule="auto"/>
              <w:rPr>
                <w:rFonts w:eastAsia="Times New Roman"/>
                <w:color w:val="000000"/>
                <w:sz w:val="18"/>
                <w:szCs w:val="18"/>
                <w:lang w:eastAsia="en-AU"/>
              </w:rPr>
            </w:pPr>
            <w:r>
              <w:rPr>
                <w:rFonts w:eastAsia="Times New Roman"/>
                <w:color w:val="000000"/>
                <w:sz w:val="18"/>
                <w:szCs w:val="18"/>
                <w:lang w:eastAsia="en-AU"/>
              </w:rPr>
              <w:t>0</w:t>
            </w:r>
          </w:p>
        </w:tc>
      </w:tr>
    </w:tbl>
    <w:p w14:paraId="3B4F8A52" w14:textId="77777777" w:rsidR="008905BF" w:rsidRDefault="008905BF" w:rsidP="008905BF">
      <w:pPr>
        <w:tabs>
          <w:tab w:val="left" w:pos="9071"/>
        </w:tabs>
        <w:spacing w:after="240" w:line="320" w:lineRule="exact"/>
        <w:jc w:val="left"/>
        <w:rPr>
          <w:b/>
          <w:sz w:val="20"/>
        </w:rPr>
        <w:sectPr w:rsidR="008905BF" w:rsidSect="0000180C">
          <w:pgSz w:w="11906" w:h="16838"/>
          <w:pgMar w:top="1440" w:right="1701" w:bottom="1440" w:left="1701" w:header="709" w:footer="709" w:gutter="0"/>
          <w:cols w:space="708"/>
          <w:docGrid w:linePitch="360"/>
        </w:sectPr>
      </w:pPr>
    </w:p>
    <w:p w14:paraId="3B4F8A53" w14:textId="77777777" w:rsidR="008905BF" w:rsidRDefault="00D40541" w:rsidP="008905BF">
      <w:pPr>
        <w:tabs>
          <w:tab w:val="left" w:pos="9071"/>
        </w:tabs>
        <w:spacing w:after="240" w:line="320" w:lineRule="exact"/>
        <w:jc w:val="left"/>
        <w:rPr>
          <w:b/>
          <w:color w:val="31849B" w:themeColor="accent5" w:themeShade="BF"/>
          <w:sz w:val="24"/>
          <w:szCs w:val="24"/>
        </w:rPr>
      </w:pPr>
      <w:r w:rsidRPr="004E5158">
        <w:rPr>
          <w:b/>
          <w:color w:val="31849B" w:themeColor="accent5" w:themeShade="BF"/>
          <w:sz w:val="24"/>
          <w:szCs w:val="24"/>
        </w:rPr>
        <w:lastRenderedPageBreak/>
        <w:t>10</w:t>
      </w:r>
      <w:r w:rsidR="008905BF" w:rsidRPr="004E5158">
        <w:rPr>
          <w:b/>
          <w:color w:val="31849B" w:themeColor="accent5" w:themeShade="BF"/>
          <w:sz w:val="24"/>
          <w:szCs w:val="24"/>
        </w:rPr>
        <w:t>.3 Evaluation</w:t>
      </w:r>
    </w:p>
    <w:p w14:paraId="2DC07B31" w14:textId="35F81A22" w:rsidR="00945009" w:rsidRPr="00BB47D7" w:rsidRDefault="00945009" w:rsidP="00945009">
      <w:pPr>
        <w:tabs>
          <w:tab w:val="left" w:pos="9071"/>
        </w:tabs>
        <w:spacing w:after="0" w:line="240" w:lineRule="auto"/>
        <w:jc w:val="left"/>
        <w:rPr>
          <w:color w:val="000000" w:themeColor="text1"/>
          <w:sz w:val="20"/>
        </w:rPr>
      </w:pPr>
      <w:r>
        <w:rPr>
          <w:b/>
          <w:color w:val="000000" w:themeColor="text1"/>
          <w:sz w:val="20"/>
        </w:rPr>
        <w:t>Table 10.</w:t>
      </w:r>
      <w:r w:rsidRPr="00CA2637">
        <w:rPr>
          <w:b/>
          <w:color w:val="000000" w:themeColor="text1"/>
          <w:sz w:val="20"/>
        </w:rPr>
        <w:t>2</w:t>
      </w:r>
      <w:r w:rsidRPr="00BB47D7">
        <w:rPr>
          <w:color w:val="000000" w:themeColor="text1"/>
          <w:sz w:val="20"/>
        </w:rPr>
        <w:t xml:space="preserve"> </w:t>
      </w:r>
      <w:r>
        <w:rPr>
          <w:color w:val="000000" w:themeColor="text1"/>
          <w:sz w:val="20"/>
        </w:rPr>
        <w:t>Summary</w:t>
      </w:r>
      <w:r w:rsidRPr="00BB47D7">
        <w:rPr>
          <w:color w:val="000000" w:themeColor="text1"/>
          <w:sz w:val="20"/>
        </w:rPr>
        <w:t xml:space="preserve"> of </w:t>
      </w:r>
      <w:r>
        <w:rPr>
          <w:color w:val="000000" w:themeColor="text1"/>
          <w:sz w:val="20"/>
        </w:rPr>
        <w:t xml:space="preserve">fish </w:t>
      </w:r>
      <w:r w:rsidR="00D04CA5">
        <w:rPr>
          <w:color w:val="000000" w:themeColor="text1"/>
          <w:sz w:val="20"/>
        </w:rPr>
        <w:t>recruitment</w:t>
      </w:r>
      <w:r>
        <w:rPr>
          <w:color w:val="000000" w:themeColor="text1"/>
          <w:sz w:val="20"/>
        </w:rPr>
        <w:t xml:space="preserve"> responses to </w:t>
      </w:r>
      <w:r w:rsidRPr="00BB47D7">
        <w:rPr>
          <w:color w:val="000000" w:themeColor="text1"/>
          <w:sz w:val="20"/>
        </w:rPr>
        <w:t>Commonw</w:t>
      </w:r>
      <w:r>
        <w:rPr>
          <w:color w:val="000000" w:themeColor="text1"/>
          <w:sz w:val="20"/>
        </w:rPr>
        <w:t xml:space="preserve">ealth environmental watering. N/A = Not applicable to this watering action. </w:t>
      </w:r>
      <w:r w:rsidRPr="00CA2637">
        <w:rPr>
          <w:sz w:val="20"/>
        </w:rPr>
        <w:t>Detailed find</w:t>
      </w:r>
      <w:r>
        <w:rPr>
          <w:sz w:val="20"/>
        </w:rPr>
        <w:t>ings are presented in Appendix D</w:t>
      </w:r>
      <w:r w:rsidRPr="00CA2637">
        <w:rPr>
          <w:sz w:val="20"/>
        </w:rPr>
        <w:t>.</w:t>
      </w:r>
    </w:p>
    <w:tbl>
      <w:tblPr>
        <w:tblStyle w:val="TableGrid"/>
        <w:tblW w:w="14596" w:type="dxa"/>
        <w:tblLook w:val="04A0" w:firstRow="1" w:lastRow="0" w:firstColumn="1" w:lastColumn="0" w:noHBand="0" w:noVBand="1"/>
      </w:tblPr>
      <w:tblGrid>
        <w:gridCol w:w="2547"/>
        <w:gridCol w:w="2268"/>
        <w:gridCol w:w="2410"/>
        <w:gridCol w:w="3561"/>
        <w:gridCol w:w="1669"/>
        <w:gridCol w:w="2141"/>
      </w:tblGrid>
      <w:tr w:rsidR="008905BF" w:rsidRPr="00DF732F" w14:paraId="3B4F8A56" w14:textId="77777777" w:rsidTr="00FD670B">
        <w:tc>
          <w:tcPr>
            <w:tcW w:w="4815" w:type="dxa"/>
            <w:gridSpan w:val="2"/>
            <w:shd w:val="clear" w:color="auto" w:fill="FDE9D9" w:themeFill="accent6" w:themeFillTint="33"/>
          </w:tcPr>
          <w:p w14:paraId="3B4F8A54" w14:textId="77777777" w:rsidR="008905BF" w:rsidRPr="00DF732F" w:rsidRDefault="008905BF" w:rsidP="0000180C">
            <w:pPr>
              <w:tabs>
                <w:tab w:val="left" w:pos="9071"/>
              </w:tabs>
              <w:spacing w:after="0" w:line="240" w:lineRule="auto"/>
              <w:jc w:val="center"/>
              <w:rPr>
                <w:rFonts w:asciiTheme="minorHAnsi" w:hAnsiTheme="minorHAnsi"/>
                <w:b/>
                <w:sz w:val="18"/>
                <w:szCs w:val="18"/>
              </w:rPr>
            </w:pPr>
            <w:r w:rsidRPr="00DF732F">
              <w:rPr>
                <w:rFonts w:asciiTheme="minorHAnsi" w:hAnsiTheme="minorHAnsi"/>
                <w:b/>
                <w:sz w:val="18"/>
                <w:szCs w:val="18"/>
              </w:rPr>
              <w:t>CEWO Water Planning and delivery</w:t>
            </w:r>
          </w:p>
        </w:tc>
        <w:tc>
          <w:tcPr>
            <w:tcW w:w="9781" w:type="dxa"/>
            <w:gridSpan w:val="4"/>
            <w:shd w:val="clear" w:color="auto" w:fill="92CDDC" w:themeFill="accent5" w:themeFillTint="99"/>
          </w:tcPr>
          <w:p w14:paraId="3B4F8A55" w14:textId="77777777" w:rsidR="008905BF" w:rsidRPr="00DF732F" w:rsidRDefault="008905BF" w:rsidP="0000180C">
            <w:pPr>
              <w:tabs>
                <w:tab w:val="left" w:pos="9071"/>
              </w:tabs>
              <w:spacing w:after="0" w:line="240" w:lineRule="auto"/>
              <w:jc w:val="center"/>
              <w:rPr>
                <w:rFonts w:asciiTheme="minorHAnsi" w:hAnsiTheme="minorHAnsi"/>
                <w:b/>
                <w:sz w:val="18"/>
                <w:szCs w:val="18"/>
              </w:rPr>
            </w:pPr>
            <w:r w:rsidRPr="00DF732F">
              <w:rPr>
                <w:rFonts w:asciiTheme="minorHAnsi" w:hAnsiTheme="minorHAnsi"/>
                <w:b/>
                <w:sz w:val="18"/>
                <w:szCs w:val="18"/>
              </w:rPr>
              <w:t>Monitoring and Evaluation questions and outcomes</w:t>
            </w:r>
          </w:p>
        </w:tc>
      </w:tr>
      <w:tr w:rsidR="008905BF" w:rsidRPr="00DF732F" w14:paraId="3B4F8A5D" w14:textId="77777777" w:rsidTr="00FD670B">
        <w:tc>
          <w:tcPr>
            <w:tcW w:w="2547" w:type="dxa"/>
            <w:shd w:val="clear" w:color="auto" w:fill="FDE9D9" w:themeFill="accent6" w:themeFillTint="33"/>
          </w:tcPr>
          <w:p w14:paraId="3B4F8A57" w14:textId="77777777" w:rsidR="008905BF" w:rsidRPr="00DF732F" w:rsidRDefault="008905BF" w:rsidP="0000180C">
            <w:pPr>
              <w:tabs>
                <w:tab w:val="left" w:pos="9071"/>
              </w:tabs>
              <w:spacing w:after="0" w:line="240" w:lineRule="auto"/>
              <w:jc w:val="left"/>
              <w:rPr>
                <w:rFonts w:asciiTheme="minorHAnsi" w:hAnsiTheme="minorHAnsi"/>
                <w:b/>
                <w:color w:val="4F6228" w:themeColor="accent3" w:themeShade="80"/>
                <w:sz w:val="18"/>
                <w:szCs w:val="18"/>
              </w:rPr>
            </w:pPr>
            <w:r w:rsidRPr="00DF732F">
              <w:rPr>
                <w:rFonts w:asciiTheme="minorHAnsi" w:hAnsiTheme="minorHAnsi"/>
                <w:b/>
                <w:bCs/>
                <w:sz w:val="18"/>
                <w:szCs w:val="18"/>
              </w:rPr>
              <w:t>Flow component type and target/planned</w:t>
            </w:r>
            <w:r w:rsidRPr="00DF732F">
              <w:rPr>
                <w:rFonts w:asciiTheme="minorHAnsi" w:hAnsiTheme="minorHAnsi"/>
                <w:b/>
                <w:bCs/>
                <w:sz w:val="18"/>
                <w:szCs w:val="18"/>
                <w:u w:val="single"/>
              </w:rPr>
              <w:t xml:space="preserve"> </w:t>
            </w:r>
            <w:r w:rsidRPr="00DF732F">
              <w:rPr>
                <w:rFonts w:asciiTheme="minorHAnsi" w:hAnsiTheme="minorHAnsi"/>
                <w:b/>
                <w:bCs/>
                <w:sz w:val="18"/>
                <w:szCs w:val="18"/>
              </w:rPr>
              <w:t>magnitude, duration, timing and/or inundation extent</w:t>
            </w:r>
          </w:p>
        </w:tc>
        <w:tc>
          <w:tcPr>
            <w:tcW w:w="2268" w:type="dxa"/>
            <w:shd w:val="clear" w:color="auto" w:fill="FDE9D9" w:themeFill="accent6" w:themeFillTint="33"/>
          </w:tcPr>
          <w:p w14:paraId="3B4F8A58" w14:textId="77777777" w:rsidR="008905BF" w:rsidRPr="00DF732F" w:rsidRDefault="008905BF" w:rsidP="0000180C">
            <w:pPr>
              <w:tabs>
                <w:tab w:val="left" w:pos="9071"/>
              </w:tabs>
              <w:spacing w:after="0" w:line="240" w:lineRule="auto"/>
              <w:jc w:val="left"/>
              <w:rPr>
                <w:rFonts w:asciiTheme="minorHAnsi" w:hAnsiTheme="minorHAnsi"/>
                <w:b/>
                <w:color w:val="4F6228" w:themeColor="accent3" w:themeShade="80"/>
                <w:sz w:val="18"/>
                <w:szCs w:val="18"/>
              </w:rPr>
            </w:pPr>
            <w:r w:rsidRPr="00DF732F">
              <w:rPr>
                <w:rFonts w:asciiTheme="minorHAnsi" w:hAnsiTheme="minorHAnsi"/>
                <w:b/>
                <w:sz w:val="18"/>
                <w:szCs w:val="18"/>
              </w:rPr>
              <w:t>Expected outcomes of watering action (From Water Use Minute 10038 and/or CEWO Acquittal report)</w:t>
            </w:r>
          </w:p>
        </w:tc>
        <w:tc>
          <w:tcPr>
            <w:tcW w:w="2410" w:type="dxa"/>
            <w:tcBorders>
              <w:bottom w:val="single" w:sz="4" w:space="0" w:color="000000"/>
            </w:tcBorders>
            <w:shd w:val="clear" w:color="auto" w:fill="92CDDC" w:themeFill="accent5" w:themeFillTint="99"/>
          </w:tcPr>
          <w:p w14:paraId="3B4F8A59" w14:textId="77777777" w:rsidR="008905BF" w:rsidRPr="00DF732F" w:rsidRDefault="008905BF" w:rsidP="0000180C">
            <w:pPr>
              <w:tabs>
                <w:tab w:val="left" w:pos="9071"/>
              </w:tabs>
              <w:spacing w:after="0" w:line="240" w:lineRule="auto"/>
              <w:jc w:val="left"/>
              <w:rPr>
                <w:rFonts w:asciiTheme="minorHAnsi" w:hAnsiTheme="minorHAnsi"/>
                <w:b/>
                <w:color w:val="4F6228" w:themeColor="accent3" w:themeShade="80"/>
                <w:sz w:val="18"/>
                <w:szCs w:val="18"/>
              </w:rPr>
            </w:pPr>
            <w:r w:rsidRPr="00DF732F">
              <w:rPr>
                <w:rFonts w:asciiTheme="minorHAnsi" w:hAnsiTheme="minorHAnsi"/>
                <w:b/>
                <w:sz w:val="18"/>
                <w:szCs w:val="18"/>
              </w:rPr>
              <w:t>LTIM Question</w:t>
            </w:r>
          </w:p>
        </w:tc>
        <w:tc>
          <w:tcPr>
            <w:tcW w:w="3561" w:type="dxa"/>
            <w:tcBorders>
              <w:bottom w:val="single" w:sz="4" w:space="0" w:color="000000"/>
            </w:tcBorders>
            <w:shd w:val="clear" w:color="auto" w:fill="92CDDC" w:themeFill="accent5" w:themeFillTint="99"/>
          </w:tcPr>
          <w:p w14:paraId="3B4F8A5A" w14:textId="77777777" w:rsidR="008905BF" w:rsidRPr="00DF732F" w:rsidRDefault="008905BF" w:rsidP="0000180C">
            <w:pPr>
              <w:tabs>
                <w:tab w:val="left" w:pos="9071"/>
              </w:tabs>
              <w:spacing w:after="0" w:line="240" w:lineRule="auto"/>
              <w:jc w:val="left"/>
              <w:rPr>
                <w:rFonts w:asciiTheme="minorHAnsi" w:hAnsiTheme="minorHAnsi"/>
                <w:b/>
                <w:color w:val="4F6228" w:themeColor="accent3" w:themeShade="80"/>
                <w:sz w:val="18"/>
                <w:szCs w:val="18"/>
              </w:rPr>
            </w:pPr>
            <w:r w:rsidRPr="00DF732F">
              <w:rPr>
                <w:rFonts w:asciiTheme="minorHAnsi" w:hAnsiTheme="minorHAnsi"/>
                <w:b/>
                <w:sz w:val="18"/>
                <w:szCs w:val="18"/>
              </w:rPr>
              <w:t>Observed outcomes</w:t>
            </w:r>
          </w:p>
        </w:tc>
        <w:tc>
          <w:tcPr>
            <w:tcW w:w="1669" w:type="dxa"/>
            <w:tcBorders>
              <w:bottom w:val="single" w:sz="4" w:space="0" w:color="000000"/>
            </w:tcBorders>
            <w:shd w:val="clear" w:color="auto" w:fill="92CDDC" w:themeFill="accent5" w:themeFillTint="99"/>
          </w:tcPr>
          <w:p w14:paraId="3B4F8A5B" w14:textId="77777777" w:rsidR="008905BF" w:rsidRPr="00DF732F" w:rsidRDefault="008905BF" w:rsidP="0000180C">
            <w:pPr>
              <w:tabs>
                <w:tab w:val="left" w:pos="9071"/>
              </w:tabs>
              <w:spacing w:after="0" w:line="240" w:lineRule="auto"/>
              <w:jc w:val="left"/>
              <w:rPr>
                <w:rFonts w:asciiTheme="minorHAnsi" w:hAnsiTheme="minorHAnsi"/>
                <w:b/>
                <w:color w:val="4F6228" w:themeColor="accent3" w:themeShade="80"/>
                <w:sz w:val="18"/>
                <w:szCs w:val="18"/>
              </w:rPr>
            </w:pPr>
            <w:r w:rsidRPr="00DF732F">
              <w:rPr>
                <w:rFonts w:asciiTheme="minorHAnsi" w:hAnsiTheme="minorHAnsi"/>
                <w:b/>
                <w:sz w:val="18"/>
                <w:szCs w:val="18"/>
              </w:rPr>
              <w:t>What information was the evaluation based on?</w:t>
            </w:r>
          </w:p>
        </w:tc>
        <w:tc>
          <w:tcPr>
            <w:tcW w:w="2141" w:type="dxa"/>
            <w:shd w:val="clear" w:color="auto" w:fill="92CDDC" w:themeFill="accent5" w:themeFillTint="99"/>
          </w:tcPr>
          <w:p w14:paraId="3B4F8A5C" w14:textId="77777777" w:rsidR="008905BF" w:rsidRPr="00DF732F" w:rsidRDefault="008905BF" w:rsidP="0000180C">
            <w:pPr>
              <w:tabs>
                <w:tab w:val="left" w:pos="9071"/>
              </w:tabs>
              <w:spacing w:after="0" w:line="240" w:lineRule="auto"/>
              <w:jc w:val="left"/>
              <w:rPr>
                <w:rFonts w:asciiTheme="minorHAnsi" w:hAnsiTheme="minorHAnsi"/>
                <w:b/>
                <w:color w:val="4F6228" w:themeColor="accent3" w:themeShade="80"/>
                <w:sz w:val="18"/>
                <w:szCs w:val="18"/>
              </w:rPr>
            </w:pPr>
            <w:r w:rsidRPr="00DF732F">
              <w:rPr>
                <w:rFonts w:asciiTheme="minorHAnsi" w:hAnsiTheme="minorHAnsi"/>
                <w:b/>
                <w:sz w:val="18"/>
                <w:szCs w:val="18"/>
              </w:rPr>
              <w:t>Were appropriate flows provided to achieve the expected outcome?</w:t>
            </w:r>
          </w:p>
        </w:tc>
      </w:tr>
      <w:tr w:rsidR="00945009" w:rsidRPr="00DF732F" w14:paraId="3B4F8A8C" w14:textId="77777777" w:rsidTr="00945009">
        <w:tc>
          <w:tcPr>
            <w:tcW w:w="2547" w:type="dxa"/>
            <w:tcBorders>
              <w:bottom w:val="single" w:sz="4" w:space="0" w:color="auto"/>
            </w:tcBorders>
            <w:tcMar>
              <w:left w:w="57" w:type="dxa"/>
              <w:right w:w="57" w:type="dxa"/>
            </w:tcMar>
          </w:tcPr>
          <w:p w14:paraId="3B4F8A62" w14:textId="3135C9CB" w:rsidR="00945009" w:rsidRPr="00790A02" w:rsidRDefault="00945009" w:rsidP="0000180C">
            <w:pPr>
              <w:tabs>
                <w:tab w:val="left" w:pos="9071"/>
              </w:tabs>
              <w:spacing w:after="0" w:line="240" w:lineRule="auto"/>
              <w:ind w:right="-1"/>
              <w:jc w:val="left"/>
              <w:rPr>
                <w:rFonts w:asciiTheme="minorHAnsi" w:hAnsiTheme="minorHAnsi"/>
                <w:b/>
                <w:color w:val="4F6228" w:themeColor="accent3" w:themeShade="80"/>
                <w:sz w:val="18"/>
                <w:szCs w:val="18"/>
              </w:rPr>
            </w:pPr>
            <w:r>
              <w:rPr>
                <w:rFonts w:asciiTheme="minorHAnsi" w:hAnsiTheme="minorHAnsi"/>
                <w:color w:val="000000"/>
                <w:sz w:val="20"/>
              </w:rPr>
              <w:t>CEW delivered from irrigations escapes</w:t>
            </w:r>
          </w:p>
        </w:tc>
        <w:tc>
          <w:tcPr>
            <w:tcW w:w="2268" w:type="dxa"/>
            <w:tcBorders>
              <w:bottom w:val="single" w:sz="4" w:space="0" w:color="auto"/>
              <w:right w:val="single" w:sz="4" w:space="0" w:color="000000"/>
            </w:tcBorders>
            <w:tcMar>
              <w:left w:w="57" w:type="dxa"/>
              <w:right w:w="57" w:type="dxa"/>
            </w:tcMar>
          </w:tcPr>
          <w:p w14:paraId="25147DEC" w14:textId="77777777" w:rsidR="00945009" w:rsidRDefault="00945009" w:rsidP="00945009">
            <w:pPr>
              <w:spacing w:after="0" w:line="240" w:lineRule="auto"/>
              <w:jc w:val="left"/>
              <w:rPr>
                <w:rFonts w:asciiTheme="minorHAnsi" w:hAnsiTheme="minorHAnsi"/>
                <w:bCs/>
                <w:sz w:val="20"/>
              </w:rPr>
            </w:pPr>
            <w:r>
              <w:rPr>
                <w:rFonts w:asciiTheme="minorHAnsi" w:hAnsiTheme="minorHAnsi"/>
                <w:color w:val="000000"/>
                <w:sz w:val="20"/>
              </w:rPr>
              <w:t>To provide hypoxic water refuge for fish and other aquatic biota</w:t>
            </w:r>
          </w:p>
          <w:p w14:paraId="3B4F8A6A" w14:textId="77777777" w:rsidR="00945009" w:rsidRPr="00790A02" w:rsidRDefault="00945009" w:rsidP="0000180C">
            <w:pPr>
              <w:tabs>
                <w:tab w:val="left" w:pos="9071"/>
              </w:tabs>
              <w:spacing w:after="0" w:line="240" w:lineRule="auto"/>
              <w:ind w:right="-1"/>
              <w:jc w:val="left"/>
              <w:rPr>
                <w:rFonts w:asciiTheme="minorHAnsi" w:hAnsiTheme="minorHAnsi"/>
                <w:b/>
                <w:color w:val="4F6228" w:themeColor="accent3" w:themeShade="80"/>
                <w:sz w:val="18"/>
                <w:szCs w:val="18"/>
              </w:rPr>
            </w:pPr>
          </w:p>
        </w:tc>
        <w:tc>
          <w:tcPr>
            <w:tcW w:w="9781" w:type="dxa"/>
            <w:gridSpan w:val="4"/>
            <w:tcBorders>
              <w:top w:val="nil"/>
              <w:bottom w:val="single" w:sz="4" w:space="0" w:color="auto"/>
            </w:tcBorders>
            <w:tcMar>
              <w:left w:w="57" w:type="dxa"/>
              <w:right w:w="57" w:type="dxa"/>
            </w:tcMar>
          </w:tcPr>
          <w:p w14:paraId="3B4F8A8B" w14:textId="0E72C0A9" w:rsidR="00945009" w:rsidRPr="00790A02" w:rsidRDefault="00945009" w:rsidP="00BD0413">
            <w:pPr>
              <w:tabs>
                <w:tab w:val="left" w:pos="9071"/>
              </w:tabs>
              <w:spacing w:after="0" w:line="240" w:lineRule="auto"/>
              <w:ind w:right="-1"/>
              <w:jc w:val="left"/>
              <w:rPr>
                <w:rFonts w:asciiTheme="minorHAnsi" w:hAnsiTheme="minorHAnsi"/>
                <w:color w:val="4F6228" w:themeColor="accent3" w:themeShade="80"/>
                <w:sz w:val="18"/>
                <w:szCs w:val="18"/>
              </w:rPr>
            </w:pPr>
            <w:r>
              <w:rPr>
                <w:rFonts w:asciiTheme="minorHAnsi" w:hAnsiTheme="minorHAnsi" w:cs="Arial"/>
                <w:bCs/>
                <w:i/>
                <w:sz w:val="20"/>
              </w:rPr>
              <w:t>Could not be assessed</w:t>
            </w:r>
          </w:p>
        </w:tc>
      </w:tr>
      <w:tr w:rsidR="00945009" w:rsidRPr="00DF732F" w14:paraId="5A0037E1" w14:textId="77777777" w:rsidTr="00945009">
        <w:tc>
          <w:tcPr>
            <w:tcW w:w="2547" w:type="dxa"/>
            <w:tcBorders>
              <w:top w:val="single" w:sz="4" w:space="0" w:color="auto"/>
            </w:tcBorders>
            <w:tcMar>
              <w:left w:w="57" w:type="dxa"/>
              <w:right w:w="57" w:type="dxa"/>
            </w:tcMar>
          </w:tcPr>
          <w:p w14:paraId="6AE1B9FE" w14:textId="10A315E7" w:rsidR="00945009" w:rsidRDefault="00945009" w:rsidP="0000180C">
            <w:pPr>
              <w:tabs>
                <w:tab w:val="left" w:pos="9071"/>
              </w:tabs>
              <w:spacing w:after="0" w:line="240" w:lineRule="auto"/>
              <w:ind w:right="-1"/>
              <w:jc w:val="left"/>
              <w:rPr>
                <w:rFonts w:asciiTheme="minorHAnsi" w:hAnsiTheme="minorHAnsi"/>
                <w:color w:val="000000"/>
                <w:sz w:val="20"/>
              </w:rPr>
            </w:pPr>
            <w:r>
              <w:rPr>
                <w:rFonts w:asciiTheme="minorHAnsi" w:hAnsiTheme="minorHAnsi"/>
                <w:color w:val="000000"/>
                <w:sz w:val="20"/>
              </w:rPr>
              <w:t>Recession flows and late autumn/winter watering action in Yallakool Creek</w:t>
            </w:r>
          </w:p>
        </w:tc>
        <w:tc>
          <w:tcPr>
            <w:tcW w:w="2268" w:type="dxa"/>
            <w:tcBorders>
              <w:top w:val="single" w:sz="4" w:space="0" w:color="auto"/>
              <w:right w:val="single" w:sz="4" w:space="0" w:color="000000"/>
            </w:tcBorders>
            <w:tcMar>
              <w:left w:w="57" w:type="dxa"/>
              <w:right w:w="57" w:type="dxa"/>
            </w:tcMar>
          </w:tcPr>
          <w:p w14:paraId="0640D59E" w14:textId="77777777" w:rsidR="00945009" w:rsidRDefault="00945009" w:rsidP="00945009">
            <w:pPr>
              <w:spacing w:after="0" w:line="240" w:lineRule="auto"/>
              <w:contextualSpacing/>
              <w:jc w:val="left"/>
              <w:rPr>
                <w:color w:val="000000" w:themeColor="text1"/>
                <w:sz w:val="20"/>
              </w:rPr>
            </w:pPr>
            <w:r>
              <w:rPr>
                <w:color w:val="000000" w:themeColor="text1"/>
                <w:sz w:val="20"/>
              </w:rPr>
              <w:t>Autumn pulse and recession also to assist with movement of juvenile native fish</w:t>
            </w:r>
          </w:p>
          <w:p w14:paraId="70A934D7" w14:textId="77777777" w:rsidR="00945009" w:rsidRDefault="00945009" w:rsidP="00945009">
            <w:pPr>
              <w:spacing w:after="0" w:line="240" w:lineRule="auto"/>
              <w:jc w:val="left"/>
              <w:rPr>
                <w:rFonts w:asciiTheme="minorHAnsi" w:hAnsiTheme="minorHAnsi"/>
                <w:color w:val="000000"/>
                <w:sz w:val="20"/>
              </w:rPr>
            </w:pPr>
          </w:p>
        </w:tc>
        <w:tc>
          <w:tcPr>
            <w:tcW w:w="9781" w:type="dxa"/>
            <w:gridSpan w:val="4"/>
            <w:tcBorders>
              <w:top w:val="single" w:sz="4" w:space="0" w:color="auto"/>
            </w:tcBorders>
            <w:tcMar>
              <w:left w:w="57" w:type="dxa"/>
              <w:right w:w="57" w:type="dxa"/>
            </w:tcMar>
          </w:tcPr>
          <w:p w14:paraId="265D07C8" w14:textId="0E04491A" w:rsidR="00945009" w:rsidRDefault="00945009" w:rsidP="00BD0413">
            <w:pPr>
              <w:tabs>
                <w:tab w:val="left" w:pos="9071"/>
              </w:tabs>
              <w:spacing w:after="0" w:line="240" w:lineRule="auto"/>
              <w:ind w:right="-1"/>
              <w:jc w:val="left"/>
              <w:rPr>
                <w:rFonts w:asciiTheme="minorHAnsi" w:hAnsiTheme="minorHAnsi" w:cs="Arial"/>
                <w:bCs/>
                <w:i/>
                <w:sz w:val="20"/>
              </w:rPr>
            </w:pPr>
            <w:r>
              <w:rPr>
                <w:rFonts w:asciiTheme="minorHAnsi" w:hAnsiTheme="minorHAnsi" w:cs="Arial"/>
                <w:bCs/>
                <w:i/>
                <w:sz w:val="20"/>
              </w:rPr>
              <w:t>Could not be assessed</w:t>
            </w:r>
          </w:p>
        </w:tc>
      </w:tr>
    </w:tbl>
    <w:p w14:paraId="3B4F8A8D" w14:textId="77777777" w:rsidR="002631FA" w:rsidRDefault="002631FA" w:rsidP="002631FA">
      <w:pPr>
        <w:tabs>
          <w:tab w:val="left" w:pos="9071"/>
        </w:tabs>
        <w:spacing w:after="240"/>
        <w:ind w:right="-1"/>
        <w:jc w:val="left"/>
        <w:rPr>
          <w:b/>
          <w:color w:val="4F6228" w:themeColor="accent3" w:themeShade="80"/>
          <w:sz w:val="24"/>
          <w:szCs w:val="24"/>
        </w:rPr>
        <w:sectPr w:rsidR="002631FA" w:rsidSect="008905BF">
          <w:pgSz w:w="16838" w:h="11906" w:orient="landscape"/>
          <w:pgMar w:top="1701" w:right="1440" w:bottom="1701" w:left="1440" w:header="709" w:footer="709" w:gutter="0"/>
          <w:cols w:space="708"/>
          <w:docGrid w:linePitch="360"/>
        </w:sectPr>
      </w:pPr>
    </w:p>
    <w:p w14:paraId="3B4F8A8E" w14:textId="77777777" w:rsidR="002631FA" w:rsidRDefault="00743D43" w:rsidP="00945009">
      <w:pPr>
        <w:pStyle w:val="Heading1"/>
      </w:pPr>
      <w:bookmarkStart w:id="27" w:name="_Toc510534204"/>
      <w:r>
        <w:lastRenderedPageBreak/>
        <w:t>Summary of f</w:t>
      </w:r>
      <w:r w:rsidR="002631FA">
        <w:t xml:space="preserve">ish community responses to </w:t>
      </w:r>
      <w:r>
        <w:t>C</w:t>
      </w:r>
      <w:r w:rsidR="002631FA" w:rsidRPr="00981345">
        <w:t xml:space="preserve">ommonwealth environmental </w:t>
      </w:r>
      <w:r w:rsidR="002631FA">
        <w:t>watering</w:t>
      </w:r>
      <w:bookmarkEnd w:id="27"/>
    </w:p>
    <w:p w14:paraId="3B4F8A8F" w14:textId="77777777" w:rsidR="0062265B" w:rsidRPr="0062265B" w:rsidRDefault="0062265B" w:rsidP="006032E0">
      <w:pPr>
        <w:spacing w:after="120" w:line="320" w:lineRule="exact"/>
        <w:rPr>
          <w:lang w:val="en-US" w:eastAsia="en-AU"/>
        </w:rPr>
      </w:pPr>
    </w:p>
    <w:p w14:paraId="3B4F8A90" w14:textId="77777777" w:rsidR="002631FA" w:rsidRPr="00D61FAA" w:rsidRDefault="00D40541" w:rsidP="004E5158">
      <w:pPr>
        <w:tabs>
          <w:tab w:val="left" w:pos="9071"/>
        </w:tabs>
        <w:spacing w:after="240" w:line="320" w:lineRule="exact"/>
        <w:jc w:val="left"/>
        <w:rPr>
          <w:b/>
          <w:color w:val="31849B" w:themeColor="accent5" w:themeShade="BF"/>
          <w:sz w:val="28"/>
          <w:szCs w:val="28"/>
        </w:rPr>
      </w:pPr>
      <w:r w:rsidRPr="00D61FAA">
        <w:rPr>
          <w:b/>
          <w:color w:val="31849B" w:themeColor="accent5" w:themeShade="BF"/>
          <w:sz w:val="28"/>
          <w:szCs w:val="28"/>
        </w:rPr>
        <w:t>11</w:t>
      </w:r>
      <w:r w:rsidR="002631FA" w:rsidRPr="00D61FAA">
        <w:rPr>
          <w:b/>
          <w:color w:val="31849B" w:themeColor="accent5" w:themeShade="BF"/>
          <w:sz w:val="28"/>
          <w:szCs w:val="28"/>
        </w:rPr>
        <w:t xml:space="preserve">.1 </w:t>
      </w:r>
      <w:r w:rsidR="001012C1" w:rsidRPr="00D61FAA">
        <w:rPr>
          <w:b/>
          <w:color w:val="31849B" w:themeColor="accent5" w:themeShade="BF"/>
          <w:sz w:val="28"/>
          <w:szCs w:val="28"/>
        </w:rPr>
        <w:t>Monitoring</w:t>
      </w:r>
    </w:p>
    <w:p w14:paraId="72DF65EA" w14:textId="2BEAE4CF" w:rsidR="005731BB" w:rsidRPr="004E5158" w:rsidRDefault="004E5158" w:rsidP="004E5158">
      <w:pPr>
        <w:spacing w:after="240" w:line="324" w:lineRule="exact"/>
        <w:jc w:val="left"/>
        <w:rPr>
          <w:rFonts w:asciiTheme="minorHAnsi" w:hAnsiTheme="minorHAnsi"/>
          <w:szCs w:val="24"/>
          <w:lang w:val="en-US"/>
        </w:rPr>
      </w:pPr>
      <w:r w:rsidRPr="00646586">
        <w:rPr>
          <w:rFonts w:asciiTheme="minorHAnsi" w:hAnsiTheme="minorHAnsi"/>
          <w:szCs w:val="24"/>
          <w:lang w:val="en-US"/>
        </w:rPr>
        <w:t>Category 1 (Basin scale evaluation project) fish (river) monitoring was undertaken in the mid-Wakool River zone 3 in 201</w:t>
      </w:r>
      <w:r>
        <w:rPr>
          <w:rFonts w:asciiTheme="minorHAnsi" w:hAnsiTheme="minorHAnsi"/>
          <w:szCs w:val="24"/>
          <w:lang w:val="en-US"/>
        </w:rPr>
        <w:t>6</w:t>
      </w:r>
      <w:r w:rsidRPr="00646586">
        <w:rPr>
          <w:rFonts w:asciiTheme="minorHAnsi" w:hAnsiTheme="minorHAnsi"/>
          <w:szCs w:val="24"/>
          <w:lang w:val="en-US"/>
        </w:rPr>
        <w:t>-1</w:t>
      </w:r>
      <w:r>
        <w:rPr>
          <w:rFonts w:asciiTheme="minorHAnsi" w:hAnsiTheme="minorHAnsi"/>
          <w:szCs w:val="24"/>
          <w:lang w:val="en-US"/>
        </w:rPr>
        <w:t>7</w:t>
      </w:r>
      <w:r w:rsidRPr="00646586">
        <w:rPr>
          <w:rFonts w:asciiTheme="minorHAnsi" w:hAnsiTheme="minorHAnsi"/>
          <w:szCs w:val="24"/>
          <w:lang w:val="en-US"/>
        </w:rPr>
        <w:t xml:space="preserve"> in following methods outlined in Hale et al. (2014). The Category 3 (Edward Wakool Selected Area evaluation project) monitoring of 15 additional sites throughout the Edward-Wakool Selected Area was undertaken in yea</w:t>
      </w:r>
      <w:r w:rsidR="000475CA">
        <w:rPr>
          <w:rFonts w:asciiTheme="minorHAnsi" w:hAnsiTheme="minorHAnsi"/>
          <w:szCs w:val="24"/>
          <w:lang w:val="en-US"/>
        </w:rPr>
        <w:t>r 1 (2014-15)(Watts et al. 2015</w:t>
      </w:r>
      <w:r w:rsidRPr="00646586">
        <w:rPr>
          <w:rFonts w:asciiTheme="minorHAnsi" w:hAnsiTheme="minorHAnsi"/>
          <w:szCs w:val="24"/>
          <w:lang w:val="en-US"/>
        </w:rPr>
        <w:t>) and is scheduled to be undertaken again in year 5 (2018-19) of the LTIM Project, and thus was not undertaken in 201</w:t>
      </w:r>
      <w:r>
        <w:rPr>
          <w:rFonts w:asciiTheme="minorHAnsi" w:hAnsiTheme="minorHAnsi"/>
          <w:szCs w:val="24"/>
          <w:lang w:val="en-US"/>
        </w:rPr>
        <w:t>6</w:t>
      </w:r>
      <w:r w:rsidRPr="00646586">
        <w:rPr>
          <w:rFonts w:asciiTheme="minorHAnsi" w:hAnsiTheme="minorHAnsi"/>
          <w:szCs w:val="24"/>
          <w:lang w:val="en-US"/>
        </w:rPr>
        <w:t>-1</w:t>
      </w:r>
      <w:r>
        <w:rPr>
          <w:rFonts w:asciiTheme="minorHAnsi" w:hAnsiTheme="minorHAnsi"/>
          <w:szCs w:val="24"/>
          <w:lang w:val="en-US"/>
        </w:rPr>
        <w:t>7</w:t>
      </w:r>
      <w:r w:rsidRPr="00646586">
        <w:rPr>
          <w:rFonts w:asciiTheme="minorHAnsi" w:hAnsiTheme="minorHAnsi"/>
          <w:szCs w:val="24"/>
          <w:lang w:val="en-US"/>
        </w:rPr>
        <w:t>.</w:t>
      </w:r>
    </w:p>
    <w:p w14:paraId="3B4F8A92" w14:textId="77777777" w:rsidR="002631FA" w:rsidRPr="00D61FAA" w:rsidRDefault="00D40541" w:rsidP="004E5158">
      <w:pPr>
        <w:tabs>
          <w:tab w:val="left" w:pos="9071"/>
        </w:tabs>
        <w:spacing w:after="240" w:line="320" w:lineRule="exact"/>
        <w:jc w:val="left"/>
        <w:rPr>
          <w:b/>
          <w:color w:val="31849B" w:themeColor="accent5" w:themeShade="BF"/>
          <w:sz w:val="28"/>
          <w:szCs w:val="28"/>
        </w:rPr>
      </w:pPr>
      <w:r w:rsidRPr="00D61FAA">
        <w:rPr>
          <w:b/>
          <w:color w:val="31849B" w:themeColor="accent5" w:themeShade="BF"/>
          <w:sz w:val="28"/>
          <w:szCs w:val="28"/>
        </w:rPr>
        <w:t>11</w:t>
      </w:r>
      <w:r w:rsidR="002631FA" w:rsidRPr="00D61FAA">
        <w:rPr>
          <w:b/>
          <w:color w:val="31849B" w:themeColor="accent5" w:themeShade="BF"/>
          <w:sz w:val="28"/>
          <w:szCs w:val="28"/>
        </w:rPr>
        <w:t>.2 Main findings</w:t>
      </w:r>
    </w:p>
    <w:p w14:paraId="5EDCBB9D" w14:textId="75F0588C" w:rsidR="004E5158" w:rsidRPr="00FC7AA6" w:rsidRDefault="004E5158" w:rsidP="004E5158">
      <w:pPr>
        <w:spacing w:after="240" w:line="320" w:lineRule="exact"/>
        <w:jc w:val="left"/>
        <w:rPr>
          <w:rFonts w:asciiTheme="minorHAnsi" w:hAnsiTheme="minorHAnsi"/>
          <w:szCs w:val="22"/>
        </w:rPr>
      </w:pPr>
      <w:r w:rsidRPr="00FC7AA6">
        <w:rPr>
          <w:rFonts w:asciiTheme="minorHAnsi" w:hAnsiTheme="minorHAnsi"/>
          <w:szCs w:val="22"/>
        </w:rPr>
        <w:t>Category 1 fish community sampling identified eight native fish species and three alien specie</w:t>
      </w:r>
      <w:r>
        <w:rPr>
          <w:rFonts w:asciiTheme="minorHAnsi" w:hAnsiTheme="minorHAnsi"/>
          <w:szCs w:val="22"/>
        </w:rPr>
        <w:t>s in zone 3 during 2017 (Table 11.1</w:t>
      </w:r>
      <w:r w:rsidRPr="00FC7AA6">
        <w:rPr>
          <w:rFonts w:asciiTheme="minorHAnsi" w:hAnsiTheme="minorHAnsi"/>
          <w:szCs w:val="22"/>
        </w:rPr>
        <w:t>). There were significant differences in the abundance of the fish assemblage between sampling years (2017, 2016 and 2015)</w:t>
      </w:r>
      <w:r>
        <w:rPr>
          <w:rFonts w:asciiTheme="minorHAnsi" w:hAnsiTheme="minorHAnsi"/>
          <w:szCs w:val="22"/>
        </w:rPr>
        <w:t xml:space="preserve"> in zone 3</w:t>
      </w:r>
      <w:r w:rsidRPr="00FC7AA6">
        <w:rPr>
          <w:rFonts w:asciiTheme="minorHAnsi" w:hAnsiTheme="minorHAnsi"/>
          <w:szCs w:val="22"/>
        </w:rPr>
        <w:t>. Pair-wise differences between 2017 and 2016 were driven by a reduced abundance of Murray cod and golden perch and a higher abundance of carp gudgeon and bony herring.</w:t>
      </w:r>
    </w:p>
    <w:p w14:paraId="3C022F85" w14:textId="1EB0C3BB" w:rsidR="0056660E" w:rsidRDefault="0056660E" w:rsidP="0056660E">
      <w:pPr>
        <w:spacing w:after="240" w:line="320" w:lineRule="exact"/>
        <w:jc w:val="left"/>
        <w:rPr>
          <w:rFonts w:asciiTheme="minorHAnsi" w:hAnsiTheme="minorHAnsi"/>
          <w:szCs w:val="22"/>
        </w:rPr>
      </w:pPr>
      <w:r>
        <w:rPr>
          <w:rFonts w:asciiTheme="minorHAnsi" w:hAnsiTheme="minorHAnsi"/>
          <w:szCs w:val="22"/>
        </w:rPr>
        <w:t>B</w:t>
      </w:r>
      <w:r w:rsidRPr="00FC7AA6">
        <w:rPr>
          <w:rFonts w:asciiTheme="minorHAnsi" w:hAnsiTheme="minorHAnsi"/>
          <w:szCs w:val="22"/>
        </w:rPr>
        <w:t>ony herring captured in 2017 were significantly smaller than those captured in both 2016 and 2015, and a number of new recruits were captured. Golden perch captured in 2017 were significantly larger than those captured in 2016 and 2015 and new recruits of this species have not been captured during three years of sampling. A large proportion of common carp new recruits were captured in 2017 resulting in a significant difference in the size structure compared with both 2016 and 2015. No Murray cod new recruits were captured in 2017 and as a result the size structure was significantly larger than 2016 and 2015</w:t>
      </w:r>
      <w:r>
        <w:rPr>
          <w:rFonts w:asciiTheme="minorHAnsi" w:hAnsiTheme="minorHAnsi"/>
          <w:szCs w:val="22"/>
        </w:rPr>
        <w:t xml:space="preserve"> (Figure 11.1)</w:t>
      </w:r>
      <w:r w:rsidRPr="00FC7AA6">
        <w:rPr>
          <w:rFonts w:asciiTheme="minorHAnsi" w:hAnsiTheme="minorHAnsi"/>
          <w:szCs w:val="22"/>
        </w:rPr>
        <w:t>.</w:t>
      </w:r>
    </w:p>
    <w:p w14:paraId="464FE345" w14:textId="1E6ACC49" w:rsidR="004E5158" w:rsidRPr="0063757C" w:rsidRDefault="004E5158" w:rsidP="004E5158">
      <w:pPr>
        <w:spacing w:after="240" w:line="320" w:lineRule="exact"/>
        <w:jc w:val="left"/>
        <w:rPr>
          <w:rFonts w:asciiTheme="minorHAnsi" w:hAnsiTheme="minorHAnsi"/>
        </w:rPr>
      </w:pPr>
      <w:r w:rsidRPr="0063757C">
        <w:rPr>
          <w:rFonts w:asciiTheme="minorHAnsi" w:hAnsiTheme="minorHAnsi"/>
        </w:rPr>
        <w:t xml:space="preserve">A total of 135 Murray cod, 12 golden perch and three silver perch were collected during hypoxic blackwater fish kills </w:t>
      </w:r>
      <w:r w:rsidR="0056660E">
        <w:rPr>
          <w:rFonts w:asciiTheme="minorHAnsi" w:hAnsiTheme="minorHAnsi"/>
        </w:rPr>
        <w:t>in October 2016 (Figure 11.1</w:t>
      </w:r>
      <w:r>
        <w:rPr>
          <w:rFonts w:asciiTheme="minorHAnsi" w:hAnsiTheme="minorHAnsi"/>
        </w:rPr>
        <w:t xml:space="preserve">), </w:t>
      </w:r>
      <w:r w:rsidRPr="0063757C">
        <w:rPr>
          <w:rFonts w:asciiTheme="minorHAnsi" w:hAnsiTheme="minorHAnsi"/>
        </w:rPr>
        <w:t xml:space="preserve">and otoliths </w:t>
      </w:r>
      <w:r>
        <w:rPr>
          <w:rFonts w:asciiTheme="minorHAnsi" w:hAnsiTheme="minorHAnsi"/>
        </w:rPr>
        <w:t xml:space="preserve">were </w:t>
      </w:r>
      <w:r w:rsidRPr="0063757C">
        <w:rPr>
          <w:rFonts w:asciiTheme="minorHAnsi" w:hAnsiTheme="minorHAnsi"/>
        </w:rPr>
        <w:t>removed</w:t>
      </w:r>
      <w:r>
        <w:rPr>
          <w:rFonts w:asciiTheme="minorHAnsi" w:hAnsiTheme="minorHAnsi"/>
        </w:rPr>
        <w:t xml:space="preserve"> for later ageing to contribute to Basin-scale evaluations</w:t>
      </w:r>
      <w:r w:rsidRPr="0063757C">
        <w:rPr>
          <w:rFonts w:asciiTheme="minorHAnsi" w:hAnsiTheme="minorHAnsi"/>
        </w:rPr>
        <w:t xml:space="preserve">. </w:t>
      </w:r>
    </w:p>
    <w:p w14:paraId="01CEAC8E" w14:textId="77777777" w:rsidR="004E5158" w:rsidRDefault="004E5158" w:rsidP="004E5158">
      <w:pPr>
        <w:spacing w:after="0" w:line="240" w:lineRule="auto"/>
        <w:rPr>
          <w:rFonts w:asciiTheme="minorHAnsi" w:hAnsiTheme="minorHAnsi"/>
          <w:szCs w:val="22"/>
        </w:rPr>
      </w:pPr>
    </w:p>
    <w:p w14:paraId="6850F32E" w14:textId="77777777" w:rsidR="0056660E" w:rsidRDefault="0056660E">
      <w:pPr>
        <w:spacing w:after="0" w:line="240" w:lineRule="auto"/>
        <w:jc w:val="left"/>
        <w:rPr>
          <w:rFonts w:asciiTheme="minorHAnsi" w:hAnsiTheme="minorHAnsi"/>
          <w:b/>
          <w:sz w:val="20"/>
        </w:rPr>
      </w:pPr>
      <w:r>
        <w:rPr>
          <w:rFonts w:asciiTheme="minorHAnsi" w:hAnsiTheme="minorHAnsi"/>
          <w:b/>
          <w:sz w:val="20"/>
        </w:rPr>
        <w:br w:type="page"/>
      </w:r>
    </w:p>
    <w:p w14:paraId="56324F41" w14:textId="0A0F65C5" w:rsidR="004E5158" w:rsidRPr="00FC7AA6" w:rsidRDefault="004E5158" w:rsidP="004E5158">
      <w:pPr>
        <w:spacing w:after="0" w:line="240" w:lineRule="auto"/>
        <w:rPr>
          <w:rFonts w:asciiTheme="minorHAnsi" w:hAnsiTheme="minorHAnsi"/>
          <w:sz w:val="20"/>
        </w:rPr>
      </w:pPr>
      <w:r w:rsidRPr="00FC7AA6">
        <w:rPr>
          <w:rFonts w:asciiTheme="minorHAnsi" w:hAnsiTheme="minorHAnsi"/>
          <w:b/>
          <w:sz w:val="20"/>
        </w:rPr>
        <w:lastRenderedPageBreak/>
        <w:t xml:space="preserve">Table </w:t>
      </w:r>
      <w:r w:rsidR="0056660E">
        <w:rPr>
          <w:rFonts w:asciiTheme="minorHAnsi" w:hAnsiTheme="minorHAnsi"/>
          <w:b/>
          <w:sz w:val="20"/>
        </w:rPr>
        <w:t>11.1</w:t>
      </w:r>
      <w:r w:rsidRPr="00FC7AA6">
        <w:rPr>
          <w:rFonts w:asciiTheme="minorHAnsi" w:hAnsiTheme="minorHAnsi"/>
          <w:sz w:val="20"/>
        </w:rPr>
        <w:t xml:space="preserve"> Summary of fish captured during Category 1 standardised sampling in 2015, 2016 and 2017 in the Edward-Wakool LTIM project. BE = boat electrofishing, SFN = small fyke net and BT = bait trap.</w:t>
      </w:r>
    </w:p>
    <w:tbl>
      <w:tblPr>
        <w:tblStyle w:val="TableGrid"/>
        <w:tblW w:w="9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1"/>
        <w:gridCol w:w="551"/>
        <w:gridCol w:w="663"/>
        <w:gridCol w:w="443"/>
        <w:gridCol w:w="25"/>
        <w:gridCol w:w="663"/>
        <w:gridCol w:w="579"/>
        <w:gridCol w:w="663"/>
        <w:gridCol w:w="443"/>
        <w:gridCol w:w="683"/>
        <w:gridCol w:w="611"/>
        <w:gridCol w:w="714"/>
        <w:gridCol w:w="511"/>
        <w:gridCol w:w="732"/>
      </w:tblGrid>
      <w:tr w:rsidR="004E5158" w:rsidRPr="00FC7AA6" w14:paraId="0262B2F5" w14:textId="77777777" w:rsidTr="004E5158">
        <w:tc>
          <w:tcPr>
            <w:tcW w:w="2081" w:type="dxa"/>
            <w:vMerge w:val="restart"/>
            <w:tcBorders>
              <w:left w:val="nil"/>
              <w:right w:val="nil"/>
            </w:tcBorders>
            <w:shd w:val="clear" w:color="auto" w:fill="92CDDC" w:themeFill="accent5" w:themeFillTint="99"/>
          </w:tcPr>
          <w:p w14:paraId="631746B4" w14:textId="77777777" w:rsidR="004E5158" w:rsidRPr="00FC7AA6" w:rsidRDefault="004E5158" w:rsidP="00412B94">
            <w:pPr>
              <w:spacing w:after="0" w:line="240" w:lineRule="auto"/>
              <w:rPr>
                <w:rFonts w:asciiTheme="minorHAnsi" w:hAnsiTheme="minorHAnsi"/>
                <w:b/>
              </w:rPr>
            </w:pPr>
            <w:r w:rsidRPr="00FC7AA6">
              <w:rPr>
                <w:rFonts w:asciiTheme="minorHAnsi" w:hAnsiTheme="minorHAnsi"/>
                <w:b/>
              </w:rPr>
              <w:t>Fish species</w:t>
            </w:r>
          </w:p>
        </w:tc>
        <w:tc>
          <w:tcPr>
            <w:tcW w:w="2345" w:type="dxa"/>
            <w:gridSpan w:val="5"/>
            <w:tcBorders>
              <w:left w:val="nil"/>
              <w:bottom w:val="single" w:sz="4" w:space="0" w:color="auto"/>
              <w:right w:val="nil"/>
            </w:tcBorders>
            <w:shd w:val="clear" w:color="auto" w:fill="92CDDC" w:themeFill="accent5" w:themeFillTint="99"/>
          </w:tcPr>
          <w:p w14:paraId="0F005C48" w14:textId="77777777" w:rsidR="004E5158" w:rsidRPr="00FC7AA6" w:rsidRDefault="004E5158" w:rsidP="00412B94">
            <w:pPr>
              <w:spacing w:after="0" w:line="240" w:lineRule="auto"/>
              <w:jc w:val="center"/>
              <w:rPr>
                <w:rFonts w:asciiTheme="minorHAnsi" w:hAnsiTheme="minorHAnsi"/>
                <w:b/>
              </w:rPr>
            </w:pPr>
            <w:r w:rsidRPr="00FC7AA6">
              <w:rPr>
                <w:rFonts w:asciiTheme="minorHAnsi" w:hAnsiTheme="minorHAnsi"/>
                <w:b/>
              </w:rPr>
              <w:t>2015</w:t>
            </w:r>
          </w:p>
        </w:tc>
        <w:tc>
          <w:tcPr>
            <w:tcW w:w="2368" w:type="dxa"/>
            <w:gridSpan w:val="4"/>
            <w:tcBorders>
              <w:left w:val="nil"/>
              <w:bottom w:val="single" w:sz="4" w:space="0" w:color="auto"/>
              <w:right w:val="nil"/>
            </w:tcBorders>
            <w:shd w:val="clear" w:color="auto" w:fill="92CDDC" w:themeFill="accent5" w:themeFillTint="99"/>
          </w:tcPr>
          <w:p w14:paraId="1BE0F76C" w14:textId="77777777" w:rsidR="004E5158" w:rsidRPr="00FC7AA6" w:rsidRDefault="004E5158" w:rsidP="00412B94">
            <w:pPr>
              <w:spacing w:after="0" w:line="240" w:lineRule="auto"/>
              <w:jc w:val="center"/>
              <w:rPr>
                <w:rFonts w:asciiTheme="minorHAnsi" w:hAnsiTheme="minorHAnsi"/>
                <w:b/>
              </w:rPr>
            </w:pPr>
            <w:r w:rsidRPr="00FC7AA6">
              <w:rPr>
                <w:rFonts w:asciiTheme="minorHAnsi" w:hAnsiTheme="minorHAnsi"/>
                <w:b/>
              </w:rPr>
              <w:t>2016</w:t>
            </w:r>
          </w:p>
        </w:tc>
        <w:tc>
          <w:tcPr>
            <w:tcW w:w="2568" w:type="dxa"/>
            <w:gridSpan w:val="4"/>
            <w:tcBorders>
              <w:left w:val="nil"/>
              <w:bottom w:val="single" w:sz="4" w:space="0" w:color="auto"/>
              <w:right w:val="nil"/>
            </w:tcBorders>
            <w:shd w:val="clear" w:color="auto" w:fill="92CDDC" w:themeFill="accent5" w:themeFillTint="99"/>
          </w:tcPr>
          <w:p w14:paraId="2080A5BB" w14:textId="77777777" w:rsidR="004E5158" w:rsidRPr="00FC7AA6" w:rsidRDefault="004E5158" w:rsidP="00412B94">
            <w:pPr>
              <w:spacing w:after="0" w:line="240" w:lineRule="auto"/>
              <w:jc w:val="center"/>
              <w:rPr>
                <w:rFonts w:asciiTheme="minorHAnsi" w:hAnsiTheme="minorHAnsi"/>
                <w:b/>
              </w:rPr>
            </w:pPr>
            <w:r w:rsidRPr="00FC7AA6">
              <w:rPr>
                <w:rFonts w:asciiTheme="minorHAnsi" w:hAnsiTheme="minorHAnsi"/>
                <w:b/>
              </w:rPr>
              <w:t>2017</w:t>
            </w:r>
          </w:p>
        </w:tc>
      </w:tr>
      <w:tr w:rsidR="004E5158" w:rsidRPr="00FC7AA6" w14:paraId="6BC2BED2" w14:textId="77777777" w:rsidTr="004E5158">
        <w:tc>
          <w:tcPr>
            <w:tcW w:w="2081" w:type="dxa"/>
            <w:vMerge/>
            <w:tcBorders>
              <w:left w:val="nil"/>
              <w:bottom w:val="single" w:sz="4" w:space="0" w:color="auto"/>
              <w:right w:val="nil"/>
            </w:tcBorders>
            <w:shd w:val="clear" w:color="auto" w:fill="92CDDC" w:themeFill="accent5" w:themeFillTint="99"/>
          </w:tcPr>
          <w:p w14:paraId="1F780113" w14:textId="77777777" w:rsidR="004E5158" w:rsidRPr="00FC7AA6" w:rsidRDefault="004E5158" w:rsidP="00412B94">
            <w:pPr>
              <w:spacing w:after="0" w:line="240" w:lineRule="auto"/>
              <w:rPr>
                <w:rFonts w:asciiTheme="minorHAnsi" w:hAnsiTheme="minorHAnsi"/>
              </w:rPr>
            </w:pPr>
          </w:p>
        </w:tc>
        <w:tc>
          <w:tcPr>
            <w:tcW w:w="551" w:type="dxa"/>
            <w:tcBorders>
              <w:left w:val="nil"/>
              <w:bottom w:val="single" w:sz="4" w:space="0" w:color="auto"/>
              <w:right w:val="nil"/>
            </w:tcBorders>
            <w:shd w:val="clear" w:color="auto" w:fill="92CDDC" w:themeFill="accent5" w:themeFillTint="99"/>
          </w:tcPr>
          <w:p w14:paraId="59CE05DA"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BE</w:t>
            </w:r>
          </w:p>
        </w:tc>
        <w:tc>
          <w:tcPr>
            <w:tcW w:w="663" w:type="dxa"/>
            <w:tcBorders>
              <w:left w:val="nil"/>
              <w:bottom w:val="single" w:sz="4" w:space="0" w:color="auto"/>
              <w:right w:val="nil"/>
            </w:tcBorders>
            <w:shd w:val="clear" w:color="auto" w:fill="92CDDC" w:themeFill="accent5" w:themeFillTint="99"/>
          </w:tcPr>
          <w:p w14:paraId="4FC365C5"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SFN</w:t>
            </w:r>
          </w:p>
        </w:tc>
        <w:tc>
          <w:tcPr>
            <w:tcW w:w="443" w:type="dxa"/>
            <w:tcBorders>
              <w:left w:val="nil"/>
              <w:bottom w:val="single" w:sz="4" w:space="0" w:color="auto"/>
              <w:right w:val="nil"/>
            </w:tcBorders>
            <w:shd w:val="clear" w:color="auto" w:fill="92CDDC" w:themeFill="accent5" w:themeFillTint="99"/>
          </w:tcPr>
          <w:p w14:paraId="16240DC9"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BT</w:t>
            </w:r>
          </w:p>
        </w:tc>
        <w:tc>
          <w:tcPr>
            <w:tcW w:w="688" w:type="dxa"/>
            <w:gridSpan w:val="2"/>
            <w:tcBorders>
              <w:left w:val="nil"/>
              <w:bottom w:val="single" w:sz="4" w:space="0" w:color="auto"/>
              <w:right w:val="nil"/>
            </w:tcBorders>
            <w:shd w:val="clear" w:color="auto" w:fill="92CDDC" w:themeFill="accent5" w:themeFillTint="99"/>
          </w:tcPr>
          <w:p w14:paraId="00319BFC" w14:textId="77777777" w:rsidR="004E5158" w:rsidRPr="00FC7AA6" w:rsidRDefault="004E5158" w:rsidP="00412B94">
            <w:pPr>
              <w:spacing w:after="0" w:line="240" w:lineRule="auto"/>
              <w:jc w:val="center"/>
              <w:rPr>
                <w:rFonts w:asciiTheme="minorHAnsi" w:hAnsiTheme="minorHAnsi"/>
                <w:b/>
              </w:rPr>
            </w:pPr>
            <w:r w:rsidRPr="00FC7AA6">
              <w:rPr>
                <w:rFonts w:asciiTheme="minorHAnsi" w:hAnsiTheme="minorHAnsi"/>
                <w:b/>
              </w:rPr>
              <w:t>Total</w:t>
            </w:r>
          </w:p>
        </w:tc>
        <w:tc>
          <w:tcPr>
            <w:tcW w:w="579" w:type="dxa"/>
            <w:tcBorders>
              <w:left w:val="nil"/>
              <w:bottom w:val="single" w:sz="4" w:space="0" w:color="auto"/>
              <w:right w:val="nil"/>
            </w:tcBorders>
            <w:shd w:val="clear" w:color="auto" w:fill="92CDDC" w:themeFill="accent5" w:themeFillTint="99"/>
          </w:tcPr>
          <w:p w14:paraId="0A39BC5C"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BE</w:t>
            </w:r>
          </w:p>
        </w:tc>
        <w:tc>
          <w:tcPr>
            <w:tcW w:w="663" w:type="dxa"/>
            <w:tcBorders>
              <w:left w:val="nil"/>
              <w:bottom w:val="single" w:sz="4" w:space="0" w:color="auto"/>
              <w:right w:val="nil"/>
            </w:tcBorders>
            <w:shd w:val="clear" w:color="auto" w:fill="92CDDC" w:themeFill="accent5" w:themeFillTint="99"/>
          </w:tcPr>
          <w:p w14:paraId="63FBD689"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SFN</w:t>
            </w:r>
          </w:p>
        </w:tc>
        <w:tc>
          <w:tcPr>
            <w:tcW w:w="443" w:type="dxa"/>
            <w:tcBorders>
              <w:left w:val="nil"/>
              <w:bottom w:val="single" w:sz="4" w:space="0" w:color="auto"/>
              <w:right w:val="nil"/>
            </w:tcBorders>
            <w:shd w:val="clear" w:color="auto" w:fill="92CDDC" w:themeFill="accent5" w:themeFillTint="99"/>
          </w:tcPr>
          <w:p w14:paraId="4F622811"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BT</w:t>
            </w:r>
          </w:p>
        </w:tc>
        <w:tc>
          <w:tcPr>
            <w:tcW w:w="683" w:type="dxa"/>
            <w:tcBorders>
              <w:left w:val="nil"/>
              <w:bottom w:val="single" w:sz="4" w:space="0" w:color="auto"/>
              <w:right w:val="nil"/>
            </w:tcBorders>
            <w:shd w:val="clear" w:color="auto" w:fill="92CDDC" w:themeFill="accent5" w:themeFillTint="99"/>
          </w:tcPr>
          <w:p w14:paraId="03A7EAB9" w14:textId="77777777" w:rsidR="004E5158" w:rsidRPr="00FC7AA6" w:rsidRDefault="004E5158" w:rsidP="00412B94">
            <w:pPr>
              <w:spacing w:after="0" w:line="240" w:lineRule="auto"/>
              <w:jc w:val="center"/>
              <w:rPr>
                <w:rFonts w:asciiTheme="minorHAnsi" w:hAnsiTheme="minorHAnsi"/>
                <w:b/>
              </w:rPr>
            </w:pPr>
            <w:r w:rsidRPr="00FC7AA6">
              <w:rPr>
                <w:rFonts w:asciiTheme="minorHAnsi" w:hAnsiTheme="minorHAnsi"/>
                <w:b/>
              </w:rPr>
              <w:t>Total</w:t>
            </w:r>
          </w:p>
        </w:tc>
        <w:tc>
          <w:tcPr>
            <w:tcW w:w="611" w:type="dxa"/>
            <w:tcBorders>
              <w:left w:val="nil"/>
              <w:bottom w:val="single" w:sz="4" w:space="0" w:color="auto"/>
              <w:right w:val="nil"/>
            </w:tcBorders>
            <w:shd w:val="clear" w:color="auto" w:fill="92CDDC" w:themeFill="accent5" w:themeFillTint="99"/>
          </w:tcPr>
          <w:p w14:paraId="5BE466D0"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BE</w:t>
            </w:r>
          </w:p>
        </w:tc>
        <w:tc>
          <w:tcPr>
            <w:tcW w:w="714" w:type="dxa"/>
            <w:tcBorders>
              <w:left w:val="nil"/>
              <w:bottom w:val="single" w:sz="4" w:space="0" w:color="auto"/>
              <w:right w:val="nil"/>
            </w:tcBorders>
            <w:shd w:val="clear" w:color="auto" w:fill="92CDDC" w:themeFill="accent5" w:themeFillTint="99"/>
          </w:tcPr>
          <w:p w14:paraId="64492ED3"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SFN</w:t>
            </w:r>
          </w:p>
        </w:tc>
        <w:tc>
          <w:tcPr>
            <w:tcW w:w="511" w:type="dxa"/>
            <w:tcBorders>
              <w:left w:val="nil"/>
              <w:bottom w:val="single" w:sz="4" w:space="0" w:color="auto"/>
              <w:right w:val="nil"/>
            </w:tcBorders>
            <w:shd w:val="clear" w:color="auto" w:fill="92CDDC" w:themeFill="accent5" w:themeFillTint="99"/>
          </w:tcPr>
          <w:p w14:paraId="669638C1" w14:textId="77777777" w:rsidR="004E5158" w:rsidRPr="00FC7AA6" w:rsidRDefault="004E5158" w:rsidP="00412B94">
            <w:pPr>
              <w:spacing w:after="0" w:line="240" w:lineRule="auto"/>
              <w:jc w:val="center"/>
              <w:rPr>
                <w:rFonts w:asciiTheme="minorHAnsi" w:hAnsiTheme="minorHAnsi"/>
              </w:rPr>
            </w:pPr>
            <w:r w:rsidRPr="00FC7AA6">
              <w:rPr>
                <w:rFonts w:asciiTheme="minorHAnsi" w:hAnsiTheme="minorHAnsi"/>
              </w:rPr>
              <w:t>BT</w:t>
            </w:r>
          </w:p>
        </w:tc>
        <w:tc>
          <w:tcPr>
            <w:tcW w:w="732" w:type="dxa"/>
            <w:tcBorders>
              <w:left w:val="nil"/>
              <w:bottom w:val="single" w:sz="4" w:space="0" w:color="auto"/>
              <w:right w:val="nil"/>
            </w:tcBorders>
            <w:shd w:val="clear" w:color="auto" w:fill="92CDDC" w:themeFill="accent5" w:themeFillTint="99"/>
          </w:tcPr>
          <w:p w14:paraId="2C0C37BB" w14:textId="77777777" w:rsidR="004E5158" w:rsidRPr="00FC7AA6" w:rsidRDefault="004E5158" w:rsidP="00412B94">
            <w:pPr>
              <w:spacing w:after="0" w:line="240" w:lineRule="auto"/>
              <w:jc w:val="center"/>
              <w:rPr>
                <w:rFonts w:asciiTheme="minorHAnsi" w:hAnsiTheme="minorHAnsi"/>
                <w:b/>
              </w:rPr>
            </w:pPr>
            <w:r w:rsidRPr="00FC7AA6">
              <w:rPr>
                <w:rFonts w:asciiTheme="minorHAnsi" w:hAnsiTheme="minorHAnsi"/>
                <w:b/>
              </w:rPr>
              <w:t>Total</w:t>
            </w:r>
          </w:p>
        </w:tc>
      </w:tr>
      <w:tr w:rsidR="004E5158" w:rsidRPr="00FC7AA6" w14:paraId="38783731" w14:textId="77777777" w:rsidTr="00412B94">
        <w:tc>
          <w:tcPr>
            <w:tcW w:w="9362" w:type="dxa"/>
            <w:gridSpan w:val="14"/>
            <w:tcBorders>
              <w:left w:val="nil"/>
              <w:bottom w:val="nil"/>
              <w:right w:val="nil"/>
            </w:tcBorders>
          </w:tcPr>
          <w:p w14:paraId="291F7FD8" w14:textId="77777777" w:rsidR="004E5158" w:rsidRPr="004E5158" w:rsidRDefault="004E5158" w:rsidP="00412B94">
            <w:pPr>
              <w:spacing w:after="0" w:line="240" w:lineRule="auto"/>
              <w:rPr>
                <w:rFonts w:asciiTheme="minorHAnsi" w:hAnsiTheme="minorHAnsi"/>
                <w:i/>
                <w:sz w:val="20"/>
              </w:rPr>
            </w:pPr>
            <w:r w:rsidRPr="004E5158">
              <w:rPr>
                <w:rFonts w:asciiTheme="minorHAnsi" w:hAnsiTheme="minorHAnsi"/>
                <w:i/>
                <w:sz w:val="20"/>
              </w:rPr>
              <w:t>native species</w:t>
            </w:r>
          </w:p>
        </w:tc>
      </w:tr>
      <w:tr w:rsidR="004E5158" w:rsidRPr="00FC7AA6" w14:paraId="730A5205" w14:textId="77777777" w:rsidTr="004E5158">
        <w:tc>
          <w:tcPr>
            <w:tcW w:w="2081" w:type="dxa"/>
            <w:tcBorders>
              <w:top w:val="nil"/>
              <w:left w:val="nil"/>
              <w:bottom w:val="nil"/>
              <w:right w:val="nil"/>
            </w:tcBorders>
          </w:tcPr>
          <w:p w14:paraId="76EA35B4"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Australian smelt</w:t>
            </w:r>
          </w:p>
        </w:tc>
        <w:tc>
          <w:tcPr>
            <w:tcW w:w="551" w:type="dxa"/>
            <w:tcBorders>
              <w:top w:val="nil"/>
              <w:left w:val="nil"/>
              <w:bottom w:val="nil"/>
              <w:right w:val="nil"/>
            </w:tcBorders>
          </w:tcPr>
          <w:p w14:paraId="121B319B"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129</w:t>
            </w:r>
          </w:p>
        </w:tc>
        <w:tc>
          <w:tcPr>
            <w:tcW w:w="663" w:type="dxa"/>
            <w:tcBorders>
              <w:top w:val="nil"/>
              <w:left w:val="nil"/>
              <w:bottom w:val="nil"/>
              <w:right w:val="nil"/>
            </w:tcBorders>
          </w:tcPr>
          <w:p w14:paraId="384ABA7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2</w:t>
            </w:r>
          </w:p>
        </w:tc>
        <w:tc>
          <w:tcPr>
            <w:tcW w:w="468" w:type="dxa"/>
            <w:gridSpan w:val="2"/>
            <w:tcBorders>
              <w:top w:val="nil"/>
              <w:left w:val="nil"/>
              <w:bottom w:val="nil"/>
              <w:right w:val="nil"/>
            </w:tcBorders>
          </w:tcPr>
          <w:p w14:paraId="25E1033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4444F221"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131</w:t>
            </w:r>
          </w:p>
        </w:tc>
        <w:tc>
          <w:tcPr>
            <w:tcW w:w="579" w:type="dxa"/>
            <w:tcBorders>
              <w:top w:val="nil"/>
              <w:left w:val="nil"/>
              <w:bottom w:val="nil"/>
              <w:right w:val="nil"/>
            </w:tcBorders>
          </w:tcPr>
          <w:p w14:paraId="2409A8B8"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52</w:t>
            </w:r>
          </w:p>
        </w:tc>
        <w:tc>
          <w:tcPr>
            <w:tcW w:w="663" w:type="dxa"/>
            <w:tcBorders>
              <w:top w:val="nil"/>
              <w:left w:val="nil"/>
              <w:bottom w:val="nil"/>
              <w:right w:val="nil"/>
            </w:tcBorders>
          </w:tcPr>
          <w:p w14:paraId="219A4E52"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w:t>
            </w:r>
          </w:p>
        </w:tc>
        <w:tc>
          <w:tcPr>
            <w:tcW w:w="443" w:type="dxa"/>
            <w:tcBorders>
              <w:top w:val="nil"/>
              <w:left w:val="nil"/>
              <w:bottom w:val="nil"/>
              <w:right w:val="nil"/>
            </w:tcBorders>
          </w:tcPr>
          <w:p w14:paraId="37BB717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nil"/>
              <w:right w:val="nil"/>
            </w:tcBorders>
          </w:tcPr>
          <w:p w14:paraId="2CFC9542"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53</w:t>
            </w:r>
          </w:p>
        </w:tc>
        <w:tc>
          <w:tcPr>
            <w:tcW w:w="611" w:type="dxa"/>
            <w:tcBorders>
              <w:top w:val="nil"/>
              <w:left w:val="nil"/>
              <w:bottom w:val="nil"/>
              <w:right w:val="nil"/>
            </w:tcBorders>
          </w:tcPr>
          <w:p w14:paraId="70F6D333"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293</w:t>
            </w:r>
          </w:p>
        </w:tc>
        <w:tc>
          <w:tcPr>
            <w:tcW w:w="714" w:type="dxa"/>
            <w:tcBorders>
              <w:top w:val="nil"/>
              <w:left w:val="nil"/>
              <w:bottom w:val="nil"/>
              <w:right w:val="nil"/>
            </w:tcBorders>
          </w:tcPr>
          <w:p w14:paraId="48113DA5"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10</w:t>
            </w:r>
          </w:p>
        </w:tc>
        <w:tc>
          <w:tcPr>
            <w:tcW w:w="511" w:type="dxa"/>
            <w:tcBorders>
              <w:top w:val="nil"/>
              <w:left w:val="nil"/>
              <w:bottom w:val="nil"/>
              <w:right w:val="nil"/>
            </w:tcBorders>
          </w:tcPr>
          <w:p w14:paraId="5876AEF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5C242E1F"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303</w:t>
            </w:r>
          </w:p>
        </w:tc>
      </w:tr>
      <w:tr w:rsidR="004E5158" w:rsidRPr="00FC7AA6" w14:paraId="782EDDD6" w14:textId="77777777" w:rsidTr="004E5158">
        <w:tc>
          <w:tcPr>
            <w:tcW w:w="2081" w:type="dxa"/>
            <w:tcBorders>
              <w:top w:val="nil"/>
              <w:left w:val="nil"/>
              <w:bottom w:val="nil"/>
              <w:right w:val="nil"/>
            </w:tcBorders>
          </w:tcPr>
          <w:p w14:paraId="6DF98632"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bony herring</w:t>
            </w:r>
          </w:p>
        </w:tc>
        <w:tc>
          <w:tcPr>
            <w:tcW w:w="551" w:type="dxa"/>
            <w:tcBorders>
              <w:top w:val="nil"/>
              <w:left w:val="nil"/>
              <w:bottom w:val="nil"/>
              <w:right w:val="nil"/>
            </w:tcBorders>
          </w:tcPr>
          <w:p w14:paraId="189E1A1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31</w:t>
            </w:r>
          </w:p>
        </w:tc>
        <w:tc>
          <w:tcPr>
            <w:tcW w:w="663" w:type="dxa"/>
            <w:tcBorders>
              <w:top w:val="nil"/>
              <w:left w:val="nil"/>
              <w:bottom w:val="nil"/>
              <w:right w:val="nil"/>
            </w:tcBorders>
          </w:tcPr>
          <w:p w14:paraId="045B837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68" w:type="dxa"/>
            <w:gridSpan w:val="2"/>
            <w:tcBorders>
              <w:top w:val="nil"/>
              <w:left w:val="nil"/>
              <w:bottom w:val="nil"/>
              <w:right w:val="nil"/>
            </w:tcBorders>
          </w:tcPr>
          <w:p w14:paraId="45CEBB3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26F181DB"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31</w:t>
            </w:r>
          </w:p>
        </w:tc>
        <w:tc>
          <w:tcPr>
            <w:tcW w:w="579" w:type="dxa"/>
            <w:tcBorders>
              <w:top w:val="nil"/>
              <w:left w:val="nil"/>
              <w:bottom w:val="nil"/>
              <w:right w:val="nil"/>
            </w:tcBorders>
          </w:tcPr>
          <w:p w14:paraId="1A0F639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27</w:t>
            </w:r>
          </w:p>
        </w:tc>
        <w:tc>
          <w:tcPr>
            <w:tcW w:w="663" w:type="dxa"/>
            <w:tcBorders>
              <w:top w:val="nil"/>
              <w:left w:val="nil"/>
              <w:bottom w:val="nil"/>
              <w:right w:val="nil"/>
            </w:tcBorders>
          </w:tcPr>
          <w:p w14:paraId="5B6D2239"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43" w:type="dxa"/>
            <w:tcBorders>
              <w:top w:val="nil"/>
              <w:left w:val="nil"/>
              <w:bottom w:val="nil"/>
              <w:right w:val="nil"/>
            </w:tcBorders>
          </w:tcPr>
          <w:p w14:paraId="04C6DAA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nil"/>
              <w:right w:val="nil"/>
            </w:tcBorders>
          </w:tcPr>
          <w:p w14:paraId="5BBEC208"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27</w:t>
            </w:r>
          </w:p>
        </w:tc>
        <w:tc>
          <w:tcPr>
            <w:tcW w:w="611" w:type="dxa"/>
            <w:tcBorders>
              <w:top w:val="nil"/>
              <w:left w:val="nil"/>
              <w:bottom w:val="nil"/>
              <w:right w:val="nil"/>
            </w:tcBorders>
          </w:tcPr>
          <w:p w14:paraId="4026A1CB"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108</w:t>
            </w:r>
          </w:p>
        </w:tc>
        <w:tc>
          <w:tcPr>
            <w:tcW w:w="714" w:type="dxa"/>
            <w:tcBorders>
              <w:top w:val="nil"/>
              <w:left w:val="nil"/>
              <w:bottom w:val="nil"/>
              <w:right w:val="nil"/>
            </w:tcBorders>
          </w:tcPr>
          <w:p w14:paraId="2519D06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511" w:type="dxa"/>
            <w:tcBorders>
              <w:top w:val="nil"/>
              <w:left w:val="nil"/>
              <w:bottom w:val="nil"/>
              <w:right w:val="nil"/>
            </w:tcBorders>
          </w:tcPr>
          <w:p w14:paraId="6A5BAE5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5A3D2E87"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108</w:t>
            </w:r>
          </w:p>
        </w:tc>
      </w:tr>
      <w:tr w:rsidR="004E5158" w:rsidRPr="00FC7AA6" w14:paraId="592726B5" w14:textId="77777777" w:rsidTr="004E5158">
        <w:tc>
          <w:tcPr>
            <w:tcW w:w="2081" w:type="dxa"/>
            <w:tcBorders>
              <w:top w:val="nil"/>
              <w:left w:val="nil"/>
              <w:bottom w:val="nil"/>
              <w:right w:val="nil"/>
            </w:tcBorders>
          </w:tcPr>
          <w:p w14:paraId="3901510E"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 xml:space="preserve">carp gudgeon </w:t>
            </w:r>
          </w:p>
        </w:tc>
        <w:tc>
          <w:tcPr>
            <w:tcW w:w="551" w:type="dxa"/>
            <w:tcBorders>
              <w:top w:val="nil"/>
              <w:left w:val="nil"/>
              <w:bottom w:val="nil"/>
              <w:right w:val="nil"/>
            </w:tcBorders>
          </w:tcPr>
          <w:p w14:paraId="028F58B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47</w:t>
            </w:r>
          </w:p>
        </w:tc>
        <w:tc>
          <w:tcPr>
            <w:tcW w:w="663" w:type="dxa"/>
            <w:tcBorders>
              <w:top w:val="nil"/>
              <w:left w:val="nil"/>
              <w:bottom w:val="nil"/>
              <w:right w:val="nil"/>
            </w:tcBorders>
          </w:tcPr>
          <w:p w14:paraId="504BE52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4302</w:t>
            </w:r>
          </w:p>
        </w:tc>
        <w:tc>
          <w:tcPr>
            <w:tcW w:w="468" w:type="dxa"/>
            <w:gridSpan w:val="2"/>
            <w:tcBorders>
              <w:top w:val="nil"/>
              <w:left w:val="nil"/>
              <w:bottom w:val="nil"/>
              <w:right w:val="nil"/>
            </w:tcBorders>
          </w:tcPr>
          <w:p w14:paraId="0AA42175"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51</w:t>
            </w:r>
          </w:p>
        </w:tc>
        <w:tc>
          <w:tcPr>
            <w:tcW w:w="663" w:type="dxa"/>
            <w:tcBorders>
              <w:top w:val="nil"/>
              <w:left w:val="nil"/>
              <w:bottom w:val="nil"/>
              <w:right w:val="nil"/>
            </w:tcBorders>
          </w:tcPr>
          <w:p w14:paraId="55A446C4"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4400</w:t>
            </w:r>
          </w:p>
        </w:tc>
        <w:tc>
          <w:tcPr>
            <w:tcW w:w="579" w:type="dxa"/>
            <w:tcBorders>
              <w:top w:val="nil"/>
              <w:left w:val="nil"/>
              <w:bottom w:val="nil"/>
              <w:right w:val="nil"/>
            </w:tcBorders>
          </w:tcPr>
          <w:p w14:paraId="1A3BAF1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68</w:t>
            </w:r>
          </w:p>
        </w:tc>
        <w:tc>
          <w:tcPr>
            <w:tcW w:w="663" w:type="dxa"/>
            <w:tcBorders>
              <w:top w:val="nil"/>
              <w:left w:val="nil"/>
              <w:bottom w:val="nil"/>
              <w:right w:val="nil"/>
            </w:tcBorders>
          </w:tcPr>
          <w:p w14:paraId="7EB7B4D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2367</w:t>
            </w:r>
          </w:p>
        </w:tc>
        <w:tc>
          <w:tcPr>
            <w:tcW w:w="443" w:type="dxa"/>
            <w:tcBorders>
              <w:top w:val="nil"/>
              <w:left w:val="nil"/>
              <w:bottom w:val="nil"/>
              <w:right w:val="nil"/>
            </w:tcBorders>
          </w:tcPr>
          <w:p w14:paraId="68A115C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15</w:t>
            </w:r>
          </w:p>
        </w:tc>
        <w:tc>
          <w:tcPr>
            <w:tcW w:w="683" w:type="dxa"/>
            <w:tcBorders>
              <w:top w:val="nil"/>
              <w:left w:val="nil"/>
              <w:bottom w:val="nil"/>
              <w:right w:val="nil"/>
            </w:tcBorders>
          </w:tcPr>
          <w:p w14:paraId="06CE9C84"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2450</w:t>
            </w:r>
          </w:p>
        </w:tc>
        <w:tc>
          <w:tcPr>
            <w:tcW w:w="611" w:type="dxa"/>
            <w:tcBorders>
              <w:top w:val="nil"/>
              <w:left w:val="nil"/>
              <w:bottom w:val="nil"/>
              <w:right w:val="nil"/>
            </w:tcBorders>
          </w:tcPr>
          <w:p w14:paraId="3F572029"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165</w:t>
            </w:r>
          </w:p>
        </w:tc>
        <w:tc>
          <w:tcPr>
            <w:tcW w:w="714" w:type="dxa"/>
            <w:tcBorders>
              <w:top w:val="nil"/>
              <w:left w:val="nil"/>
              <w:bottom w:val="nil"/>
              <w:right w:val="nil"/>
            </w:tcBorders>
          </w:tcPr>
          <w:p w14:paraId="0C79A52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6814</w:t>
            </w:r>
          </w:p>
        </w:tc>
        <w:tc>
          <w:tcPr>
            <w:tcW w:w="511" w:type="dxa"/>
            <w:tcBorders>
              <w:top w:val="nil"/>
              <w:left w:val="nil"/>
              <w:bottom w:val="nil"/>
              <w:right w:val="nil"/>
            </w:tcBorders>
          </w:tcPr>
          <w:p w14:paraId="31C298D9"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66</w:t>
            </w:r>
          </w:p>
        </w:tc>
        <w:tc>
          <w:tcPr>
            <w:tcW w:w="732" w:type="dxa"/>
            <w:tcBorders>
              <w:top w:val="nil"/>
              <w:left w:val="nil"/>
              <w:bottom w:val="nil"/>
              <w:right w:val="nil"/>
            </w:tcBorders>
          </w:tcPr>
          <w:p w14:paraId="116E8D15"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7045</w:t>
            </w:r>
          </w:p>
        </w:tc>
      </w:tr>
      <w:tr w:rsidR="004E5158" w:rsidRPr="00FC7AA6" w14:paraId="1A4E3BCB" w14:textId="77777777" w:rsidTr="004E5158">
        <w:tc>
          <w:tcPr>
            <w:tcW w:w="2081" w:type="dxa"/>
            <w:tcBorders>
              <w:top w:val="nil"/>
              <w:left w:val="nil"/>
              <w:bottom w:val="nil"/>
              <w:right w:val="nil"/>
            </w:tcBorders>
          </w:tcPr>
          <w:p w14:paraId="4E04E3EA"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flatheaded gudgeon</w:t>
            </w:r>
          </w:p>
        </w:tc>
        <w:tc>
          <w:tcPr>
            <w:tcW w:w="551" w:type="dxa"/>
            <w:tcBorders>
              <w:top w:val="nil"/>
              <w:left w:val="nil"/>
              <w:bottom w:val="nil"/>
              <w:right w:val="nil"/>
            </w:tcBorders>
          </w:tcPr>
          <w:p w14:paraId="2CA87302"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5550D5E3"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68" w:type="dxa"/>
            <w:gridSpan w:val="2"/>
            <w:tcBorders>
              <w:top w:val="nil"/>
              <w:left w:val="nil"/>
              <w:bottom w:val="nil"/>
              <w:right w:val="nil"/>
            </w:tcBorders>
          </w:tcPr>
          <w:p w14:paraId="192A4E38"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w:t>
            </w:r>
          </w:p>
        </w:tc>
        <w:tc>
          <w:tcPr>
            <w:tcW w:w="663" w:type="dxa"/>
            <w:tcBorders>
              <w:top w:val="nil"/>
              <w:left w:val="nil"/>
              <w:bottom w:val="nil"/>
              <w:right w:val="nil"/>
            </w:tcBorders>
          </w:tcPr>
          <w:p w14:paraId="07076B47"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w:t>
            </w:r>
          </w:p>
        </w:tc>
        <w:tc>
          <w:tcPr>
            <w:tcW w:w="579" w:type="dxa"/>
            <w:tcBorders>
              <w:top w:val="nil"/>
              <w:left w:val="nil"/>
              <w:bottom w:val="nil"/>
              <w:right w:val="nil"/>
            </w:tcBorders>
          </w:tcPr>
          <w:p w14:paraId="42AB275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3B11C07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43" w:type="dxa"/>
            <w:tcBorders>
              <w:top w:val="nil"/>
              <w:left w:val="nil"/>
              <w:bottom w:val="nil"/>
              <w:right w:val="nil"/>
            </w:tcBorders>
          </w:tcPr>
          <w:p w14:paraId="3311C9C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w:t>
            </w:r>
          </w:p>
        </w:tc>
        <w:tc>
          <w:tcPr>
            <w:tcW w:w="683" w:type="dxa"/>
            <w:tcBorders>
              <w:top w:val="nil"/>
              <w:left w:val="nil"/>
              <w:bottom w:val="nil"/>
              <w:right w:val="nil"/>
            </w:tcBorders>
          </w:tcPr>
          <w:p w14:paraId="4C77DA99"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3</w:t>
            </w:r>
          </w:p>
        </w:tc>
        <w:tc>
          <w:tcPr>
            <w:tcW w:w="611" w:type="dxa"/>
            <w:tcBorders>
              <w:top w:val="nil"/>
              <w:left w:val="nil"/>
              <w:bottom w:val="nil"/>
              <w:right w:val="nil"/>
            </w:tcBorders>
          </w:tcPr>
          <w:p w14:paraId="2D09F59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14" w:type="dxa"/>
            <w:tcBorders>
              <w:top w:val="nil"/>
              <w:left w:val="nil"/>
              <w:bottom w:val="nil"/>
              <w:right w:val="nil"/>
            </w:tcBorders>
          </w:tcPr>
          <w:p w14:paraId="721FDC8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511" w:type="dxa"/>
            <w:tcBorders>
              <w:top w:val="nil"/>
              <w:left w:val="nil"/>
              <w:bottom w:val="nil"/>
              <w:right w:val="nil"/>
            </w:tcBorders>
          </w:tcPr>
          <w:p w14:paraId="4B5B063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7E0B8084"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0</w:t>
            </w:r>
          </w:p>
        </w:tc>
      </w:tr>
      <w:tr w:rsidR="004E5158" w:rsidRPr="00FC7AA6" w14:paraId="4ADFC0B4" w14:textId="77777777" w:rsidTr="004E5158">
        <w:tc>
          <w:tcPr>
            <w:tcW w:w="2081" w:type="dxa"/>
            <w:tcBorders>
              <w:top w:val="nil"/>
              <w:left w:val="nil"/>
              <w:bottom w:val="nil"/>
              <w:right w:val="nil"/>
            </w:tcBorders>
          </w:tcPr>
          <w:p w14:paraId="4658ADB1"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golden perch</w:t>
            </w:r>
          </w:p>
        </w:tc>
        <w:tc>
          <w:tcPr>
            <w:tcW w:w="551" w:type="dxa"/>
            <w:tcBorders>
              <w:top w:val="nil"/>
              <w:left w:val="nil"/>
              <w:bottom w:val="nil"/>
              <w:right w:val="nil"/>
            </w:tcBorders>
          </w:tcPr>
          <w:p w14:paraId="530C3C1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107</w:t>
            </w:r>
          </w:p>
        </w:tc>
        <w:tc>
          <w:tcPr>
            <w:tcW w:w="663" w:type="dxa"/>
            <w:tcBorders>
              <w:top w:val="nil"/>
              <w:left w:val="nil"/>
              <w:bottom w:val="nil"/>
              <w:right w:val="nil"/>
            </w:tcBorders>
          </w:tcPr>
          <w:p w14:paraId="176906B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68" w:type="dxa"/>
            <w:gridSpan w:val="2"/>
            <w:tcBorders>
              <w:top w:val="nil"/>
              <w:left w:val="nil"/>
              <w:bottom w:val="nil"/>
              <w:right w:val="nil"/>
            </w:tcBorders>
          </w:tcPr>
          <w:p w14:paraId="33331FE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4B5AB136"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107</w:t>
            </w:r>
          </w:p>
        </w:tc>
        <w:tc>
          <w:tcPr>
            <w:tcW w:w="579" w:type="dxa"/>
            <w:tcBorders>
              <w:top w:val="nil"/>
              <w:left w:val="nil"/>
              <w:bottom w:val="nil"/>
              <w:right w:val="nil"/>
            </w:tcBorders>
          </w:tcPr>
          <w:p w14:paraId="714D407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116</w:t>
            </w:r>
          </w:p>
        </w:tc>
        <w:tc>
          <w:tcPr>
            <w:tcW w:w="663" w:type="dxa"/>
            <w:tcBorders>
              <w:top w:val="nil"/>
              <w:left w:val="nil"/>
              <w:bottom w:val="nil"/>
              <w:right w:val="nil"/>
            </w:tcBorders>
          </w:tcPr>
          <w:p w14:paraId="3BAF7CA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43" w:type="dxa"/>
            <w:tcBorders>
              <w:top w:val="nil"/>
              <w:left w:val="nil"/>
              <w:bottom w:val="nil"/>
              <w:right w:val="nil"/>
            </w:tcBorders>
          </w:tcPr>
          <w:p w14:paraId="564F22D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nil"/>
              <w:right w:val="nil"/>
            </w:tcBorders>
          </w:tcPr>
          <w:p w14:paraId="34F9313B"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116</w:t>
            </w:r>
          </w:p>
        </w:tc>
        <w:tc>
          <w:tcPr>
            <w:tcW w:w="611" w:type="dxa"/>
            <w:tcBorders>
              <w:top w:val="nil"/>
              <w:left w:val="nil"/>
              <w:bottom w:val="nil"/>
              <w:right w:val="nil"/>
            </w:tcBorders>
          </w:tcPr>
          <w:p w14:paraId="56E28012"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19</w:t>
            </w:r>
          </w:p>
        </w:tc>
        <w:tc>
          <w:tcPr>
            <w:tcW w:w="714" w:type="dxa"/>
            <w:tcBorders>
              <w:top w:val="nil"/>
              <w:left w:val="nil"/>
              <w:bottom w:val="nil"/>
              <w:right w:val="nil"/>
            </w:tcBorders>
          </w:tcPr>
          <w:p w14:paraId="4A5811F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511" w:type="dxa"/>
            <w:tcBorders>
              <w:top w:val="nil"/>
              <w:left w:val="nil"/>
              <w:bottom w:val="nil"/>
              <w:right w:val="nil"/>
            </w:tcBorders>
          </w:tcPr>
          <w:p w14:paraId="2FB74D3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2619E7D6"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19</w:t>
            </w:r>
          </w:p>
        </w:tc>
      </w:tr>
      <w:tr w:rsidR="004E5158" w:rsidRPr="00FC7AA6" w14:paraId="282C6987" w14:textId="77777777" w:rsidTr="004E5158">
        <w:tc>
          <w:tcPr>
            <w:tcW w:w="2081" w:type="dxa"/>
            <w:tcBorders>
              <w:top w:val="nil"/>
              <w:left w:val="nil"/>
              <w:bottom w:val="nil"/>
              <w:right w:val="nil"/>
            </w:tcBorders>
          </w:tcPr>
          <w:p w14:paraId="04F08991"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Murray cod</w:t>
            </w:r>
          </w:p>
        </w:tc>
        <w:tc>
          <w:tcPr>
            <w:tcW w:w="551" w:type="dxa"/>
            <w:tcBorders>
              <w:top w:val="nil"/>
              <w:left w:val="nil"/>
              <w:bottom w:val="nil"/>
              <w:right w:val="nil"/>
            </w:tcBorders>
          </w:tcPr>
          <w:p w14:paraId="1ADA40CB"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210</w:t>
            </w:r>
          </w:p>
        </w:tc>
        <w:tc>
          <w:tcPr>
            <w:tcW w:w="663" w:type="dxa"/>
            <w:tcBorders>
              <w:top w:val="nil"/>
              <w:left w:val="nil"/>
              <w:bottom w:val="nil"/>
              <w:right w:val="nil"/>
            </w:tcBorders>
          </w:tcPr>
          <w:p w14:paraId="41F4594D"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68" w:type="dxa"/>
            <w:gridSpan w:val="2"/>
            <w:tcBorders>
              <w:top w:val="nil"/>
              <w:left w:val="nil"/>
              <w:bottom w:val="nil"/>
              <w:right w:val="nil"/>
            </w:tcBorders>
          </w:tcPr>
          <w:p w14:paraId="5612C998"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29CCB844"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210</w:t>
            </w:r>
          </w:p>
        </w:tc>
        <w:tc>
          <w:tcPr>
            <w:tcW w:w="579" w:type="dxa"/>
            <w:tcBorders>
              <w:top w:val="nil"/>
              <w:left w:val="nil"/>
              <w:bottom w:val="nil"/>
              <w:right w:val="nil"/>
            </w:tcBorders>
          </w:tcPr>
          <w:p w14:paraId="2DC5DFB2"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333</w:t>
            </w:r>
          </w:p>
        </w:tc>
        <w:tc>
          <w:tcPr>
            <w:tcW w:w="663" w:type="dxa"/>
            <w:tcBorders>
              <w:top w:val="nil"/>
              <w:left w:val="nil"/>
              <w:bottom w:val="nil"/>
              <w:right w:val="nil"/>
            </w:tcBorders>
          </w:tcPr>
          <w:p w14:paraId="1B23851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w:t>
            </w:r>
          </w:p>
        </w:tc>
        <w:tc>
          <w:tcPr>
            <w:tcW w:w="443" w:type="dxa"/>
            <w:tcBorders>
              <w:top w:val="nil"/>
              <w:left w:val="nil"/>
              <w:bottom w:val="nil"/>
              <w:right w:val="nil"/>
            </w:tcBorders>
          </w:tcPr>
          <w:p w14:paraId="3CB5532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nil"/>
              <w:right w:val="nil"/>
            </w:tcBorders>
          </w:tcPr>
          <w:p w14:paraId="1344589D"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334</w:t>
            </w:r>
          </w:p>
        </w:tc>
        <w:tc>
          <w:tcPr>
            <w:tcW w:w="611" w:type="dxa"/>
            <w:tcBorders>
              <w:top w:val="nil"/>
              <w:left w:val="nil"/>
              <w:bottom w:val="nil"/>
              <w:right w:val="nil"/>
            </w:tcBorders>
          </w:tcPr>
          <w:p w14:paraId="40083728"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12</w:t>
            </w:r>
          </w:p>
        </w:tc>
        <w:tc>
          <w:tcPr>
            <w:tcW w:w="714" w:type="dxa"/>
            <w:tcBorders>
              <w:top w:val="nil"/>
              <w:left w:val="nil"/>
              <w:bottom w:val="nil"/>
              <w:right w:val="nil"/>
            </w:tcBorders>
          </w:tcPr>
          <w:p w14:paraId="1638D53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511" w:type="dxa"/>
            <w:tcBorders>
              <w:top w:val="nil"/>
              <w:left w:val="nil"/>
              <w:bottom w:val="nil"/>
              <w:right w:val="nil"/>
            </w:tcBorders>
          </w:tcPr>
          <w:p w14:paraId="1D5991F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1040FCBC"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12</w:t>
            </w:r>
          </w:p>
        </w:tc>
      </w:tr>
      <w:tr w:rsidR="004E5158" w:rsidRPr="00FC7AA6" w14:paraId="38EDB82F" w14:textId="77777777" w:rsidTr="004E5158">
        <w:tc>
          <w:tcPr>
            <w:tcW w:w="2081" w:type="dxa"/>
            <w:tcBorders>
              <w:top w:val="nil"/>
              <w:left w:val="nil"/>
              <w:bottom w:val="nil"/>
              <w:right w:val="nil"/>
            </w:tcBorders>
          </w:tcPr>
          <w:p w14:paraId="4AD9207B"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Murray-Darling rainbowfish</w:t>
            </w:r>
          </w:p>
        </w:tc>
        <w:tc>
          <w:tcPr>
            <w:tcW w:w="551" w:type="dxa"/>
            <w:tcBorders>
              <w:top w:val="nil"/>
              <w:left w:val="nil"/>
              <w:bottom w:val="nil"/>
              <w:right w:val="nil"/>
            </w:tcBorders>
          </w:tcPr>
          <w:p w14:paraId="06BFF09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339</w:t>
            </w:r>
          </w:p>
        </w:tc>
        <w:tc>
          <w:tcPr>
            <w:tcW w:w="663" w:type="dxa"/>
            <w:tcBorders>
              <w:top w:val="nil"/>
              <w:left w:val="nil"/>
              <w:bottom w:val="nil"/>
              <w:right w:val="nil"/>
            </w:tcBorders>
          </w:tcPr>
          <w:p w14:paraId="0C7EA063"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168</w:t>
            </w:r>
          </w:p>
        </w:tc>
        <w:tc>
          <w:tcPr>
            <w:tcW w:w="468" w:type="dxa"/>
            <w:gridSpan w:val="2"/>
            <w:tcBorders>
              <w:top w:val="nil"/>
              <w:left w:val="nil"/>
              <w:bottom w:val="nil"/>
              <w:right w:val="nil"/>
            </w:tcBorders>
          </w:tcPr>
          <w:p w14:paraId="70DBB84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38394C1E"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507</w:t>
            </w:r>
          </w:p>
        </w:tc>
        <w:tc>
          <w:tcPr>
            <w:tcW w:w="579" w:type="dxa"/>
            <w:tcBorders>
              <w:top w:val="nil"/>
              <w:left w:val="nil"/>
              <w:bottom w:val="nil"/>
              <w:right w:val="nil"/>
            </w:tcBorders>
          </w:tcPr>
          <w:p w14:paraId="0929E9F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353</w:t>
            </w:r>
          </w:p>
        </w:tc>
        <w:tc>
          <w:tcPr>
            <w:tcW w:w="663" w:type="dxa"/>
            <w:tcBorders>
              <w:top w:val="nil"/>
              <w:left w:val="nil"/>
              <w:bottom w:val="nil"/>
              <w:right w:val="nil"/>
            </w:tcBorders>
          </w:tcPr>
          <w:p w14:paraId="2800DAF5"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77</w:t>
            </w:r>
          </w:p>
        </w:tc>
        <w:tc>
          <w:tcPr>
            <w:tcW w:w="443" w:type="dxa"/>
            <w:tcBorders>
              <w:top w:val="nil"/>
              <w:left w:val="nil"/>
              <w:bottom w:val="nil"/>
              <w:right w:val="nil"/>
            </w:tcBorders>
          </w:tcPr>
          <w:p w14:paraId="43DCAE03"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5</w:t>
            </w:r>
          </w:p>
        </w:tc>
        <w:tc>
          <w:tcPr>
            <w:tcW w:w="683" w:type="dxa"/>
            <w:tcBorders>
              <w:top w:val="nil"/>
              <w:left w:val="nil"/>
              <w:bottom w:val="nil"/>
              <w:right w:val="nil"/>
            </w:tcBorders>
          </w:tcPr>
          <w:p w14:paraId="040C8E19"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435</w:t>
            </w:r>
          </w:p>
        </w:tc>
        <w:tc>
          <w:tcPr>
            <w:tcW w:w="611" w:type="dxa"/>
            <w:tcBorders>
              <w:top w:val="nil"/>
              <w:left w:val="nil"/>
              <w:bottom w:val="nil"/>
              <w:right w:val="nil"/>
            </w:tcBorders>
          </w:tcPr>
          <w:p w14:paraId="70B402D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650</w:t>
            </w:r>
          </w:p>
        </w:tc>
        <w:tc>
          <w:tcPr>
            <w:tcW w:w="714" w:type="dxa"/>
            <w:tcBorders>
              <w:top w:val="nil"/>
              <w:left w:val="nil"/>
              <w:bottom w:val="nil"/>
              <w:right w:val="nil"/>
            </w:tcBorders>
          </w:tcPr>
          <w:p w14:paraId="44DEB173"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19</w:t>
            </w:r>
          </w:p>
        </w:tc>
        <w:tc>
          <w:tcPr>
            <w:tcW w:w="511" w:type="dxa"/>
            <w:tcBorders>
              <w:top w:val="nil"/>
              <w:left w:val="nil"/>
              <w:bottom w:val="nil"/>
              <w:right w:val="nil"/>
            </w:tcBorders>
          </w:tcPr>
          <w:p w14:paraId="2E4A689D"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779C0EB9"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669</w:t>
            </w:r>
          </w:p>
        </w:tc>
      </w:tr>
      <w:tr w:rsidR="004E5158" w:rsidRPr="00FC7AA6" w14:paraId="139ED926" w14:textId="77777777" w:rsidTr="004E5158">
        <w:tc>
          <w:tcPr>
            <w:tcW w:w="2081" w:type="dxa"/>
            <w:tcBorders>
              <w:top w:val="nil"/>
              <w:left w:val="nil"/>
              <w:bottom w:val="nil"/>
              <w:right w:val="nil"/>
            </w:tcBorders>
          </w:tcPr>
          <w:p w14:paraId="12BFA8FC"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silver perch</w:t>
            </w:r>
          </w:p>
        </w:tc>
        <w:tc>
          <w:tcPr>
            <w:tcW w:w="551" w:type="dxa"/>
            <w:tcBorders>
              <w:top w:val="nil"/>
              <w:left w:val="nil"/>
              <w:bottom w:val="nil"/>
              <w:right w:val="nil"/>
            </w:tcBorders>
          </w:tcPr>
          <w:p w14:paraId="5DC2911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5</w:t>
            </w:r>
          </w:p>
        </w:tc>
        <w:tc>
          <w:tcPr>
            <w:tcW w:w="663" w:type="dxa"/>
            <w:tcBorders>
              <w:top w:val="nil"/>
              <w:left w:val="nil"/>
              <w:bottom w:val="nil"/>
              <w:right w:val="nil"/>
            </w:tcBorders>
          </w:tcPr>
          <w:p w14:paraId="0C449BB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68" w:type="dxa"/>
            <w:gridSpan w:val="2"/>
            <w:tcBorders>
              <w:top w:val="nil"/>
              <w:left w:val="nil"/>
              <w:bottom w:val="nil"/>
              <w:right w:val="nil"/>
            </w:tcBorders>
          </w:tcPr>
          <w:p w14:paraId="3F15663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32FFE796"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5</w:t>
            </w:r>
          </w:p>
        </w:tc>
        <w:tc>
          <w:tcPr>
            <w:tcW w:w="579" w:type="dxa"/>
            <w:tcBorders>
              <w:top w:val="nil"/>
              <w:left w:val="nil"/>
              <w:bottom w:val="nil"/>
              <w:right w:val="nil"/>
            </w:tcBorders>
          </w:tcPr>
          <w:p w14:paraId="1E642C87"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5</w:t>
            </w:r>
          </w:p>
        </w:tc>
        <w:tc>
          <w:tcPr>
            <w:tcW w:w="663" w:type="dxa"/>
            <w:tcBorders>
              <w:top w:val="nil"/>
              <w:left w:val="nil"/>
              <w:bottom w:val="nil"/>
              <w:right w:val="nil"/>
            </w:tcBorders>
          </w:tcPr>
          <w:p w14:paraId="040CF20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43" w:type="dxa"/>
            <w:tcBorders>
              <w:top w:val="nil"/>
              <w:left w:val="nil"/>
              <w:bottom w:val="nil"/>
              <w:right w:val="nil"/>
            </w:tcBorders>
          </w:tcPr>
          <w:p w14:paraId="7FAD350D"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nil"/>
              <w:right w:val="nil"/>
            </w:tcBorders>
          </w:tcPr>
          <w:p w14:paraId="32D93D5E"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5</w:t>
            </w:r>
          </w:p>
        </w:tc>
        <w:tc>
          <w:tcPr>
            <w:tcW w:w="611" w:type="dxa"/>
            <w:tcBorders>
              <w:top w:val="nil"/>
              <w:left w:val="nil"/>
              <w:bottom w:val="nil"/>
              <w:right w:val="nil"/>
            </w:tcBorders>
          </w:tcPr>
          <w:p w14:paraId="53140C8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w:t>
            </w:r>
          </w:p>
        </w:tc>
        <w:tc>
          <w:tcPr>
            <w:tcW w:w="714" w:type="dxa"/>
            <w:tcBorders>
              <w:top w:val="nil"/>
              <w:left w:val="nil"/>
              <w:bottom w:val="nil"/>
              <w:right w:val="nil"/>
            </w:tcBorders>
          </w:tcPr>
          <w:p w14:paraId="4332490D"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511" w:type="dxa"/>
            <w:tcBorders>
              <w:top w:val="nil"/>
              <w:left w:val="nil"/>
              <w:bottom w:val="nil"/>
              <w:right w:val="nil"/>
            </w:tcBorders>
          </w:tcPr>
          <w:p w14:paraId="7B294AA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7A225EE1"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3</w:t>
            </w:r>
          </w:p>
        </w:tc>
      </w:tr>
      <w:tr w:rsidR="004E5158" w:rsidRPr="00FC7AA6" w14:paraId="6FBE59BD" w14:textId="77777777" w:rsidTr="004E5158">
        <w:tc>
          <w:tcPr>
            <w:tcW w:w="2081" w:type="dxa"/>
            <w:tcBorders>
              <w:top w:val="nil"/>
              <w:left w:val="nil"/>
              <w:bottom w:val="nil"/>
              <w:right w:val="nil"/>
            </w:tcBorders>
          </w:tcPr>
          <w:p w14:paraId="4FFD4093"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un-specked hardyhead</w:t>
            </w:r>
          </w:p>
        </w:tc>
        <w:tc>
          <w:tcPr>
            <w:tcW w:w="551" w:type="dxa"/>
            <w:tcBorders>
              <w:top w:val="nil"/>
              <w:left w:val="nil"/>
              <w:bottom w:val="nil"/>
              <w:right w:val="nil"/>
            </w:tcBorders>
          </w:tcPr>
          <w:p w14:paraId="41A322F7"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86</w:t>
            </w:r>
          </w:p>
        </w:tc>
        <w:tc>
          <w:tcPr>
            <w:tcW w:w="663" w:type="dxa"/>
            <w:tcBorders>
              <w:top w:val="nil"/>
              <w:left w:val="nil"/>
              <w:bottom w:val="nil"/>
              <w:right w:val="nil"/>
            </w:tcBorders>
          </w:tcPr>
          <w:p w14:paraId="2A813639"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64</w:t>
            </w:r>
          </w:p>
        </w:tc>
        <w:tc>
          <w:tcPr>
            <w:tcW w:w="468" w:type="dxa"/>
            <w:gridSpan w:val="2"/>
            <w:tcBorders>
              <w:top w:val="nil"/>
              <w:left w:val="nil"/>
              <w:bottom w:val="nil"/>
              <w:right w:val="nil"/>
            </w:tcBorders>
          </w:tcPr>
          <w:p w14:paraId="3A09F00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2A4A867A"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150</w:t>
            </w:r>
          </w:p>
        </w:tc>
        <w:tc>
          <w:tcPr>
            <w:tcW w:w="579" w:type="dxa"/>
            <w:tcBorders>
              <w:top w:val="nil"/>
              <w:left w:val="nil"/>
              <w:bottom w:val="nil"/>
              <w:right w:val="nil"/>
            </w:tcBorders>
          </w:tcPr>
          <w:p w14:paraId="0815BDC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565</w:t>
            </w:r>
          </w:p>
        </w:tc>
        <w:tc>
          <w:tcPr>
            <w:tcW w:w="663" w:type="dxa"/>
            <w:tcBorders>
              <w:top w:val="nil"/>
              <w:left w:val="nil"/>
              <w:bottom w:val="nil"/>
              <w:right w:val="nil"/>
            </w:tcBorders>
          </w:tcPr>
          <w:p w14:paraId="451F464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35</w:t>
            </w:r>
          </w:p>
        </w:tc>
        <w:tc>
          <w:tcPr>
            <w:tcW w:w="443" w:type="dxa"/>
            <w:tcBorders>
              <w:top w:val="nil"/>
              <w:left w:val="nil"/>
              <w:bottom w:val="nil"/>
              <w:right w:val="nil"/>
            </w:tcBorders>
          </w:tcPr>
          <w:p w14:paraId="5BD6EAD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nil"/>
              <w:right w:val="nil"/>
            </w:tcBorders>
          </w:tcPr>
          <w:p w14:paraId="5EFC92B9"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600</w:t>
            </w:r>
          </w:p>
        </w:tc>
        <w:tc>
          <w:tcPr>
            <w:tcW w:w="611" w:type="dxa"/>
            <w:tcBorders>
              <w:top w:val="nil"/>
              <w:left w:val="nil"/>
              <w:bottom w:val="nil"/>
              <w:right w:val="nil"/>
            </w:tcBorders>
          </w:tcPr>
          <w:p w14:paraId="1A95A1C5"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510</w:t>
            </w:r>
          </w:p>
        </w:tc>
        <w:tc>
          <w:tcPr>
            <w:tcW w:w="714" w:type="dxa"/>
            <w:tcBorders>
              <w:top w:val="nil"/>
              <w:left w:val="nil"/>
              <w:bottom w:val="nil"/>
              <w:right w:val="nil"/>
            </w:tcBorders>
          </w:tcPr>
          <w:p w14:paraId="796BBEE1"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72</w:t>
            </w:r>
          </w:p>
        </w:tc>
        <w:tc>
          <w:tcPr>
            <w:tcW w:w="511" w:type="dxa"/>
            <w:tcBorders>
              <w:top w:val="nil"/>
              <w:left w:val="nil"/>
              <w:bottom w:val="nil"/>
              <w:right w:val="nil"/>
            </w:tcBorders>
          </w:tcPr>
          <w:p w14:paraId="3586C669"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nil"/>
              <w:right w:val="nil"/>
            </w:tcBorders>
          </w:tcPr>
          <w:p w14:paraId="0E76699D"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582</w:t>
            </w:r>
          </w:p>
        </w:tc>
      </w:tr>
      <w:tr w:rsidR="004E5158" w:rsidRPr="00FC7AA6" w14:paraId="45606839" w14:textId="77777777" w:rsidTr="00412B94">
        <w:tc>
          <w:tcPr>
            <w:tcW w:w="9362" w:type="dxa"/>
            <w:gridSpan w:val="14"/>
            <w:tcBorders>
              <w:top w:val="nil"/>
              <w:left w:val="nil"/>
              <w:bottom w:val="nil"/>
              <w:right w:val="nil"/>
            </w:tcBorders>
          </w:tcPr>
          <w:p w14:paraId="7485A038" w14:textId="77777777" w:rsidR="004E5158" w:rsidRPr="004E5158" w:rsidRDefault="004E5158" w:rsidP="00412B94">
            <w:pPr>
              <w:spacing w:after="0" w:line="240" w:lineRule="auto"/>
              <w:jc w:val="left"/>
              <w:rPr>
                <w:rFonts w:asciiTheme="minorHAnsi" w:hAnsiTheme="minorHAnsi"/>
                <w:i/>
                <w:sz w:val="20"/>
              </w:rPr>
            </w:pPr>
            <w:r w:rsidRPr="004E5158">
              <w:rPr>
                <w:rFonts w:asciiTheme="minorHAnsi" w:hAnsiTheme="minorHAnsi"/>
                <w:i/>
                <w:sz w:val="20"/>
              </w:rPr>
              <w:t>alien species</w:t>
            </w:r>
          </w:p>
        </w:tc>
      </w:tr>
      <w:tr w:rsidR="004E5158" w:rsidRPr="00FC7AA6" w14:paraId="65C3C66F" w14:textId="77777777" w:rsidTr="004E5158">
        <w:tc>
          <w:tcPr>
            <w:tcW w:w="2081" w:type="dxa"/>
            <w:tcBorders>
              <w:top w:val="nil"/>
              <w:left w:val="nil"/>
              <w:bottom w:val="nil"/>
              <w:right w:val="nil"/>
            </w:tcBorders>
          </w:tcPr>
          <w:p w14:paraId="1E8B317E" w14:textId="77777777" w:rsidR="004E5158" w:rsidRPr="004E5158" w:rsidRDefault="004E5158" w:rsidP="00412B94">
            <w:pPr>
              <w:spacing w:after="0" w:line="240" w:lineRule="auto"/>
              <w:rPr>
                <w:rFonts w:asciiTheme="minorHAnsi" w:hAnsiTheme="minorHAnsi"/>
                <w:i/>
                <w:sz w:val="20"/>
              </w:rPr>
            </w:pPr>
            <w:r w:rsidRPr="004E5158">
              <w:rPr>
                <w:rFonts w:asciiTheme="minorHAnsi" w:hAnsiTheme="minorHAnsi"/>
                <w:sz w:val="20"/>
              </w:rPr>
              <w:t>common carp</w:t>
            </w:r>
          </w:p>
        </w:tc>
        <w:tc>
          <w:tcPr>
            <w:tcW w:w="551" w:type="dxa"/>
            <w:tcBorders>
              <w:top w:val="nil"/>
              <w:left w:val="nil"/>
              <w:bottom w:val="nil"/>
              <w:right w:val="nil"/>
            </w:tcBorders>
          </w:tcPr>
          <w:p w14:paraId="5CF67FF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167</w:t>
            </w:r>
          </w:p>
        </w:tc>
        <w:tc>
          <w:tcPr>
            <w:tcW w:w="663" w:type="dxa"/>
            <w:tcBorders>
              <w:top w:val="nil"/>
              <w:left w:val="nil"/>
              <w:bottom w:val="nil"/>
              <w:right w:val="nil"/>
            </w:tcBorders>
          </w:tcPr>
          <w:p w14:paraId="77992F9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68" w:type="dxa"/>
            <w:gridSpan w:val="2"/>
            <w:tcBorders>
              <w:top w:val="nil"/>
              <w:left w:val="nil"/>
              <w:bottom w:val="nil"/>
              <w:right w:val="nil"/>
            </w:tcBorders>
          </w:tcPr>
          <w:p w14:paraId="4AC327B7"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3BD78780"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167</w:t>
            </w:r>
          </w:p>
        </w:tc>
        <w:tc>
          <w:tcPr>
            <w:tcW w:w="579" w:type="dxa"/>
            <w:tcBorders>
              <w:top w:val="nil"/>
              <w:left w:val="nil"/>
              <w:bottom w:val="nil"/>
              <w:right w:val="nil"/>
            </w:tcBorders>
          </w:tcPr>
          <w:p w14:paraId="5676022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176</w:t>
            </w:r>
          </w:p>
        </w:tc>
        <w:tc>
          <w:tcPr>
            <w:tcW w:w="663" w:type="dxa"/>
            <w:tcBorders>
              <w:top w:val="nil"/>
              <w:left w:val="nil"/>
              <w:bottom w:val="nil"/>
              <w:right w:val="nil"/>
            </w:tcBorders>
          </w:tcPr>
          <w:p w14:paraId="083E7FE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43" w:type="dxa"/>
            <w:tcBorders>
              <w:top w:val="nil"/>
              <w:left w:val="nil"/>
              <w:bottom w:val="nil"/>
              <w:right w:val="nil"/>
            </w:tcBorders>
          </w:tcPr>
          <w:p w14:paraId="60BD3E38"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nil"/>
              <w:right w:val="nil"/>
            </w:tcBorders>
          </w:tcPr>
          <w:p w14:paraId="5708D5DD"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176</w:t>
            </w:r>
          </w:p>
        </w:tc>
        <w:tc>
          <w:tcPr>
            <w:tcW w:w="611" w:type="dxa"/>
            <w:tcBorders>
              <w:top w:val="nil"/>
              <w:left w:val="nil"/>
              <w:bottom w:val="nil"/>
              <w:right w:val="nil"/>
            </w:tcBorders>
          </w:tcPr>
          <w:p w14:paraId="0901723B"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735</w:t>
            </w:r>
          </w:p>
        </w:tc>
        <w:tc>
          <w:tcPr>
            <w:tcW w:w="714" w:type="dxa"/>
            <w:tcBorders>
              <w:top w:val="nil"/>
              <w:left w:val="nil"/>
              <w:bottom w:val="nil"/>
              <w:right w:val="nil"/>
            </w:tcBorders>
          </w:tcPr>
          <w:p w14:paraId="1787E6F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40</w:t>
            </w:r>
          </w:p>
        </w:tc>
        <w:tc>
          <w:tcPr>
            <w:tcW w:w="511" w:type="dxa"/>
            <w:tcBorders>
              <w:top w:val="nil"/>
              <w:left w:val="nil"/>
              <w:bottom w:val="nil"/>
              <w:right w:val="nil"/>
            </w:tcBorders>
          </w:tcPr>
          <w:p w14:paraId="53B4B85F"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w:t>
            </w:r>
          </w:p>
        </w:tc>
        <w:tc>
          <w:tcPr>
            <w:tcW w:w="732" w:type="dxa"/>
            <w:tcBorders>
              <w:top w:val="nil"/>
              <w:left w:val="nil"/>
              <w:bottom w:val="nil"/>
              <w:right w:val="nil"/>
            </w:tcBorders>
          </w:tcPr>
          <w:p w14:paraId="5711ED27"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778</w:t>
            </w:r>
          </w:p>
        </w:tc>
      </w:tr>
      <w:tr w:rsidR="004E5158" w:rsidRPr="00FC7AA6" w14:paraId="6EA62826" w14:textId="77777777" w:rsidTr="004E5158">
        <w:tc>
          <w:tcPr>
            <w:tcW w:w="2081" w:type="dxa"/>
            <w:tcBorders>
              <w:top w:val="nil"/>
              <w:left w:val="nil"/>
              <w:bottom w:val="nil"/>
              <w:right w:val="nil"/>
            </w:tcBorders>
          </w:tcPr>
          <w:p w14:paraId="22A0854A"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eastern gambusia</w:t>
            </w:r>
          </w:p>
        </w:tc>
        <w:tc>
          <w:tcPr>
            <w:tcW w:w="551" w:type="dxa"/>
            <w:tcBorders>
              <w:top w:val="nil"/>
              <w:left w:val="nil"/>
              <w:bottom w:val="nil"/>
              <w:right w:val="nil"/>
            </w:tcBorders>
          </w:tcPr>
          <w:p w14:paraId="0326301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18</w:t>
            </w:r>
          </w:p>
        </w:tc>
        <w:tc>
          <w:tcPr>
            <w:tcW w:w="663" w:type="dxa"/>
            <w:tcBorders>
              <w:top w:val="nil"/>
              <w:left w:val="nil"/>
              <w:bottom w:val="nil"/>
              <w:right w:val="nil"/>
            </w:tcBorders>
          </w:tcPr>
          <w:p w14:paraId="6B10A645"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175</w:t>
            </w:r>
          </w:p>
        </w:tc>
        <w:tc>
          <w:tcPr>
            <w:tcW w:w="468" w:type="dxa"/>
            <w:gridSpan w:val="2"/>
            <w:tcBorders>
              <w:top w:val="nil"/>
              <w:left w:val="nil"/>
              <w:bottom w:val="nil"/>
              <w:right w:val="nil"/>
            </w:tcBorders>
          </w:tcPr>
          <w:p w14:paraId="78C787D2"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nil"/>
              <w:right w:val="nil"/>
            </w:tcBorders>
          </w:tcPr>
          <w:p w14:paraId="19B283A5"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193</w:t>
            </w:r>
          </w:p>
        </w:tc>
        <w:tc>
          <w:tcPr>
            <w:tcW w:w="579" w:type="dxa"/>
            <w:tcBorders>
              <w:top w:val="nil"/>
              <w:left w:val="nil"/>
              <w:bottom w:val="nil"/>
              <w:right w:val="nil"/>
            </w:tcBorders>
          </w:tcPr>
          <w:p w14:paraId="70710A42"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36</w:t>
            </w:r>
          </w:p>
        </w:tc>
        <w:tc>
          <w:tcPr>
            <w:tcW w:w="663" w:type="dxa"/>
            <w:tcBorders>
              <w:top w:val="nil"/>
              <w:left w:val="nil"/>
              <w:bottom w:val="nil"/>
              <w:right w:val="nil"/>
            </w:tcBorders>
          </w:tcPr>
          <w:p w14:paraId="3BA38475"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366</w:t>
            </w:r>
          </w:p>
        </w:tc>
        <w:tc>
          <w:tcPr>
            <w:tcW w:w="443" w:type="dxa"/>
            <w:tcBorders>
              <w:top w:val="nil"/>
              <w:left w:val="nil"/>
              <w:bottom w:val="nil"/>
              <w:right w:val="nil"/>
            </w:tcBorders>
          </w:tcPr>
          <w:p w14:paraId="0B1D475C"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w:t>
            </w:r>
          </w:p>
        </w:tc>
        <w:tc>
          <w:tcPr>
            <w:tcW w:w="683" w:type="dxa"/>
            <w:tcBorders>
              <w:top w:val="nil"/>
              <w:left w:val="nil"/>
              <w:bottom w:val="nil"/>
              <w:right w:val="nil"/>
            </w:tcBorders>
          </w:tcPr>
          <w:p w14:paraId="7D475981"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403</w:t>
            </w:r>
          </w:p>
        </w:tc>
        <w:tc>
          <w:tcPr>
            <w:tcW w:w="611" w:type="dxa"/>
            <w:tcBorders>
              <w:top w:val="nil"/>
              <w:left w:val="nil"/>
              <w:bottom w:val="nil"/>
              <w:right w:val="nil"/>
            </w:tcBorders>
          </w:tcPr>
          <w:p w14:paraId="354195D6"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31</w:t>
            </w:r>
          </w:p>
        </w:tc>
        <w:tc>
          <w:tcPr>
            <w:tcW w:w="714" w:type="dxa"/>
            <w:tcBorders>
              <w:top w:val="nil"/>
              <w:left w:val="nil"/>
              <w:bottom w:val="nil"/>
              <w:right w:val="nil"/>
            </w:tcBorders>
          </w:tcPr>
          <w:p w14:paraId="301E02D8"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125</w:t>
            </w:r>
          </w:p>
        </w:tc>
        <w:tc>
          <w:tcPr>
            <w:tcW w:w="511" w:type="dxa"/>
            <w:tcBorders>
              <w:top w:val="nil"/>
              <w:left w:val="nil"/>
              <w:bottom w:val="nil"/>
              <w:right w:val="nil"/>
            </w:tcBorders>
          </w:tcPr>
          <w:p w14:paraId="0A5FD29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8</w:t>
            </w:r>
          </w:p>
        </w:tc>
        <w:tc>
          <w:tcPr>
            <w:tcW w:w="732" w:type="dxa"/>
            <w:tcBorders>
              <w:top w:val="nil"/>
              <w:left w:val="nil"/>
              <w:bottom w:val="nil"/>
              <w:right w:val="nil"/>
            </w:tcBorders>
          </w:tcPr>
          <w:p w14:paraId="191FA914"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164</w:t>
            </w:r>
          </w:p>
        </w:tc>
      </w:tr>
      <w:tr w:rsidR="004E5158" w:rsidRPr="00FC7AA6" w14:paraId="0FDBC03F" w14:textId="77777777" w:rsidTr="004E5158">
        <w:tc>
          <w:tcPr>
            <w:tcW w:w="2081" w:type="dxa"/>
            <w:tcBorders>
              <w:top w:val="nil"/>
              <w:left w:val="nil"/>
              <w:bottom w:val="single" w:sz="4" w:space="0" w:color="auto"/>
              <w:right w:val="nil"/>
            </w:tcBorders>
          </w:tcPr>
          <w:p w14:paraId="775F295F" w14:textId="77777777" w:rsidR="004E5158" w:rsidRPr="004E5158" w:rsidRDefault="004E5158" w:rsidP="00412B94">
            <w:pPr>
              <w:spacing w:after="0" w:line="240" w:lineRule="auto"/>
              <w:rPr>
                <w:rFonts w:asciiTheme="minorHAnsi" w:hAnsiTheme="minorHAnsi"/>
                <w:sz w:val="20"/>
              </w:rPr>
            </w:pPr>
            <w:r w:rsidRPr="004E5158">
              <w:rPr>
                <w:rFonts w:asciiTheme="minorHAnsi" w:hAnsiTheme="minorHAnsi"/>
                <w:sz w:val="20"/>
              </w:rPr>
              <w:t>goldfish</w:t>
            </w:r>
          </w:p>
        </w:tc>
        <w:tc>
          <w:tcPr>
            <w:tcW w:w="551" w:type="dxa"/>
            <w:tcBorders>
              <w:top w:val="nil"/>
              <w:left w:val="nil"/>
              <w:bottom w:val="single" w:sz="4" w:space="0" w:color="auto"/>
              <w:right w:val="nil"/>
            </w:tcBorders>
          </w:tcPr>
          <w:p w14:paraId="18C30D30"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21</w:t>
            </w:r>
          </w:p>
        </w:tc>
        <w:tc>
          <w:tcPr>
            <w:tcW w:w="663" w:type="dxa"/>
            <w:tcBorders>
              <w:top w:val="nil"/>
              <w:left w:val="nil"/>
              <w:bottom w:val="single" w:sz="4" w:space="0" w:color="auto"/>
              <w:right w:val="nil"/>
            </w:tcBorders>
          </w:tcPr>
          <w:p w14:paraId="0DDD9EAA"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68" w:type="dxa"/>
            <w:gridSpan w:val="2"/>
            <w:tcBorders>
              <w:top w:val="nil"/>
              <w:left w:val="nil"/>
              <w:bottom w:val="single" w:sz="4" w:space="0" w:color="auto"/>
              <w:right w:val="nil"/>
            </w:tcBorders>
          </w:tcPr>
          <w:p w14:paraId="0A1CAA64"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63" w:type="dxa"/>
            <w:tcBorders>
              <w:top w:val="nil"/>
              <w:left w:val="nil"/>
              <w:bottom w:val="single" w:sz="4" w:space="0" w:color="auto"/>
              <w:right w:val="nil"/>
            </w:tcBorders>
          </w:tcPr>
          <w:p w14:paraId="08C16E83"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21</w:t>
            </w:r>
          </w:p>
        </w:tc>
        <w:tc>
          <w:tcPr>
            <w:tcW w:w="579" w:type="dxa"/>
            <w:tcBorders>
              <w:top w:val="nil"/>
              <w:left w:val="nil"/>
              <w:bottom w:val="single" w:sz="4" w:space="0" w:color="auto"/>
              <w:right w:val="nil"/>
            </w:tcBorders>
          </w:tcPr>
          <w:p w14:paraId="7FB94332"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38</w:t>
            </w:r>
          </w:p>
        </w:tc>
        <w:tc>
          <w:tcPr>
            <w:tcW w:w="663" w:type="dxa"/>
            <w:tcBorders>
              <w:top w:val="nil"/>
              <w:left w:val="nil"/>
              <w:bottom w:val="single" w:sz="4" w:space="0" w:color="auto"/>
              <w:right w:val="nil"/>
            </w:tcBorders>
          </w:tcPr>
          <w:p w14:paraId="0153CA6E"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443" w:type="dxa"/>
            <w:tcBorders>
              <w:top w:val="nil"/>
              <w:left w:val="nil"/>
              <w:bottom w:val="single" w:sz="4" w:space="0" w:color="auto"/>
              <w:right w:val="nil"/>
            </w:tcBorders>
          </w:tcPr>
          <w:p w14:paraId="06899BC8"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683" w:type="dxa"/>
            <w:tcBorders>
              <w:top w:val="nil"/>
              <w:left w:val="nil"/>
              <w:bottom w:val="single" w:sz="4" w:space="0" w:color="auto"/>
              <w:right w:val="nil"/>
            </w:tcBorders>
          </w:tcPr>
          <w:p w14:paraId="6829F583"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38</w:t>
            </w:r>
          </w:p>
        </w:tc>
        <w:tc>
          <w:tcPr>
            <w:tcW w:w="611" w:type="dxa"/>
            <w:tcBorders>
              <w:top w:val="nil"/>
              <w:left w:val="nil"/>
              <w:bottom w:val="single" w:sz="4" w:space="0" w:color="auto"/>
              <w:right w:val="nil"/>
            </w:tcBorders>
          </w:tcPr>
          <w:p w14:paraId="2CBC8E39"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73</w:t>
            </w:r>
          </w:p>
        </w:tc>
        <w:tc>
          <w:tcPr>
            <w:tcW w:w="714" w:type="dxa"/>
            <w:tcBorders>
              <w:top w:val="nil"/>
              <w:left w:val="nil"/>
              <w:bottom w:val="single" w:sz="4" w:space="0" w:color="auto"/>
              <w:right w:val="nil"/>
            </w:tcBorders>
          </w:tcPr>
          <w:p w14:paraId="58A8DCF3"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2</w:t>
            </w:r>
          </w:p>
        </w:tc>
        <w:tc>
          <w:tcPr>
            <w:tcW w:w="511" w:type="dxa"/>
            <w:tcBorders>
              <w:top w:val="nil"/>
              <w:left w:val="nil"/>
              <w:bottom w:val="single" w:sz="4" w:space="0" w:color="auto"/>
              <w:right w:val="nil"/>
            </w:tcBorders>
          </w:tcPr>
          <w:p w14:paraId="6131319D" w14:textId="77777777" w:rsidR="004E5158" w:rsidRPr="004E5158" w:rsidRDefault="004E5158" w:rsidP="00412B94">
            <w:pPr>
              <w:spacing w:after="0" w:line="240" w:lineRule="auto"/>
              <w:jc w:val="center"/>
              <w:rPr>
                <w:rFonts w:asciiTheme="minorHAnsi" w:hAnsiTheme="minorHAnsi"/>
                <w:sz w:val="20"/>
              </w:rPr>
            </w:pPr>
            <w:r w:rsidRPr="004E5158">
              <w:rPr>
                <w:rFonts w:asciiTheme="minorHAnsi" w:hAnsiTheme="minorHAnsi"/>
                <w:sz w:val="20"/>
              </w:rPr>
              <w:t>-</w:t>
            </w:r>
          </w:p>
        </w:tc>
        <w:tc>
          <w:tcPr>
            <w:tcW w:w="732" w:type="dxa"/>
            <w:tcBorders>
              <w:top w:val="nil"/>
              <w:left w:val="nil"/>
              <w:bottom w:val="single" w:sz="4" w:space="0" w:color="auto"/>
              <w:right w:val="nil"/>
            </w:tcBorders>
          </w:tcPr>
          <w:p w14:paraId="37493DFC" w14:textId="77777777" w:rsidR="004E5158" w:rsidRPr="004E5158" w:rsidRDefault="004E5158" w:rsidP="00412B94">
            <w:pPr>
              <w:spacing w:after="0" w:line="240" w:lineRule="auto"/>
              <w:jc w:val="center"/>
              <w:rPr>
                <w:rFonts w:asciiTheme="minorHAnsi" w:hAnsiTheme="minorHAnsi"/>
                <w:b/>
                <w:sz w:val="20"/>
              </w:rPr>
            </w:pPr>
            <w:r w:rsidRPr="004E5158">
              <w:rPr>
                <w:rFonts w:asciiTheme="minorHAnsi" w:hAnsiTheme="minorHAnsi"/>
                <w:b/>
                <w:sz w:val="20"/>
              </w:rPr>
              <w:t>75</w:t>
            </w:r>
          </w:p>
        </w:tc>
      </w:tr>
    </w:tbl>
    <w:p w14:paraId="7C6AE03D" w14:textId="4F941ED7" w:rsidR="004E5158" w:rsidRDefault="004E5158" w:rsidP="004E5158">
      <w:pPr>
        <w:spacing w:after="0" w:line="240" w:lineRule="auto"/>
        <w:rPr>
          <w:rFonts w:asciiTheme="minorHAnsi" w:hAnsiTheme="minorHAnsi"/>
          <w:noProof/>
          <w:lang w:eastAsia="en-AU"/>
        </w:rPr>
      </w:pPr>
    </w:p>
    <w:p w14:paraId="00700031" w14:textId="7152A518" w:rsidR="004E5158" w:rsidRPr="00FC7AA6" w:rsidRDefault="004E5158" w:rsidP="004E5158">
      <w:pPr>
        <w:spacing w:after="0" w:line="240" w:lineRule="auto"/>
        <w:rPr>
          <w:rFonts w:asciiTheme="minorHAnsi" w:hAnsiTheme="minorHAnsi"/>
          <w:sz w:val="24"/>
          <w:szCs w:val="24"/>
        </w:rPr>
      </w:pPr>
      <w:r w:rsidRPr="00FC7AA6">
        <w:rPr>
          <w:rFonts w:asciiTheme="minorHAnsi" w:hAnsiTheme="minorHAnsi"/>
          <w:noProof/>
          <w:lang w:eastAsia="en-AU"/>
        </w:rPr>
        <w:drawing>
          <wp:inline distT="0" distB="0" distL="0" distR="0" wp14:anchorId="0A947026" wp14:editId="73709445">
            <wp:extent cx="4636373" cy="4788000"/>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636373" cy="4788000"/>
                    </a:xfrm>
                    <a:prstGeom prst="rect">
                      <a:avLst/>
                    </a:prstGeom>
                    <a:noFill/>
                    <a:ln>
                      <a:noFill/>
                    </a:ln>
                  </pic:spPr>
                </pic:pic>
              </a:graphicData>
            </a:graphic>
          </wp:inline>
        </w:drawing>
      </w:r>
    </w:p>
    <w:p w14:paraId="2B297C92" w14:textId="0A913EA5" w:rsidR="004E5158" w:rsidRDefault="004E5158" w:rsidP="00D04CA5">
      <w:pPr>
        <w:spacing w:after="0" w:line="240" w:lineRule="auto"/>
        <w:jc w:val="left"/>
        <w:rPr>
          <w:rFonts w:asciiTheme="minorHAnsi" w:hAnsiTheme="minorHAnsi"/>
          <w:sz w:val="20"/>
        </w:rPr>
      </w:pPr>
      <w:r w:rsidRPr="004E5158">
        <w:rPr>
          <w:rFonts w:asciiTheme="minorHAnsi" w:hAnsiTheme="minorHAnsi"/>
          <w:b/>
          <w:sz w:val="20"/>
        </w:rPr>
        <w:t>Figure 11.</w:t>
      </w:r>
      <w:r w:rsidR="0056660E">
        <w:rPr>
          <w:rFonts w:asciiTheme="minorHAnsi" w:hAnsiTheme="minorHAnsi"/>
          <w:b/>
          <w:sz w:val="20"/>
        </w:rPr>
        <w:t>1</w:t>
      </w:r>
      <w:r w:rsidRPr="00FC7AA6">
        <w:rPr>
          <w:rFonts w:asciiTheme="minorHAnsi" w:hAnsiTheme="minorHAnsi"/>
          <w:sz w:val="20"/>
        </w:rPr>
        <w:t>. Cumulative length-frequency histograms of the four most common large-bodied species captured during Category 1 sampling in the Edward-Wakool LTIM project in 2015, 2016 and 2017. The dashed line indicates approximate length at one year of age</w:t>
      </w:r>
      <w:r>
        <w:rPr>
          <w:rFonts w:asciiTheme="minorHAnsi" w:hAnsiTheme="minorHAnsi"/>
          <w:sz w:val="20"/>
        </w:rPr>
        <w:t xml:space="preserve"> and sample sizes are provided in the figure legend for each respective species and sampling year</w:t>
      </w:r>
      <w:r w:rsidRPr="00FC7AA6">
        <w:rPr>
          <w:rFonts w:asciiTheme="minorHAnsi" w:hAnsiTheme="minorHAnsi"/>
          <w:sz w:val="20"/>
        </w:rPr>
        <w:t>.</w:t>
      </w:r>
      <w:r>
        <w:rPr>
          <w:rFonts w:asciiTheme="minorHAnsi" w:hAnsiTheme="minorHAnsi"/>
          <w:sz w:val="20"/>
        </w:rPr>
        <w:t xml:space="preserve"> Rapid vertical rises in lines (i.e. common carp &lt;200 mm in 2017) indicate a larger proportion of fish in these size classes.</w:t>
      </w:r>
    </w:p>
    <w:p w14:paraId="2DCF75E7" w14:textId="77777777" w:rsidR="0056660E" w:rsidRDefault="0056660E" w:rsidP="004E5158">
      <w:pPr>
        <w:spacing w:after="0" w:line="240" w:lineRule="auto"/>
        <w:rPr>
          <w:rFonts w:asciiTheme="minorHAnsi" w:hAnsiTheme="minorHAnsi"/>
          <w:sz w:val="20"/>
        </w:rPr>
      </w:pPr>
    </w:p>
    <w:p w14:paraId="7136B497" w14:textId="77777777" w:rsidR="0056660E" w:rsidRDefault="0056660E" w:rsidP="0056660E">
      <w:pPr>
        <w:spacing w:after="0" w:line="240" w:lineRule="auto"/>
        <w:rPr>
          <w:rFonts w:asciiTheme="minorHAnsi" w:hAnsiTheme="minorHAnsi"/>
          <w:sz w:val="20"/>
        </w:rPr>
      </w:pPr>
      <w:r w:rsidRPr="009B3D39">
        <w:rPr>
          <w:noProof/>
          <w:lang w:eastAsia="en-AU"/>
        </w:rPr>
        <w:drawing>
          <wp:inline distT="0" distB="0" distL="0" distR="0" wp14:anchorId="4FAA7111" wp14:editId="58C07257">
            <wp:extent cx="5194834" cy="1944000"/>
            <wp:effectExtent l="0" t="0" r="635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194834" cy="1944000"/>
                    </a:xfrm>
                    <a:prstGeom prst="rect">
                      <a:avLst/>
                    </a:prstGeom>
                    <a:noFill/>
                    <a:ln>
                      <a:noFill/>
                    </a:ln>
                  </pic:spPr>
                </pic:pic>
              </a:graphicData>
            </a:graphic>
          </wp:inline>
        </w:drawing>
      </w:r>
    </w:p>
    <w:p w14:paraId="5ABAE9DC" w14:textId="0BBFDAC3" w:rsidR="0056660E" w:rsidRDefault="0056660E" w:rsidP="0056660E">
      <w:pPr>
        <w:spacing w:after="0" w:line="240" w:lineRule="auto"/>
        <w:rPr>
          <w:rFonts w:asciiTheme="minorHAnsi" w:hAnsiTheme="minorHAnsi"/>
          <w:sz w:val="20"/>
        </w:rPr>
      </w:pPr>
      <w:r>
        <w:rPr>
          <w:rFonts w:asciiTheme="minorHAnsi" w:hAnsiTheme="minorHAnsi"/>
          <w:b/>
          <w:sz w:val="20"/>
        </w:rPr>
        <w:t>Figure 11.2</w:t>
      </w:r>
      <w:r>
        <w:rPr>
          <w:rFonts w:asciiTheme="minorHAnsi" w:hAnsiTheme="minorHAnsi"/>
          <w:sz w:val="20"/>
        </w:rPr>
        <w:t xml:space="preserve"> An example of Murray cod located in a backwater following a hypoxic fish kill in 2016 (left), and lined up for measurement prior to removal of otoliths (ear bones) for later ageing (right).</w:t>
      </w:r>
    </w:p>
    <w:p w14:paraId="0AEAEA99" w14:textId="77777777" w:rsidR="0056660E" w:rsidRDefault="0056660E" w:rsidP="004E5158">
      <w:pPr>
        <w:spacing w:after="0" w:line="240" w:lineRule="auto"/>
        <w:rPr>
          <w:rFonts w:asciiTheme="minorHAnsi" w:hAnsiTheme="minorHAnsi"/>
          <w:sz w:val="20"/>
        </w:rPr>
      </w:pPr>
    </w:p>
    <w:p w14:paraId="50AF5AB0" w14:textId="77777777" w:rsidR="003D5739" w:rsidRDefault="003D5739" w:rsidP="004E5158">
      <w:pPr>
        <w:spacing w:after="0" w:line="240" w:lineRule="auto"/>
        <w:rPr>
          <w:rFonts w:asciiTheme="minorHAnsi" w:hAnsiTheme="minorHAnsi"/>
          <w:sz w:val="20"/>
        </w:rPr>
      </w:pPr>
    </w:p>
    <w:p w14:paraId="10E37F19" w14:textId="77777777" w:rsidR="0056660E" w:rsidRPr="0092233B" w:rsidRDefault="0056660E" w:rsidP="0092233B">
      <w:pPr>
        <w:tabs>
          <w:tab w:val="left" w:pos="9071"/>
        </w:tabs>
        <w:spacing w:after="240" w:line="320" w:lineRule="exact"/>
        <w:jc w:val="left"/>
        <w:rPr>
          <w:b/>
          <w:color w:val="31849B" w:themeColor="accent5" w:themeShade="BF"/>
          <w:sz w:val="28"/>
          <w:szCs w:val="28"/>
        </w:rPr>
      </w:pPr>
      <w:r w:rsidRPr="0092233B">
        <w:rPr>
          <w:b/>
          <w:color w:val="31849B" w:themeColor="accent5" w:themeShade="BF"/>
          <w:sz w:val="28"/>
          <w:szCs w:val="28"/>
        </w:rPr>
        <w:t>11.3 Evaluation</w:t>
      </w:r>
    </w:p>
    <w:p w14:paraId="028FA9A5" w14:textId="77777777" w:rsidR="0056660E" w:rsidRDefault="0056660E" w:rsidP="0056660E">
      <w:pPr>
        <w:autoSpaceDE w:val="0"/>
        <w:autoSpaceDN w:val="0"/>
        <w:adjustRightInd w:val="0"/>
        <w:spacing w:after="0" w:line="240" w:lineRule="auto"/>
        <w:jc w:val="left"/>
        <w:rPr>
          <w:rFonts w:eastAsiaTheme="minorHAnsi" w:cs="Calibri"/>
          <w:color w:val="000000"/>
          <w:szCs w:val="22"/>
        </w:rPr>
      </w:pPr>
    </w:p>
    <w:p w14:paraId="6BCA69E0" w14:textId="77777777" w:rsidR="0056660E" w:rsidRDefault="0056660E" w:rsidP="003D5739">
      <w:pPr>
        <w:autoSpaceDE w:val="0"/>
        <w:autoSpaceDN w:val="0"/>
        <w:adjustRightInd w:val="0"/>
        <w:spacing w:after="240" w:line="320" w:lineRule="exact"/>
        <w:jc w:val="left"/>
        <w:rPr>
          <w:rFonts w:eastAsiaTheme="minorHAnsi" w:cs="Calibri"/>
          <w:color w:val="000000"/>
          <w:szCs w:val="22"/>
        </w:rPr>
      </w:pPr>
      <w:r w:rsidRPr="00386E10">
        <w:rPr>
          <w:rFonts w:eastAsiaTheme="minorHAnsi" w:cs="Calibri"/>
          <w:color w:val="000000"/>
          <w:szCs w:val="22"/>
        </w:rPr>
        <w:t xml:space="preserve">Evaluation of fish community responses to Commonwealth environmental watering in the Edward-Wakool River system for the Long Term Intervention Monitoring Project is being undertaken at the following scales: </w:t>
      </w:r>
    </w:p>
    <w:p w14:paraId="4AC9172C" w14:textId="702A24A1" w:rsidR="0056660E" w:rsidRPr="00386E10" w:rsidRDefault="0056660E" w:rsidP="00D61FAA">
      <w:pPr>
        <w:autoSpaceDE w:val="0"/>
        <w:autoSpaceDN w:val="0"/>
        <w:adjustRightInd w:val="0"/>
        <w:spacing w:after="240" w:line="320" w:lineRule="exact"/>
        <w:ind w:left="851" w:hanging="425"/>
        <w:jc w:val="left"/>
        <w:rPr>
          <w:rFonts w:eastAsiaTheme="minorHAnsi" w:cs="Calibri"/>
          <w:color w:val="000000"/>
          <w:szCs w:val="22"/>
        </w:rPr>
      </w:pPr>
      <w:r w:rsidRPr="00386E10">
        <w:rPr>
          <w:rFonts w:eastAsiaTheme="minorHAnsi" w:cs="Calibri"/>
          <w:color w:val="000000"/>
          <w:szCs w:val="22"/>
        </w:rPr>
        <w:t xml:space="preserve">i) </w:t>
      </w:r>
      <w:r w:rsidR="002B6159">
        <w:rPr>
          <w:rFonts w:eastAsiaTheme="minorHAnsi" w:cs="Calibri"/>
          <w:color w:val="000000"/>
          <w:szCs w:val="22"/>
        </w:rPr>
        <w:tab/>
      </w:r>
      <w:r w:rsidRPr="00386E10">
        <w:rPr>
          <w:rFonts w:eastAsiaTheme="minorHAnsi" w:cs="Calibri"/>
          <w:color w:val="000000"/>
          <w:szCs w:val="22"/>
        </w:rPr>
        <w:t xml:space="preserve">Selected Area evaluation (Watts et al. 2014) will be undertaken in years 1 (2014/15) and 5 (2018/19) of the LTIM Project, and as such this report will not evaluate response questions specific to the Edward-Wakool Selected Area, and </w:t>
      </w:r>
    </w:p>
    <w:p w14:paraId="1F8ADAD6" w14:textId="1BCC1AD8" w:rsidR="0056660E" w:rsidRPr="00386E10" w:rsidRDefault="0056660E" w:rsidP="00D61FAA">
      <w:pPr>
        <w:autoSpaceDE w:val="0"/>
        <w:autoSpaceDN w:val="0"/>
        <w:adjustRightInd w:val="0"/>
        <w:spacing w:after="240" w:line="320" w:lineRule="exact"/>
        <w:ind w:left="851" w:hanging="425"/>
        <w:jc w:val="left"/>
        <w:rPr>
          <w:rFonts w:eastAsiaTheme="minorHAnsi" w:cs="Calibri"/>
          <w:color w:val="000000"/>
          <w:szCs w:val="22"/>
        </w:rPr>
      </w:pPr>
      <w:r w:rsidRPr="00386E10">
        <w:rPr>
          <w:rFonts w:eastAsiaTheme="minorHAnsi" w:cs="Calibri"/>
          <w:color w:val="000000"/>
          <w:szCs w:val="22"/>
        </w:rPr>
        <w:t xml:space="preserve">ii) </w:t>
      </w:r>
      <w:r w:rsidR="002B6159">
        <w:rPr>
          <w:rFonts w:eastAsiaTheme="minorHAnsi" w:cs="Calibri"/>
          <w:color w:val="000000"/>
          <w:szCs w:val="22"/>
        </w:rPr>
        <w:tab/>
      </w:r>
      <w:r w:rsidRPr="00386E10">
        <w:rPr>
          <w:rFonts w:eastAsiaTheme="minorHAnsi" w:cs="Calibri"/>
          <w:color w:val="000000"/>
          <w:szCs w:val="22"/>
        </w:rPr>
        <w:t xml:space="preserve">Basin scale evaluation (Hale et al. 2014) will be undertaken across short term and long term time scales. The Basin Scale evaluation involves the integration of multiple datasets from a number of different catchments, and this will be undertaken by the Murray-Darling Freshwater Research Centre and will be evaluated in a separate report. </w:t>
      </w:r>
    </w:p>
    <w:p w14:paraId="64CEC78D" w14:textId="77777777" w:rsidR="0056660E" w:rsidRDefault="0056660E" w:rsidP="005731BB">
      <w:pPr>
        <w:spacing w:after="120" w:line="320" w:lineRule="exact"/>
        <w:jc w:val="left"/>
      </w:pPr>
    </w:p>
    <w:p w14:paraId="3B4F8B37" w14:textId="77777777" w:rsidR="00887F53" w:rsidRPr="00D87060" w:rsidRDefault="00887F53" w:rsidP="005731BB">
      <w:pPr>
        <w:spacing w:after="120" w:line="320" w:lineRule="exact"/>
        <w:jc w:val="left"/>
      </w:pPr>
      <w:r>
        <w:br w:type="page"/>
      </w:r>
    </w:p>
    <w:p w14:paraId="3B4F8B38" w14:textId="77777777" w:rsidR="00C476D7" w:rsidRPr="00520FFB" w:rsidRDefault="00743D43" w:rsidP="00945009">
      <w:pPr>
        <w:pStyle w:val="Heading1"/>
      </w:pPr>
      <w:bookmarkStart w:id="28" w:name="_Toc510534205"/>
      <w:r>
        <w:lastRenderedPageBreak/>
        <w:t>S</w:t>
      </w:r>
      <w:r w:rsidR="003C6775">
        <w:t>ynthesis</w:t>
      </w:r>
      <w:bookmarkEnd w:id="28"/>
    </w:p>
    <w:p w14:paraId="3B119382" w14:textId="4C4C8A54" w:rsidR="00AE78DE" w:rsidRPr="002B6159" w:rsidRDefault="00221559" w:rsidP="00AE78DE">
      <w:pPr>
        <w:autoSpaceDE w:val="0"/>
        <w:autoSpaceDN w:val="0"/>
        <w:adjustRightInd w:val="0"/>
        <w:spacing w:after="240" w:line="320" w:lineRule="exact"/>
        <w:jc w:val="left"/>
        <w:rPr>
          <w:i/>
          <w:color w:val="31849B" w:themeColor="accent5" w:themeShade="BF"/>
          <w:sz w:val="24"/>
          <w:szCs w:val="24"/>
        </w:rPr>
      </w:pPr>
      <w:bookmarkStart w:id="29" w:name="_Toc450199558"/>
      <w:r w:rsidRPr="002B6159">
        <w:rPr>
          <w:i/>
          <w:color w:val="31849B" w:themeColor="accent5" w:themeShade="BF"/>
          <w:sz w:val="24"/>
          <w:szCs w:val="24"/>
        </w:rPr>
        <w:t>Summary of r</w:t>
      </w:r>
      <w:r w:rsidR="00AE78DE" w:rsidRPr="002B6159">
        <w:rPr>
          <w:i/>
          <w:color w:val="31849B" w:themeColor="accent5" w:themeShade="BF"/>
          <w:sz w:val="24"/>
          <w:szCs w:val="24"/>
        </w:rPr>
        <w:t>esponse</w:t>
      </w:r>
      <w:r w:rsidRPr="002B6159">
        <w:rPr>
          <w:i/>
          <w:color w:val="31849B" w:themeColor="accent5" w:themeShade="BF"/>
          <w:sz w:val="24"/>
          <w:szCs w:val="24"/>
        </w:rPr>
        <w:t>s</w:t>
      </w:r>
      <w:r w:rsidR="00AE78DE" w:rsidRPr="002B6159">
        <w:rPr>
          <w:i/>
          <w:color w:val="31849B" w:themeColor="accent5" w:themeShade="BF"/>
          <w:sz w:val="24"/>
          <w:szCs w:val="24"/>
        </w:rPr>
        <w:t xml:space="preserve"> to 2016 unregulated flood</w:t>
      </w:r>
    </w:p>
    <w:p w14:paraId="3CE5BAD5" w14:textId="169791F5" w:rsidR="00BD3CDE" w:rsidRDefault="00BD3CDE" w:rsidP="00AE78DE">
      <w:pPr>
        <w:autoSpaceDE w:val="0"/>
        <w:autoSpaceDN w:val="0"/>
        <w:adjustRightInd w:val="0"/>
        <w:spacing w:after="240" w:line="320" w:lineRule="exact"/>
        <w:jc w:val="left"/>
        <w:rPr>
          <w:szCs w:val="22"/>
        </w:rPr>
      </w:pPr>
      <w:r>
        <w:rPr>
          <w:szCs w:val="22"/>
        </w:rPr>
        <w:t xml:space="preserve">The following responses to the </w:t>
      </w:r>
      <w:r w:rsidR="00683C8E">
        <w:rPr>
          <w:szCs w:val="22"/>
        </w:rPr>
        <w:t xml:space="preserve">unregulated flood event </w:t>
      </w:r>
      <w:r w:rsidR="00221559">
        <w:rPr>
          <w:szCs w:val="22"/>
        </w:rPr>
        <w:t xml:space="preserve">were observed </w:t>
      </w:r>
      <w:r>
        <w:rPr>
          <w:szCs w:val="22"/>
        </w:rPr>
        <w:t xml:space="preserve">in the Edward-Wakool system </w:t>
      </w:r>
      <w:r w:rsidR="00221559">
        <w:rPr>
          <w:szCs w:val="22"/>
        </w:rPr>
        <w:t>in</w:t>
      </w:r>
      <w:r>
        <w:rPr>
          <w:szCs w:val="22"/>
        </w:rPr>
        <w:t xml:space="preserve"> </w:t>
      </w:r>
      <w:r w:rsidR="00221559">
        <w:rPr>
          <w:szCs w:val="22"/>
        </w:rPr>
        <w:t>2016</w:t>
      </w:r>
      <w:r>
        <w:rPr>
          <w:szCs w:val="22"/>
        </w:rPr>
        <w:t>:</w:t>
      </w:r>
    </w:p>
    <w:p w14:paraId="62497E75" w14:textId="1349AF2F" w:rsidR="00221559" w:rsidRPr="009707C3" w:rsidRDefault="00BD3CDE" w:rsidP="006B3182">
      <w:pPr>
        <w:pStyle w:val="ListParagraph"/>
        <w:numPr>
          <w:ilvl w:val="0"/>
          <w:numId w:val="18"/>
        </w:numPr>
        <w:autoSpaceDE w:val="0"/>
        <w:autoSpaceDN w:val="0"/>
        <w:adjustRightInd w:val="0"/>
        <w:spacing w:after="240" w:line="320" w:lineRule="exact"/>
        <w:ind w:left="714" w:hanging="357"/>
        <w:contextualSpacing/>
        <w:jc w:val="left"/>
        <w:rPr>
          <w:szCs w:val="22"/>
        </w:rPr>
      </w:pPr>
      <w:r w:rsidRPr="009707C3">
        <w:rPr>
          <w:szCs w:val="22"/>
        </w:rPr>
        <w:t>Extended period of overbank flows that flooded forest, cropping land, gra</w:t>
      </w:r>
      <w:r w:rsidR="00221559" w:rsidRPr="009707C3">
        <w:rPr>
          <w:szCs w:val="22"/>
        </w:rPr>
        <w:t>z</w:t>
      </w:r>
      <w:r w:rsidRPr="009707C3">
        <w:rPr>
          <w:szCs w:val="22"/>
        </w:rPr>
        <w:t>ing</w:t>
      </w:r>
      <w:r w:rsidR="00221559" w:rsidRPr="009707C3">
        <w:rPr>
          <w:szCs w:val="22"/>
        </w:rPr>
        <w:t xml:space="preserve"> and pasture lands</w:t>
      </w:r>
      <w:r w:rsidR="009707C3" w:rsidRPr="009707C3">
        <w:rPr>
          <w:szCs w:val="22"/>
        </w:rPr>
        <w:t xml:space="preserve"> and </w:t>
      </w:r>
      <w:r w:rsidR="009707C3">
        <w:rPr>
          <w:szCs w:val="22"/>
        </w:rPr>
        <w:t>i</w:t>
      </w:r>
      <w:r w:rsidR="00221559" w:rsidRPr="009707C3">
        <w:rPr>
          <w:szCs w:val="22"/>
        </w:rPr>
        <w:t>ncreased connectivity through connection of b</w:t>
      </w:r>
      <w:r w:rsidR="00E33A17" w:rsidRPr="009707C3">
        <w:rPr>
          <w:szCs w:val="22"/>
        </w:rPr>
        <w:t>ackwaters, flood runners and an</w:t>
      </w:r>
      <w:r w:rsidR="00221559" w:rsidRPr="009707C3">
        <w:rPr>
          <w:szCs w:val="22"/>
        </w:rPr>
        <w:t>abranches</w:t>
      </w:r>
    </w:p>
    <w:p w14:paraId="33E4C0AD" w14:textId="0CD24976" w:rsidR="009707C3" w:rsidRDefault="009707C3" w:rsidP="009707C3">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Increased dissolved organic carbon and rapid decrease in dissolved oxygen in October 2016 resulting in hypoxia and widespread fish deaths</w:t>
      </w:r>
    </w:p>
    <w:p w14:paraId="33E38437" w14:textId="4DCDDCAC" w:rsidR="00BD3CDE" w:rsidRDefault="00BD3CDE" w:rsidP="00BD3CDE">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In</w:t>
      </w:r>
      <w:r w:rsidR="00221559">
        <w:rPr>
          <w:szCs w:val="22"/>
        </w:rPr>
        <w:t>cre</w:t>
      </w:r>
      <w:r>
        <w:rPr>
          <w:szCs w:val="22"/>
        </w:rPr>
        <w:t xml:space="preserve">ased </w:t>
      </w:r>
      <w:r w:rsidR="00221559">
        <w:rPr>
          <w:szCs w:val="22"/>
        </w:rPr>
        <w:t>concentration of nutrients, especially nitrogen and p</w:t>
      </w:r>
      <w:r>
        <w:rPr>
          <w:szCs w:val="22"/>
        </w:rPr>
        <w:t>hosphorus</w:t>
      </w:r>
    </w:p>
    <w:p w14:paraId="3A53FA96" w14:textId="43919911" w:rsidR="00BD3CDE" w:rsidRDefault="003127F2" w:rsidP="00BD3CDE">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Large</w:t>
      </w:r>
      <w:r w:rsidR="00BD3CDE">
        <w:rPr>
          <w:szCs w:val="22"/>
        </w:rPr>
        <w:t xml:space="preserve"> reduction in the cover and richness of submerged and amphibious plants</w:t>
      </w:r>
      <w:r w:rsidR="00605A64">
        <w:rPr>
          <w:szCs w:val="22"/>
        </w:rPr>
        <w:t xml:space="preserve"> </w:t>
      </w:r>
    </w:p>
    <w:p w14:paraId="64B501EF" w14:textId="3E49132B" w:rsidR="00BD3CDE" w:rsidRDefault="00BD3CDE" w:rsidP="00BD3CDE">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An increase in the cover and richness of terrestrial riverbank plants following the recession of the flood</w:t>
      </w:r>
    </w:p>
    <w:p w14:paraId="5016F2CF" w14:textId="29733227" w:rsidR="00BD3CDE" w:rsidRDefault="00BD3CDE" w:rsidP="00BD3CDE">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Increased movement of golden perch and silver perch over 100’s of kilometres, w</w:t>
      </w:r>
      <w:r w:rsidR="00221559">
        <w:rPr>
          <w:szCs w:val="22"/>
        </w:rPr>
        <w:t>h</w:t>
      </w:r>
      <w:r>
        <w:rPr>
          <w:szCs w:val="22"/>
        </w:rPr>
        <w:t xml:space="preserve">ich was an order of magnitude greater than </w:t>
      </w:r>
      <w:r w:rsidR="009707C3">
        <w:rPr>
          <w:szCs w:val="22"/>
        </w:rPr>
        <w:t xml:space="preserve">movements during the </w:t>
      </w:r>
      <w:r>
        <w:rPr>
          <w:szCs w:val="22"/>
        </w:rPr>
        <w:t>preceding months</w:t>
      </w:r>
    </w:p>
    <w:p w14:paraId="45B691C6" w14:textId="77777777" w:rsidR="009707C3" w:rsidRDefault="009707C3" w:rsidP="009707C3">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Very low numbers of in Murray cod larvae present compared to previous years, as the hypoxic event occurred at the time of year in which Murray cod spawn in this system</w:t>
      </w:r>
    </w:p>
    <w:p w14:paraId="368BD891" w14:textId="227927F3" w:rsidR="00221559" w:rsidRDefault="00221559" w:rsidP="00BD3CDE">
      <w:pPr>
        <w:pStyle w:val="ListParagraph"/>
        <w:numPr>
          <w:ilvl w:val="0"/>
          <w:numId w:val="18"/>
        </w:numPr>
        <w:autoSpaceDE w:val="0"/>
        <w:autoSpaceDN w:val="0"/>
        <w:adjustRightInd w:val="0"/>
        <w:spacing w:after="240" w:line="320" w:lineRule="exact"/>
        <w:ind w:left="714" w:hanging="357"/>
        <w:contextualSpacing/>
        <w:jc w:val="left"/>
        <w:rPr>
          <w:szCs w:val="22"/>
        </w:rPr>
      </w:pPr>
      <w:r>
        <w:rPr>
          <w:szCs w:val="22"/>
        </w:rPr>
        <w:t>Absence of Murray cod, silver perch and golden perch recruits following the flood</w:t>
      </w:r>
    </w:p>
    <w:p w14:paraId="72BCFF24" w14:textId="760A3B8C" w:rsidR="00BD3CDE" w:rsidRPr="008F38B9" w:rsidRDefault="008F38B9" w:rsidP="006B3182">
      <w:pPr>
        <w:pStyle w:val="ListParagraph"/>
        <w:numPr>
          <w:ilvl w:val="0"/>
          <w:numId w:val="18"/>
        </w:numPr>
        <w:autoSpaceDE w:val="0"/>
        <w:autoSpaceDN w:val="0"/>
        <w:adjustRightInd w:val="0"/>
        <w:spacing w:after="240" w:line="320" w:lineRule="exact"/>
        <w:ind w:left="714" w:hanging="357"/>
        <w:contextualSpacing/>
        <w:jc w:val="left"/>
        <w:rPr>
          <w:szCs w:val="22"/>
        </w:rPr>
      </w:pPr>
      <w:r w:rsidRPr="008F38B9">
        <w:rPr>
          <w:szCs w:val="22"/>
        </w:rPr>
        <w:t xml:space="preserve">Very high biomass of tadpoles and invertebrates observed in nets, that provides a source of food for native fish and other animals </w:t>
      </w:r>
      <w:r w:rsidR="002B6159" w:rsidRPr="008F38B9">
        <w:rPr>
          <w:szCs w:val="22"/>
        </w:rPr>
        <w:t>(Figure 12.1)</w:t>
      </w:r>
    </w:p>
    <w:p w14:paraId="207021FA" w14:textId="77777777" w:rsidR="00E33A17" w:rsidRDefault="00E33A17" w:rsidP="00E33A17">
      <w:pPr>
        <w:autoSpaceDE w:val="0"/>
        <w:autoSpaceDN w:val="0"/>
        <w:adjustRightInd w:val="0"/>
        <w:spacing w:after="240" w:line="240" w:lineRule="auto"/>
        <w:contextualSpacing/>
        <w:jc w:val="left"/>
        <w:rPr>
          <w:szCs w:val="22"/>
        </w:rPr>
      </w:pPr>
    </w:p>
    <w:p w14:paraId="56CF5A4E" w14:textId="0AE69FAE" w:rsidR="00E33A17" w:rsidRDefault="00E33A17" w:rsidP="00E33A17">
      <w:pPr>
        <w:autoSpaceDE w:val="0"/>
        <w:autoSpaceDN w:val="0"/>
        <w:adjustRightInd w:val="0"/>
        <w:spacing w:after="240" w:line="240" w:lineRule="auto"/>
        <w:contextualSpacing/>
        <w:jc w:val="left"/>
        <w:rPr>
          <w:szCs w:val="22"/>
        </w:rPr>
      </w:pPr>
      <w:r w:rsidRPr="00E33A17">
        <w:rPr>
          <w:noProof/>
          <w:lang w:eastAsia="en-AU"/>
        </w:rPr>
        <w:drawing>
          <wp:inline distT="0" distB="0" distL="0" distR="0" wp14:anchorId="503D2A41" wp14:editId="2CAEA011">
            <wp:extent cx="3602057" cy="2412000"/>
            <wp:effectExtent l="0" t="0" r="0" b="762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r="35299" b="6202"/>
                    <a:stretch/>
                  </pic:blipFill>
                  <pic:spPr bwMode="auto">
                    <a:xfrm>
                      <a:off x="0" y="0"/>
                      <a:ext cx="3602057" cy="2412000"/>
                    </a:xfrm>
                    <a:prstGeom prst="rect">
                      <a:avLst/>
                    </a:prstGeom>
                    <a:noFill/>
                    <a:ln>
                      <a:noFill/>
                    </a:ln>
                    <a:extLst>
                      <a:ext uri="{53640926-AAD7-44D8-BBD7-CCE9431645EC}">
                        <a14:shadowObscured xmlns:a14="http://schemas.microsoft.com/office/drawing/2010/main"/>
                      </a:ext>
                    </a:extLst>
                  </pic:spPr>
                </pic:pic>
              </a:graphicData>
            </a:graphic>
          </wp:inline>
        </w:drawing>
      </w:r>
      <w:r w:rsidRPr="005F2D84">
        <w:rPr>
          <w:b/>
          <w:noProof/>
          <w:sz w:val="28"/>
          <w:lang w:eastAsia="en-AU"/>
        </w:rPr>
        <w:drawing>
          <wp:inline distT="0" distB="0" distL="0" distR="0" wp14:anchorId="4C88948D" wp14:editId="52E5F566">
            <wp:extent cx="1782000" cy="2376000"/>
            <wp:effectExtent l="0" t="0" r="8890" b="5715"/>
            <wp:docPr id="13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0" y="0"/>
                      <a:ext cx="1782000" cy="2376000"/>
                    </a:xfrm>
                    <a:prstGeom prst="rect">
                      <a:avLst/>
                    </a:prstGeom>
                  </pic:spPr>
                </pic:pic>
              </a:graphicData>
            </a:graphic>
          </wp:inline>
        </w:drawing>
      </w:r>
    </w:p>
    <w:p w14:paraId="2F215BF0" w14:textId="34660CD1" w:rsidR="00E33A17" w:rsidRPr="00042AFD" w:rsidRDefault="00E33A17" w:rsidP="00E33A17">
      <w:pPr>
        <w:tabs>
          <w:tab w:val="left" w:pos="3402"/>
          <w:tab w:val="left" w:pos="3686"/>
        </w:tabs>
        <w:spacing w:after="120" w:line="240" w:lineRule="auto"/>
        <w:rPr>
          <w:sz w:val="18"/>
          <w:szCs w:val="18"/>
        </w:rPr>
      </w:pPr>
      <w:r w:rsidRPr="002E096A">
        <w:rPr>
          <w:b/>
          <w:sz w:val="18"/>
          <w:szCs w:val="18"/>
        </w:rPr>
        <w:t xml:space="preserve">Figure </w:t>
      </w:r>
      <w:r>
        <w:rPr>
          <w:b/>
          <w:sz w:val="18"/>
          <w:szCs w:val="18"/>
        </w:rPr>
        <w:t>12.1</w:t>
      </w:r>
      <w:r>
        <w:rPr>
          <w:sz w:val="18"/>
          <w:szCs w:val="18"/>
        </w:rPr>
        <w:t xml:space="preserve"> Invertebrates collected in the drift nets during the flood in the Wakool River</w:t>
      </w:r>
      <w:r w:rsidRPr="00042AFD">
        <w:rPr>
          <w:sz w:val="18"/>
          <w:szCs w:val="18"/>
        </w:rPr>
        <w:t xml:space="preserve"> (Photo: Nicole McCasker)</w:t>
      </w:r>
      <w:r w:rsidR="00B34DCD">
        <w:rPr>
          <w:sz w:val="18"/>
          <w:szCs w:val="18"/>
        </w:rPr>
        <w:t>.</w:t>
      </w:r>
    </w:p>
    <w:p w14:paraId="738A3E97" w14:textId="77777777" w:rsidR="00E33A17" w:rsidRPr="00E33A17" w:rsidRDefault="00E33A17" w:rsidP="00E33A17">
      <w:pPr>
        <w:autoSpaceDE w:val="0"/>
        <w:autoSpaceDN w:val="0"/>
        <w:adjustRightInd w:val="0"/>
        <w:spacing w:after="240" w:line="240" w:lineRule="auto"/>
        <w:contextualSpacing/>
        <w:jc w:val="left"/>
        <w:rPr>
          <w:szCs w:val="22"/>
        </w:rPr>
      </w:pPr>
    </w:p>
    <w:p w14:paraId="25433CF5" w14:textId="77777777" w:rsidR="00E33A17" w:rsidRDefault="00E33A17">
      <w:pPr>
        <w:spacing w:after="0" w:line="240" w:lineRule="auto"/>
        <w:jc w:val="left"/>
        <w:rPr>
          <w:i/>
          <w:color w:val="31849B" w:themeColor="accent5" w:themeShade="BF"/>
          <w:szCs w:val="22"/>
        </w:rPr>
      </w:pPr>
      <w:r>
        <w:rPr>
          <w:i/>
          <w:color w:val="31849B" w:themeColor="accent5" w:themeShade="BF"/>
          <w:szCs w:val="22"/>
        </w:rPr>
        <w:br w:type="page"/>
      </w:r>
    </w:p>
    <w:p w14:paraId="2C54B33A" w14:textId="3310C430" w:rsidR="00AE78DE" w:rsidRPr="002B6159" w:rsidRDefault="00AE78DE" w:rsidP="00AE78DE">
      <w:pPr>
        <w:autoSpaceDE w:val="0"/>
        <w:autoSpaceDN w:val="0"/>
        <w:adjustRightInd w:val="0"/>
        <w:spacing w:after="240" w:line="320" w:lineRule="exact"/>
        <w:jc w:val="left"/>
        <w:rPr>
          <w:i/>
          <w:color w:val="31849B" w:themeColor="accent5" w:themeShade="BF"/>
          <w:sz w:val="24"/>
          <w:szCs w:val="24"/>
        </w:rPr>
      </w:pPr>
      <w:r w:rsidRPr="002B6159">
        <w:rPr>
          <w:i/>
          <w:color w:val="31849B" w:themeColor="accent5" w:themeShade="BF"/>
          <w:sz w:val="24"/>
          <w:szCs w:val="24"/>
        </w:rPr>
        <w:lastRenderedPageBreak/>
        <w:t>Response to environmental watering actions from irrigation canal escapes</w:t>
      </w:r>
    </w:p>
    <w:p w14:paraId="737EDC40" w14:textId="77777777" w:rsidR="002357C2" w:rsidRDefault="001652F6" w:rsidP="00BA1FA2">
      <w:pPr>
        <w:autoSpaceDE w:val="0"/>
        <w:autoSpaceDN w:val="0"/>
        <w:adjustRightInd w:val="0"/>
        <w:spacing w:after="240" w:line="320" w:lineRule="exact"/>
        <w:ind w:right="-427"/>
        <w:jc w:val="left"/>
        <w:rPr>
          <w:rFonts w:asciiTheme="minorHAnsi" w:hAnsiTheme="minorHAnsi"/>
          <w:szCs w:val="22"/>
        </w:rPr>
      </w:pPr>
      <w:r>
        <w:rPr>
          <w:szCs w:val="22"/>
        </w:rPr>
        <w:t xml:space="preserve">Commonwealth watering actions </w:t>
      </w:r>
      <w:r w:rsidR="003916DE">
        <w:rPr>
          <w:szCs w:val="22"/>
        </w:rPr>
        <w:t xml:space="preserve">were undertaken </w:t>
      </w:r>
      <w:r w:rsidR="003916DE">
        <w:rPr>
          <w:rFonts w:asciiTheme="minorHAnsi" w:hAnsiTheme="minorHAnsi"/>
          <w:szCs w:val="22"/>
        </w:rPr>
        <w:t>b</w:t>
      </w:r>
      <w:r w:rsidR="003916DE" w:rsidRPr="00CA300C">
        <w:rPr>
          <w:rFonts w:asciiTheme="minorHAnsi" w:hAnsiTheme="minorHAnsi"/>
          <w:szCs w:val="22"/>
        </w:rPr>
        <w:t xml:space="preserve">etween October and December </w:t>
      </w:r>
      <w:r w:rsidR="003916DE">
        <w:rPr>
          <w:rFonts w:asciiTheme="minorHAnsi" w:hAnsiTheme="minorHAnsi"/>
          <w:szCs w:val="22"/>
        </w:rPr>
        <w:t xml:space="preserve">2016 </w:t>
      </w:r>
      <w:r w:rsidR="003916DE" w:rsidRPr="00CA300C">
        <w:rPr>
          <w:rFonts w:asciiTheme="minorHAnsi" w:hAnsiTheme="minorHAnsi"/>
          <w:szCs w:val="22"/>
        </w:rPr>
        <w:t>to create local refuge areas by releasing environmental flows from irrigation ca</w:t>
      </w:r>
      <w:r w:rsidR="00614E2B">
        <w:rPr>
          <w:rFonts w:asciiTheme="minorHAnsi" w:hAnsiTheme="minorHAnsi"/>
          <w:szCs w:val="22"/>
        </w:rPr>
        <w:t>nal</w:t>
      </w:r>
      <w:r w:rsidR="003916DE">
        <w:rPr>
          <w:rFonts w:asciiTheme="minorHAnsi" w:hAnsiTheme="minorHAnsi"/>
          <w:szCs w:val="22"/>
        </w:rPr>
        <w:t xml:space="preserve"> escapes</w:t>
      </w:r>
      <w:r w:rsidR="003916DE" w:rsidRPr="00CA300C">
        <w:rPr>
          <w:rFonts w:asciiTheme="minorHAnsi" w:hAnsiTheme="minorHAnsi"/>
          <w:szCs w:val="22"/>
        </w:rPr>
        <w:t xml:space="preserve"> in</w:t>
      </w:r>
      <w:r w:rsidR="003916DE">
        <w:rPr>
          <w:rFonts w:asciiTheme="minorHAnsi" w:hAnsiTheme="minorHAnsi"/>
          <w:szCs w:val="22"/>
        </w:rPr>
        <w:t>to</w:t>
      </w:r>
      <w:r w:rsidR="003916DE" w:rsidRPr="00CA300C">
        <w:rPr>
          <w:rFonts w:asciiTheme="minorHAnsi" w:hAnsiTheme="minorHAnsi"/>
          <w:szCs w:val="22"/>
        </w:rPr>
        <w:t xml:space="preserve"> </w:t>
      </w:r>
      <w:r w:rsidR="00614E2B">
        <w:rPr>
          <w:rFonts w:asciiTheme="minorHAnsi" w:hAnsiTheme="minorHAnsi"/>
          <w:szCs w:val="22"/>
        </w:rPr>
        <w:t xml:space="preserve">rivers in </w:t>
      </w:r>
      <w:r w:rsidR="003916DE" w:rsidRPr="00CA300C">
        <w:rPr>
          <w:rFonts w:asciiTheme="minorHAnsi" w:hAnsiTheme="minorHAnsi"/>
          <w:szCs w:val="22"/>
        </w:rPr>
        <w:t>the Edward-Wakool system</w:t>
      </w:r>
      <w:r w:rsidR="003916DE">
        <w:rPr>
          <w:rFonts w:asciiTheme="minorHAnsi" w:hAnsiTheme="minorHAnsi"/>
          <w:szCs w:val="22"/>
        </w:rPr>
        <w:t xml:space="preserve">. The responses differed between canal escapes, largely depending on the extent to which the water released from the escape contributed to the river flow. </w:t>
      </w:r>
    </w:p>
    <w:p w14:paraId="52855ACC" w14:textId="6F2529FE" w:rsidR="000D6E0D" w:rsidRDefault="000D6E0D" w:rsidP="00BA1FA2">
      <w:pPr>
        <w:spacing w:after="240" w:line="320" w:lineRule="exact"/>
        <w:ind w:right="-143"/>
        <w:jc w:val="left"/>
      </w:pPr>
      <w:r>
        <w:rPr>
          <w:rFonts w:asciiTheme="minorHAnsi" w:hAnsiTheme="minorHAnsi"/>
          <w:szCs w:val="22"/>
        </w:rPr>
        <w:t>T</w:t>
      </w:r>
      <w:r w:rsidR="003916DE">
        <w:rPr>
          <w:rFonts w:asciiTheme="minorHAnsi" w:hAnsiTheme="minorHAnsi"/>
          <w:szCs w:val="22"/>
        </w:rPr>
        <w:t>he water</w:t>
      </w:r>
      <w:r>
        <w:rPr>
          <w:rFonts w:asciiTheme="minorHAnsi" w:hAnsiTheme="minorHAnsi"/>
          <w:szCs w:val="22"/>
        </w:rPr>
        <w:t>ing</w:t>
      </w:r>
      <w:r w:rsidR="006B3182">
        <w:rPr>
          <w:rFonts w:asciiTheme="minorHAnsi" w:hAnsiTheme="minorHAnsi"/>
          <w:szCs w:val="22"/>
        </w:rPr>
        <w:t xml:space="preserve"> actions from the Edward escape and</w:t>
      </w:r>
      <w:r w:rsidR="003916DE">
        <w:rPr>
          <w:rFonts w:asciiTheme="minorHAnsi" w:hAnsiTheme="minorHAnsi"/>
          <w:szCs w:val="22"/>
        </w:rPr>
        <w:t xml:space="preserve"> Wakool escape had positive outcomes, </w:t>
      </w:r>
      <w:r>
        <w:rPr>
          <w:rFonts w:asciiTheme="minorHAnsi" w:hAnsiTheme="minorHAnsi"/>
          <w:szCs w:val="22"/>
        </w:rPr>
        <w:t>improving</w:t>
      </w:r>
      <w:r w:rsidR="003916DE">
        <w:rPr>
          <w:rFonts w:asciiTheme="minorHAnsi" w:hAnsiTheme="minorHAnsi"/>
          <w:szCs w:val="22"/>
        </w:rPr>
        <w:t xml:space="preserve"> DO and DOC downstream of the</w:t>
      </w:r>
      <w:r>
        <w:rPr>
          <w:rFonts w:asciiTheme="minorHAnsi" w:hAnsiTheme="minorHAnsi"/>
          <w:szCs w:val="22"/>
        </w:rPr>
        <w:t>se</w:t>
      </w:r>
      <w:r w:rsidR="003916DE">
        <w:rPr>
          <w:rFonts w:asciiTheme="minorHAnsi" w:hAnsiTheme="minorHAnsi"/>
          <w:szCs w:val="22"/>
        </w:rPr>
        <w:t xml:space="preserve"> escape</w:t>
      </w:r>
      <w:r>
        <w:rPr>
          <w:rFonts w:asciiTheme="minorHAnsi" w:hAnsiTheme="minorHAnsi"/>
          <w:szCs w:val="22"/>
        </w:rPr>
        <w:t>s</w:t>
      </w:r>
      <w:r w:rsidR="003916DE">
        <w:rPr>
          <w:rFonts w:asciiTheme="minorHAnsi" w:hAnsiTheme="minorHAnsi"/>
          <w:szCs w:val="22"/>
        </w:rPr>
        <w:t xml:space="preserve"> (Table 12.1). </w:t>
      </w:r>
      <w:r w:rsidR="00614E2B">
        <w:rPr>
          <w:rFonts w:asciiTheme="minorHAnsi" w:hAnsiTheme="minorHAnsi"/>
          <w:szCs w:val="22"/>
        </w:rPr>
        <w:t xml:space="preserve">No targeted fish monitoring was undertaken near these escapes, however </w:t>
      </w:r>
      <w:r w:rsidR="002357C2">
        <w:rPr>
          <w:szCs w:val="22"/>
        </w:rPr>
        <w:t xml:space="preserve">landholders and Fisheries Officers </w:t>
      </w:r>
      <w:r w:rsidR="006B3182">
        <w:rPr>
          <w:szCs w:val="22"/>
        </w:rPr>
        <w:t xml:space="preserve">observed fish </w:t>
      </w:r>
      <w:r w:rsidR="00614E2B">
        <w:rPr>
          <w:szCs w:val="22"/>
        </w:rPr>
        <w:t>congregating in the flows from these escapes</w:t>
      </w:r>
      <w:r>
        <w:rPr>
          <w:szCs w:val="22"/>
        </w:rPr>
        <w:t xml:space="preserve"> (Table 12.1)</w:t>
      </w:r>
      <w:r w:rsidR="00614E2B">
        <w:rPr>
          <w:szCs w:val="22"/>
        </w:rPr>
        <w:t>, suggesting the water actions were successful in creating localised fish refuges during the hypoxic blackwater conditions.</w:t>
      </w:r>
      <w:r>
        <w:rPr>
          <w:szCs w:val="22"/>
        </w:rPr>
        <w:t xml:space="preserve"> </w:t>
      </w:r>
      <w:r>
        <w:rPr>
          <w:rFonts w:asciiTheme="minorHAnsi" w:hAnsiTheme="minorHAnsi"/>
          <w:szCs w:val="22"/>
        </w:rPr>
        <w:t>The watering action from the Niemur escape did not show any change in indicators downstream of the escape, because</w:t>
      </w:r>
      <w:r>
        <w:t xml:space="preserve"> the environmental water delivered from the escape contributed less than 7 % of the total flow in the Niemur River for the duration of the watering action (Figure 4.7). </w:t>
      </w:r>
      <w:r w:rsidR="006B3182">
        <w:t>The watering action at the Thule escape was influenced by other localised effects. The watering actions from these escapes may have provided local refuge habitat for fish and other organisms.</w:t>
      </w:r>
    </w:p>
    <w:p w14:paraId="23E4E6FA" w14:textId="77777777" w:rsidR="00BA1FA2" w:rsidRDefault="00BA1FA2" w:rsidP="00BA1FA2">
      <w:pPr>
        <w:spacing w:after="120" w:line="240" w:lineRule="auto"/>
        <w:ind w:right="-285"/>
        <w:rPr>
          <w:sz w:val="20"/>
        </w:rPr>
      </w:pPr>
      <w:r>
        <w:rPr>
          <w:b/>
          <w:sz w:val="20"/>
        </w:rPr>
        <w:t xml:space="preserve">Table </w:t>
      </w:r>
      <w:r w:rsidRPr="00221559">
        <w:rPr>
          <w:b/>
          <w:sz w:val="20"/>
        </w:rPr>
        <w:t>12.1</w:t>
      </w:r>
      <w:r>
        <w:rPr>
          <w:sz w:val="20"/>
        </w:rPr>
        <w:t xml:space="preserve"> R</w:t>
      </w:r>
      <w:r w:rsidRPr="003B18AF">
        <w:rPr>
          <w:sz w:val="20"/>
        </w:rPr>
        <w:t xml:space="preserve">esponses to the watering actions </w:t>
      </w:r>
      <w:r>
        <w:rPr>
          <w:sz w:val="20"/>
        </w:rPr>
        <w:t xml:space="preserve">from irrigation canal escapes in the Edward-Wakool system </w:t>
      </w:r>
      <w:r w:rsidRPr="003B18AF">
        <w:rPr>
          <w:sz w:val="20"/>
        </w:rPr>
        <w:t xml:space="preserve">during the </w:t>
      </w:r>
      <w:r>
        <w:rPr>
          <w:sz w:val="20"/>
        </w:rPr>
        <w:t xml:space="preserve">2016 </w:t>
      </w:r>
      <w:r w:rsidRPr="003B18AF">
        <w:rPr>
          <w:sz w:val="20"/>
        </w:rPr>
        <w:t>hypoxic blackwater event.</w:t>
      </w:r>
      <w:r>
        <w:rPr>
          <w:sz w:val="20"/>
        </w:rPr>
        <w:t xml:space="preserve"> </w:t>
      </w:r>
      <w:r w:rsidRPr="002357C2">
        <w:rPr>
          <w:sz w:val="20"/>
        </w:rPr>
        <w:t>No targeted fish monitoring was underta</w:t>
      </w:r>
      <w:r>
        <w:rPr>
          <w:sz w:val="20"/>
        </w:rPr>
        <w:t xml:space="preserve">ken near these escapes. Observations of native </w:t>
      </w:r>
      <w:r w:rsidRPr="002357C2">
        <w:rPr>
          <w:sz w:val="20"/>
        </w:rPr>
        <w:t xml:space="preserve">fish </w:t>
      </w:r>
      <w:r>
        <w:rPr>
          <w:sz w:val="20"/>
        </w:rPr>
        <w:t xml:space="preserve">activity near the escapes </w:t>
      </w:r>
      <w:r w:rsidRPr="002357C2">
        <w:rPr>
          <w:sz w:val="20"/>
        </w:rPr>
        <w:t xml:space="preserve">were </w:t>
      </w:r>
      <w:r>
        <w:rPr>
          <w:sz w:val="20"/>
        </w:rPr>
        <w:t>noted</w:t>
      </w:r>
      <w:r w:rsidRPr="002357C2">
        <w:rPr>
          <w:sz w:val="20"/>
        </w:rPr>
        <w:t xml:space="preserve"> by landholders and Fisheries Officers</w:t>
      </w:r>
      <w:r>
        <w:rPr>
          <w:sz w:val="20"/>
        </w:rPr>
        <w:t>.</w:t>
      </w:r>
    </w:p>
    <w:p w14:paraId="1F7DB77A" w14:textId="77777777" w:rsidR="00BA1FA2" w:rsidRPr="00E64C68" w:rsidRDefault="00BA1FA2" w:rsidP="00BA1FA2">
      <w:pPr>
        <w:spacing w:after="0" w:line="240" w:lineRule="auto"/>
        <w:ind w:left="360" w:firstLine="360"/>
        <w:rPr>
          <w:sz w:val="20"/>
        </w:rPr>
      </w:pPr>
      <w:r>
        <w:rPr>
          <w:noProof/>
          <w:lang w:eastAsia="en-AU"/>
        </w:rPr>
        <mc:AlternateContent>
          <mc:Choice Requires="wps">
            <w:drawing>
              <wp:anchor distT="0" distB="0" distL="114300" distR="114300" simplePos="0" relativeHeight="251763711" behindDoc="0" locked="0" layoutInCell="1" allowOverlap="1" wp14:anchorId="1E419CB9" wp14:editId="56261610">
                <wp:simplePos x="0" y="0"/>
                <wp:positionH relativeFrom="margin">
                  <wp:posOffset>-635</wp:posOffset>
                </wp:positionH>
                <wp:positionV relativeFrom="paragraph">
                  <wp:posOffset>6350</wp:posOffset>
                </wp:positionV>
                <wp:extent cx="215265" cy="107950"/>
                <wp:effectExtent l="0" t="0" r="13335" b="25400"/>
                <wp:wrapNone/>
                <wp:docPr id="1391" name="Rounded Rectangle 1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chemeClr val="accent3">
                            <a:lumMod val="60000"/>
                            <a:lumOff val="40000"/>
                          </a:schemeClr>
                        </a:solidFill>
                        <a:ln w="9525">
                          <a:solidFill>
                            <a:schemeClr val="accent3">
                              <a:lumMod val="75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E2A5E1" id="Rounded Rectangle 1391" o:spid="_x0000_s1026" style="position:absolute;margin-left:-.05pt;margin-top:.5pt;width:16.95pt;height:8.5pt;z-index:2517637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" fillcolor="#c2d69b [1942]" strokecolor="#76923c [2406]">
                <w10:wrap anchorx="margin"/>
              </v:roundrect>
            </w:pict>
          </mc:Fallback>
        </mc:AlternateContent>
      </w:r>
      <w:r w:rsidRPr="00E64C68">
        <w:rPr>
          <w:sz w:val="20"/>
        </w:rPr>
        <w:t>Positive response to environmental watering (green)</w:t>
      </w:r>
    </w:p>
    <w:p w14:paraId="34F47A35" w14:textId="77777777" w:rsidR="00BA1FA2" w:rsidRDefault="00BA1FA2" w:rsidP="00BA1FA2">
      <w:pPr>
        <w:spacing w:after="0" w:line="240" w:lineRule="auto"/>
        <w:ind w:left="360" w:firstLine="360"/>
        <w:rPr>
          <w:sz w:val="20"/>
        </w:rPr>
      </w:pPr>
      <w:r w:rsidRPr="00711C72">
        <w:rPr>
          <w:noProof/>
          <w:color w:val="FFC000"/>
          <w:lang w:eastAsia="en-AU"/>
        </w:rPr>
        <mc:AlternateContent>
          <mc:Choice Requires="wps">
            <w:drawing>
              <wp:anchor distT="0" distB="0" distL="114300" distR="114300" simplePos="0" relativeHeight="251764735" behindDoc="0" locked="0" layoutInCell="1" allowOverlap="1" wp14:anchorId="0E293EC7" wp14:editId="5F5A1F66">
                <wp:simplePos x="0" y="0"/>
                <wp:positionH relativeFrom="margin">
                  <wp:posOffset>-635</wp:posOffset>
                </wp:positionH>
                <wp:positionV relativeFrom="paragraph">
                  <wp:posOffset>3175</wp:posOffset>
                </wp:positionV>
                <wp:extent cx="215265" cy="107950"/>
                <wp:effectExtent l="0" t="0" r="13335" b="25400"/>
                <wp:wrapNone/>
                <wp:docPr id="1392" name="Rounded Rectangle 1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rgbClr val="F98607"/>
                        </a:solidFill>
                        <a:ln w="9525">
                          <a:solidFill>
                            <a:srgbClr val="F98607"/>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F2F65D" id="Rounded Rectangle 1392" o:spid="_x0000_s1026" style="position:absolute;margin-left:-.05pt;margin-top:.25pt;width:16.95pt;height:8.5pt;z-index:2517647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" fillcolor="#f98607" strokecolor="#f98607">
                <w10:wrap anchorx="margin"/>
              </v:roundrect>
            </w:pict>
          </mc:Fallback>
        </mc:AlternateContent>
      </w:r>
      <w:r>
        <w:rPr>
          <w:sz w:val="20"/>
        </w:rPr>
        <w:t xml:space="preserve">Mixed response; some adverse and some positive responses to environmental watering </w:t>
      </w:r>
      <w:r w:rsidRPr="00E64C68">
        <w:rPr>
          <w:sz w:val="20"/>
        </w:rPr>
        <w:t>(</w:t>
      </w:r>
      <w:r>
        <w:rPr>
          <w:sz w:val="20"/>
        </w:rPr>
        <w:t>amber</w:t>
      </w:r>
      <w:r w:rsidRPr="00E64C68">
        <w:rPr>
          <w:sz w:val="20"/>
        </w:rPr>
        <w:t>)</w:t>
      </w:r>
    </w:p>
    <w:p w14:paraId="22010BE6" w14:textId="77777777" w:rsidR="00BA1FA2" w:rsidRPr="00E64C68" w:rsidRDefault="00BA1FA2" w:rsidP="00BA1FA2">
      <w:pPr>
        <w:spacing w:after="0" w:line="240" w:lineRule="auto"/>
        <w:ind w:left="360" w:firstLine="360"/>
        <w:rPr>
          <w:sz w:val="20"/>
        </w:rPr>
      </w:pPr>
      <w:r>
        <w:rPr>
          <w:noProof/>
          <w:lang w:eastAsia="en-AU"/>
        </w:rPr>
        <mc:AlternateContent>
          <mc:Choice Requires="wps">
            <w:drawing>
              <wp:anchor distT="0" distB="0" distL="114300" distR="114300" simplePos="0" relativeHeight="251767807" behindDoc="0" locked="0" layoutInCell="1" allowOverlap="1" wp14:anchorId="1F73745B" wp14:editId="2B439AE8">
                <wp:simplePos x="0" y="0"/>
                <wp:positionH relativeFrom="margin">
                  <wp:posOffset>0</wp:posOffset>
                </wp:positionH>
                <wp:positionV relativeFrom="paragraph">
                  <wp:posOffset>-635</wp:posOffset>
                </wp:positionV>
                <wp:extent cx="215265" cy="107950"/>
                <wp:effectExtent l="0" t="0" r="13335" b="25400"/>
                <wp:wrapNone/>
                <wp:docPr id="1393" name="Rounded Rectangle 1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rgbClr val="FF0000"/>
                        </a:solidFill>
                        <a:ln w="9525">
                          <a:solidFill>
                            <a:schemeClr val="accent2">
                              <a:lumMod val="75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FC4F83" id="Rounded Rectangle 1393" o:spid="_x0000_s1026" style="position:absolute;margin-left:0;margin-top:-.05pt;width:16.95pt;height:8.5pt;z-index:2517678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" fillcolor="red" strokecolor="#943634 [2405]">
                <w10:wrap anchorx="margin"/>
              </v:roundrect>
            </w:pict>
          </mc:Fallback>
        </mc:AlternateContent>
      </w:r>
      <w:r>
        <w:rPr>
          <w:sz w:val="20"/>
        </w:rPr>
        <w:t>Negative response to environmental watering (red)</w:t>
      </w:r>
    </w:p>
    <w:p w14:paraId="1D324113" w14:textId="77777777" w:rsidR="00BA1FA2" w:rsidRPr="00E64C68" w:rsidRDefault="00BA1FA2" w:rsidP="00BA1FA2">
      <w:pPr>
        <w:spacing w:after="0" w:line="240" w:lineRule="auto"/>
        <w:ind w:left="360" w:right="-285" w:firstLine="360"/>
        <w:rPr>
          <w:sz w:val="20"/>
        </w:rPr>
      </w:pPr>
      <w:r>
        <w:rPr>
          <w:noProof/>
          <w:lang w:eastAsia="en-AU"/>
        </w:rPr>
        <mc:AlternateContent>
          <mc:Choice Requires="wps">
            <w:drawing>
              <wp:anchor distT="0" distB="0" distL="114300" distR="114300" simplePos="0" relativeHeight="251765759" behindDoc="0" locked="0" layoutInCell="1" allowOverlap="1" wp14:anchorId="5B9A7392" wp14:editId="4F509835">
                <wp:simplePos x="0" y="0"/>
                <wp:positionH relativeFrom="margin">
                  <wp:posOffset>-635</wp:posOffset>
                </wp:positionH>
                <wp:positionV relativeFrom="paragraph">
                  <wp:posOffset>15240</wp:posOffset>
                </wp:positionV>
                <wp:extent cx="215265" cy="107950"/>
                <wp:effectExtent l="0" t="0" r="13335" b="25400"/>
                <wp:wrapNone/>
                <wp:docPr id="1394" name="Rounded Rectangle 1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chemeClr val="bg1">
                            <a:lumMod val="6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C2CACE" id="Rounded Rectangle 1394" o:spid="_x0000_s1026" style="position:absolute;margin-left:-.05pt;margin-top:1.2pt;width:16.95pt;height:8.5pt;z-index:251765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" fillcolor="#a5a5a5 [2092]" strokecolor="#a5a5a5 [2092]">
                <w10:wrap anchorx="margin"/>
              </v:roundrect>
            </w:pict>
          </mc:Fallback>
        </mc:AlternateContent>
      </w:r>
      <w:r w:rsidRPr="00E64C68">
        <w:rPr>
          <w:sz w:val="20"/>
        </w:rPr>
        <w:t>No detectable response to environmental watering (neither positive nor negative response) (grey)</w:t>
      </w:r>
    </w:p>
    <w:p w14:paraId="2BF72ED0" w14:textId="77777777" w:rsidR="00BA1FA2" w:rsidRDefault="00BA1FA2" w:rsidP="00BA1FA2">
      <w:pPr>
        <w:spacing w:after="0" w:line="240" w:lineRule="auto"/>
        <w:ind w:left="360" w:firstLine="360"/>
        <w:rPr>
          <w:sz w:val="20"/>
        </w:rPr>
      </w:pPr>
      <w:r>
        <w:rPr>
          <w:noProof/>
          <w:lang w:eastAsia="en-AU"/>
        </w:rPr>
        <mc:AlternateContent>
          <mc:Choice Requires="wps">
            <w:drawing>
              <wp:anchor distT="0" distB="0" distL="114300" distR="114300" simplePos="0" relativeHeight="251766783" behindDoc="0" locked="0" layoutInCell="1" allowOverlap="1" wp14:anchorId="61EBFFDF" wp14:editId="35C3E6F4">
                <wp:simplePos x="0" y="0"/>
                <wp:positionH relativeFrom="margin">
                  <wp:posOffset>-635</wp:posOffset>
                </wp:positionH>
                <wp:positionV relativeFrom="paragraph">
                  <wp:posOffset>7620</wp:posOffset>
                </wp:positionV>
                <wp:extent cx="215265" cy="107950"/>
                <wp:effectExtent l="0" t="0" r="13335" b="25400"/>
                <wp:wrapNone/>
                <wp:docPr id="1395" name="Rounded Rectangle 1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5C8D18" id="Rounded Rectangle 1395" o:spid="_x0000_s1026" style="position:absolute;margin-left:-.05pt;margin-top:.6pt;width:16.95pt;height:8.5pt;z-index:2517667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" fillcolor="white [3212]" strokecolor="black [3213]">
                <w10:wrap anchorx="margin"/>
              </v:roundrect>
            </w:pict>
          </mc:Fallback>
        </mc:AlternateContent>
      </w:r>
      <w:r w:rsidRPr="00E64C68">
        <w:rPr>
          <w:sz w:val="20"/>
        </w:rPr>
        <w:t>N/A No evaluation undertaken by this project (white)</w:t>
      </w:r>
    </w:p>
    <w:tbl>
      <w:tblPr>
        <w:tblW w:w="9204" w:type="dxa"/>
        <w:tblCellMar>
          <w:left w:w="0" w:type="dxa"/>
          <w:right w:w="0" w:type="dxa"/>
        </w:tblCellMar>
        <w:tblLook w:val="04A0" w:firstRow="1" w:lastRow="0" w:firstColumn="1" w:lastColumn="0" w:noHBand="0" w:noVBand="1"/>
      </w:tblPr>
      <w:tblGrid>
        <w:gridCol w:w="1266"/>
        <w:gridCol w:w="1559"/>
        <w:gridCol w:w="1701"/>
        <w:gridCol w:w="1701"/>
        <w:gridCol w:w="1560"/>
        <w:gridCol w:w="1417"/>
      </w:tblGrid>
      <w:tr w:rsidR="00BA1FA2" w14:paraId="797F2980" w14:textId="77777777" w:rsidTr="00BA1FA2">
        <w:tc>
          <w:tcPr>
            <w:tcW w:w="1266" w:type="dxa"/>
            <w:tcBorders>
              <w:top w:val="single" w:sz="8" w:space="0" w:color="auto"/>
              <w:left w:val="single" w:sz="8" w:space="0" w:color="auto"/>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53C0A41B" w14:textId="77777777" w:rsidR="00BA1FA2" w:rsidRPr="00BA1FA2" w:rsidRDefault="00BA1FA2" w:rsidP="00BA1FA2">
            <w:pPr>
              <w:spacing w:after="0" w:line="240" w:lineRule="auto"/>
              <w:rPr>
                <w:rFonts w:asciiTheme="minorHAnsi" w:hAnsiTheme="minorHAnsi"/>
                <w:b/>
                <w:sz w:val="20"/>
              </w:rPr>
            </w:pPr>
            <w:r w:rsidRPr="00BA1FA2">
              <w:rPr>
                <w:rFonts w:asciiTheme="minorHAnsi" w:hAnsiTheme="minorHAnsi"/>
                <w:b/>
                <w:sz w:val="20"/>
              </w:rPr>
              <w:t>Indicator type</w:t>
            </w:r>
          </w:p>
          <w:p w14:paraId="20648929" w14:textId="77777777" w:rsidR="00BA1FA2" w:rsidRPr="00BA1FA2" w:rsidRDefault="00BA1FA2" w:rsidP="00BA1FA2">
            <w:pPr>
              <w:spacing w:after="0" w:line="240" w:lineRule="auto"/>
              <w:rPr>
                <w:rFonts w:asciiTheme="minorHAnsi" w:hAnsiTheme="minorHAnsi"/>
                <w:b/>
                <w:sz w:val="20"/>
              </w:rPr>
            </w:pPr>
          </w:p>
        </w:tc>
        <w:tc>
          <w:tcPr>
            <w:tcW w:w="1559"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4BEEAC35" w14:textId="77777777" w:rsidR="00BA1FA2" w:rsidRPr="00BA1FA2" w:rsidRDefault="00BA1FA2" w:rsidP="00BA1FA2">
            <w:pPr>
              <w:spacing w:after="0" w:line="240" w:lineRule="auto"/>
              <w:rPr>
                <w:rFonts w:asciiTheme="minorHAnsi" w:hAnsiTheme="minorHAnsi"/>
                <w:b/>
                <w:sz w:val="20"/>
              </w:rPr>
            </w:pPr>
            <w:r w:rsidRPr="00BA1FA2">
              <w:rPr>
                <w:rFonts w:asciiTheme="minorHAnsi" w:hAnsiTheme="minorHAnsi"/>
                <w:b/>
                <w:sz w:val="20"/>
              </w:rPr>
              <w:t>Indicator</w:t>
            </w:r>
          </w:p>
        </w:tc>
        <w:tc>
          <w:tcPr>
            <w:tcW w:w="1701"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1E513D94" w14:textId="77777777" w:rsidR="00BA1FA2" w:rsidRPr="00BA1FA2" w:rsidRDefault="00BA1FA2" w:rsidP="00BA1FA2">
            <w:pPr>
              <w:spacing w:after="0" w:line="240" w:lineRule="auto"/>
              <w:rPr>
                <w:rFonts w:asciiTheme="minorHAnsi" w:hAnsiTheme="minorHAnsi"/>
                <w:b/>
                <w:sz w:val="20"/>
              </w:rPr>
            </w:pPr>
            <w:r w:rsidRPr="00BA1FA2">
              <w:rPr>
                <w:rFonts w:asciiTheme="minorHAnsi" w:hAnsiTheme="minorHAnsi"/>
                <w:b/>
                <w:sz w:val="20"/>
              </w:rPr>
              <w:t>Edward Escape</w:t>
            </w:r>
          </w:p>
        </w:tc>
        <w:tc>
          <w:tcPr>
            <w:tcW w:w="1701"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2DB425D1" w14:textId="77777777" w:rsidR="00BA1FA2" w:rsidRPr="00BA1FA2" w:rsidRDefault="00BA1FA2" w:rsidP="00BA1FA2">
            <w:pPr>
              <w:spacing w:after="0" w:line="240" w:lineRule="auto"/>
              <w:rPr>
                <w:rFonts w:asciiTheme="minorHAnsi" w:hAnsiTheme="minorHAnsi"/>
                <w:b/>
                <w:sz w:val="20"/>
              </w:rPr>
            </w:pPr>
            <w:r w:rsidRPr="00BA1FA2">
              <w:rPr>
                <w:rFonts w:asciiTheme="minorHAnsi" w:hAnsiTheme="minorHAnsi"/>
                <w:b/>
                <w:sz w:val="20"/>
              </w:rPr>
              <w:t>Wakool Escape</w:t>
            </w:r>
          </w:p>
        </w:tc>
        <w:tc>
          <w:tcPr>
            <w:tcW w:w="1560"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731B8E9A" w14:textId="77777777" w:rsidR="00BA1FA2" w:rsidRPr="00BA1FA2" w:rsidRDefault="00BA1FA2" w:rsidP="00BA1FA2">
            <w:pPr>
              <w:spacing w:after="0" w:line="240" w:lineRule="auto"/>
              <w:rPr>
                <w:rFonts w:asciiTheme="minorHAnsi" w:hAnsiTheme="minorHAnsi"/>
                <w:b/>
                <w:sz w:val="20"/>
              </w:rPr>
            </w:pPr>
            <w:r w:rsidRPr="00BA1FA2">
              <w:rPr>
                <w:rFonts w:asciiTheme="minorHAnsi" w:hAnsiTheme="minorHAnsi"/>
                <w:b/>
                <w:sz w:val="20"/>
              </w:rPr>
              <w:t>Thule Escape*</w:t>
            </w:r>
          </w:p>
        </w:tc>
        <w:tc>
          <w:tcPr>
            <w:tcW w:w="1417" w:type="dxa"/>
            <w:tcBorders>
              <w:top w:val="single" w:sz="8" w:space="0" w:color="auto"/>
              <w:left w:val="nil"/>
              <w:bottom w:val="single" w:sz="8" w:space="0" w:color="auto"/>
              <w:right w:val="single" w:sz="8" w:space="0" w:color="auto"/>
            </w:tcBorders>
            <w:shd w:val="clear" w:color="auto" w:fill="92CDDC" w:themeFill="accent5" w:themeFillTint="99"/>
            <w:tcMar>
              <w:top w:w="0" w:type="dxa"/>
              <w:left w:w="108" w:type="dxa"/>
              <w:bottom w:w="0" w:type="dxa"/>
              <w:right w:w="108" w:type="dxa"/>
            </w:tcMar>
            <w:hideMark/>
          </w:tcPr>
          <w:p w14:paraId="033A9552" w14:textId="77777777" w:rsidR="00BA1FA2" w:rsidRPr="00BA1FA2" w:rsidRDefault="00BA1FA2" w:rsidP="00BA1FA2">
            <w:pPr>
              <w:spacing w:after="0" w:line="240" w:lineRule="auto"/>
              <w:rPr>
                <w:rFonts w:asciiTheme="minorHAnsi" w:hAnsiTheme="minorHAnsi"/>
                <w:b/>
                <w:sz w:val="20"/>
              </w:rPr>
            </w:pPr>
            <w:r w:rsidRPr="00BA1FA2">
              <w:rPr>
                <w:rFonts w:asciiTheme="minorHAnsi" w:hAnsiTheme="minorHAnsi"/>
                <w:b/>
                <w:sz w:val="20"/>
              </w:rPr>
              <w:t>Niemur Escape</w:t>
            </w:r>
          </w:p>
        </w:tc>
      </w:tr>
      <w:tr w:rsidR="00BA1FA2" w14:paraId="27EC76B6" w14:textId="77777777" w:rsidTr="00BA1FA2">
        <w:tc>
          <w:tcPr>
            <w:tcW w:w="1266" w:type="dxa"/>
            <w:tcBorders>
              <w:top w:val="single" w:sz="8" w:space="0" w:color="auto"/>
              <w:left w:val="single" w:sz="8" w:space="0" w:color="auto"/>
              <w:bottom w:val="single" w:sz="8" w:space="0" w:color="auto"/>
              <w:right w:val="single" w:sz="8" w:space="0" w:color="auto"/>
            </w:tcBorders>
            <w:shd w:val="clear" w:color="auto" w:fill="auto"/>
            <w:tcMar>
              <w:top w:w="0" w:type="dxa"/>
              <w:left w:w="57" w:type="dxa"/>
              <w:bottom w:w="0" w:type="dxa"/>
              <w:right w:w="57" w:type="dxa"/>
            </w:tcMar>
          </w:tcPr>
          <w:p w14:paraId="1E6814FB" w14:textId="77777777" w:rsidR="00BA1FA2" w:rsidRPr="00BA1FA2" w:rsidRDefault="00BA1FA2" w:rsidP="00BA1FA2">
            <w:pPr>
              <w:spacing w:after="0" w:line="240" w:lineRule="auto"/>
              <w:rPr>
                <w:rFonts w:asciiTheme="minorHAnsi" w:hAnsiTheme="minorHAnsi"/>
                <w:b/>
                <w:sz w:val="18"/>
                <w:szCs w:val="18"/>
              </w:rPr>
            </w:pPr>
            <w:r w:rsidRPr="00BA1FA2">
              <w:rPr>
                <w:rFonts w:asciiTheme="minorHAnsi" w:hAnsiTheme="minorHAnsi"/>
                <w:b/>
                <w:sz w:val="18"/>
                <w:szCs w:val="18"/>
              </w:rPr>
              <w:t>Hydrology</w:t>
            </w:r>
          </w:p>
        </w:tc>
        <w:tc>
          <w:tcPr>
            <w:tcW w:w="1559" w:type="dxa"/>
            <w:tcBorders>
              <w:top w:val="single" w:sz="8" w:space="0" w:color="auto"/>
              <w:left w:val="nil"/>
              <w:bottom w:val="single" w:sz="8" w:space="0" w:color="auto"/>
              <w:right w:val="single" w:sz="8" w:space="0" w:color="auto"/>
            </w:tcBorders>
            <w:shd w:val="clear" w:color="auto" w:fill="auto"/>
            <w:tcMar>
              <w:top w:w="0" w:type="dxa"/>
              <w:left w:w="57" w:type="dxa"/>
              <w:bottom w:w="0" w:type="dxa"/>
              <w:right w:w="57" w:type="dxa"/>
            </w:tcMar>
          </w:tcPr>
          <w:p w14:paraId="19F9A6F2" w14:textId="2B16B685"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Water from escape contributed &gt;10% of river flow</w:t>
            </w:r>
          </w:p>
        </w:tc>
        <w:tc>
          <w:tcPr>
            <w:tcW w:w="1701" w:type="dxa"/>
            <w:tcBorders>
              <w:top w:val="single" w:sz="8" w:space="0" w:color="auto"/>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19864983"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Yes</w:t>
            </w:r>
          </w:p>
        </w:tc>
        <w:tc>
          <w:tcPr>
            <w:tcW w:w="1701" w:type="dxa"/>
            <w:tcBorders>
              <w:top w:val="single" w:sz="8" w:space="0" w:color="auto"/>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4FBEF7E3"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Yes</w:t>
            </w:r>
          </w:p>
        </w:tc>
        <w:tc>
          <w:tcPr>
            <w:tcW w:w="1560" w:type="dxa"/>
            <w:tcBorders>
              <w:top w:val="single" w:sz="8" w:space="0" w:color="auto"/>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6C389C60"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Yes</w:t>
            </w:r>
          </w:p>
        </w:tc>
        <w:tc>
          <w:tcPr>
            <w:tcW w:w="1417" w:type="dxa"/>
            <w:tcBorders>
              <w:top w:val="single" w:sz="8" w:space="0" w:color="auto"/>
              <w:left w:val="nil"/>
              <w:bottom w:val="single" w:sz="8" w:space="0" w:color="auto"/>
              <w:right w:val="single" w:sz="8" w:space="0" w:color="auto"/>
            </w:tcBorders>
            <w:shd w:val="clear" w:color="auto" w:fill="BFBFBF" w:themeFill="background1" w:themeFillShade="BF"/>
            <w:tcMar>
              <w:top w:w="0" w:type="dxa"/>
              <w:left w:w="57" w:type="dxa"/>
              <w:bottom w:w="0" w:type="dxa"/>
              <w:right w:w="57" w:type="dxa"/>
            </w:tcMar>
          </w:tcPr>
          <w:p w14:paraId="52D3F1B4"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No</w:t>
            </w:r>
          </w:p>
        </w:tc>
      </w:tr>
      <w:tr w:rsidR="00BA1FA2" w14:paraId="18E4EC2E" w14:textId="77777777" w:rsidTr="00BA1FA2">
        <w:tc>
          <w:tcPr>
            <w:tcW w:w="1266" w:type="dxa"/>
            <w:vMerge w:val="restart"/>
            <w:tcBorders>
              <w:top w:val="nil"/>
              <w:left w:val="single" w:sz="8" w:space="0" w:color="auto"/>
              <w:right w:val="single" w:sz="8" w:space="0" w:color="auto"/>
            </w:tcBorders>
            <w:shd w:val="clear" w:color="auto" w:fill="FFFFFF" w:themeFill="background1"/>
            <w:tcMar>
              <w:top w:w="0" w:type="dxa"/>
              <w:left w:w="57" w:type="dxa"/>
              <w:bottom w:w="0" w:type="dxa"/>
              <w:right w:w="57" w:type="dxa"/>
            </w:tcMar>
            <w:hideMark/>
          </w:tcPr>
          <w:p w14:paraId="3592E24F" w14:textId="77777777" w:rsidR="00BA1FA2" w:rsidRPr="00BA1FA2" w:rsidRDefault="00BA1FA2" w:rsidP="00BA1FA2">
            <w:pPr>
              <w:spacing w:after="0" w:line="240" w:lineRule="auto"/>
              <w:rPr>
                <w:rFonts w:asciiTheme="minorHAnsi" w:hAnsiTheme="minorHAnsi"/>
                <w:b/>
                <w:sz w:val="18"/>
                <w:szCs w:val="18"/>
              </w:rPr>
            </w:pPr>
            <w:r w:rsidRPr="00BA1FA2">
              <w:rPr>
                <w:rFonts w:asciiTheme="minorHAnsi" w:hAnsiTheme="minorHAnsi"/>
                <w:b/>
                <w:sz w:val="18"/>
                <w:szCs w:val="18"/>
              </w:rPr>
              <w:t>Water quality</w:t>
            </w:r>
          </w:p>
        </w:tc>
        <w:tc>
          <w:tcPr>
            <w:tcW w:w="1559" w:type="dxa"/>
            <w:tcBorders>
              <w:top w:val="nil"/>
              <w:left w:val="nil"/>
              <w:bottom w:val="single" w:sz="8" w:space="0" w:color="auto"/>
              <w:right w:val="single" w:sz="8" w:space="0" w:color="auto"/>
            </w:tcBorders>
            <w:shd w:val="clear" w:color="auto" w:fill="FFFFFF" w:themeFill="background1"/>
            <w:tcMar>
              <w:top w:w="0" w:type="dxa"/>
              <w:left w:w="57" w:type="dxa"/>
              <w:bottom w:w="0" w:type="dxa"/>
              <w:right w:w="57" w:type="dxa"/>
            </w:tcMar>
            <w:hideMark/>
          </w:tcPr>
          <w:p w14:paraId="5F00C165"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DO</w:t>
            </w: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3B083195"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Increased (improved) downstream of escape</w:t>
            </w: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4462FE91"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Increased (improved) downstream of escape</w:t>
            </w:r>
          </w:p>
        </w:tc>
        <w:tc>
          <w:tcPr>
            <w:tcW w:w="1560" w:type="dxa"/>
            <w:tcBorders>
              <w:top w:val="nil"/>
              <w:left w:val="nil"/>
              <w:bottom w:val="single" w:sz="8" w:space="0" w:color="auto"/>
              <w:right w:val="single" w:sz="8" w:space="0" w:color="auto"/>
            </w:tcBorders>
            <w:shd w:val="clear" w:color="auto" w:fill="FFC000"/>
            <w:tcMar>
              <w:top w:w="0" w:type="dxa"/>
              <w:left w:w="57" w:type="dxa"/>
              <w:bottom w:w="0" w:type="dxa"/>
              <w:right w:w="57" w:type="dxa"/>
            </w:tcMar>
          </w:tcPr>
          <w:p w14:paraId="24CCC78F"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Decreased (affected by other factors)</w:t>
            </w:r>
          </w:p>
        </w:tc>
        <w:tc>
          <w:tcPr>
            <w:tcW w:w="1417" w:type="dxa"/>
            <w:tcBorders>
              <w:top w:val="nil"/>
              <w:left w:val="nil"/>
              <w:bottom w:val="single" w:sz="8" w:space="0" w:color="auto"/>
              <w:right w:val="single" w:sz="8" w:space="0" w:color="auto"/>
            </w:tcBorders>
            <w:shd w:val="clear" w:color="auto" w:fill="BFBFBF" w:themeFill="background1" w:themeFillShade="BF"/>
            <w:tcMar>
              <w:top w:w="0" w:type="dxa"/>
              <w:left w:w="57" w:type="dxa"/>
              <w:bottom w:w="0" w:type="dxa"/>
              <w:right w:w="57" w:type="dxa"/>
            </w:tcMar>
          </w:tcPr>
          <w:p w14:paraId="5F108C58"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Negligible- possibly localised refuge only</w:t>
            </w:r>
          </w:p>
        </w:tc>
      </w:tr>
      <w:tr w:rsidR="00BA1FA2" w14:paraId="05A2A30F" w14:textId="77777777" w:rsidTr="00BA1FA2">
        <w:tc>
          <w:tcPr>
            <w:tcW w:w="1266" w:type="dxa"/>
            <w:vMerge/>
            <w:tcBorders>
              <w:left w:val="single" w:sz="8" w:space="0" w:color="auto"/>
              <w:right w:val="single" w:sz="8" w:space="0" w:color="auto"/>
            </w:tcBorders>
            <w:shd w:val="clear" w:color="auto" w:fill="FFFFFF" w:themeFill="background1"/>
            <w:tcMar>
              <w:top w:w="0" w:type="dxa"/>
              <w:left w:w="57" w:type="dxa"/>
              <w:bottom w:w="0" w:type="dxa"/>
              <w:right w:w="57" w:type="dxa"/>
            </w:tcMar>
          </w:tcPr>
          <w:p w14:paraId="21455CE1" w14:textId="77777777" w:rsidR="00BA1FA2" w:rsidRPr="00BA1FA2" w:rsidRDefault="00BA1FA2" w:rsidP="00BA1FA2">
            <w:pPr>
              <w:spacing w:after="0" w:line="240" w:lineRule="auto"/>
              <w:rPr>
                <w:rFonts w:asciiTheme="minorHAnsi" w:hAnsiTheme="minorHAnsi"/>
                <w:sz w:val="18"/>
                <w:szCs w:val="18"/>
              </w:rPr>
            </w:pPr>
          </w:p>
        </w:tc>
        <w:tc>
          <w:tcPr>
            <w:tcW w:w="1559" w:type="dxa"/>
            <w:tcBorders>
              <w:top w:val="nil"/>
              <w:left w:val="nil"/>
              <w:bottom w:val="single" w:sz="8" w:space="0" w:color="auto"/>
              <w:right w:val="single" w:sz="8" w:space="0" w:color="auto"/>
            </w:tcBorders>
            <w:shd w:val="clear" w:color="auto" w:fill="FFFFFF" w:themeFill="background1"/>
            <w:tcMar>
              <w:top w:w="0" w:type="dxa"/>
              <w:left w:w="57" w:type="dxa"/>
              <w:bottom w:w="0" w:type="dxa"/>
              <w:right w:w="57" w:type="dxa"/>
            </w:tcMar>
            <w:hideMark/>
          </w:tcPr>
          <w:p w14:paraId="7D08F81B"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DOC</w:t>
            </w: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5C2311E0"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Decreased (improved) downstream of escape</w:t>
            </w: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4871B822"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Decreased (improved) downstream of escape</w:t>
            </w:r>
          </w:p>
        </w:tc>
        <w:tc>
          <w:tcPr>
            <w:tcW w:w="1560" w:type="dxa"/>
            <w:tcBorders>
              <w:top w:val="nil"/>
              <w:left w:val="nil"/>
              <w:bottom w:val="single" w:sz="8" w:space="0" w:color="auto"/>
              <w:right w:val="single" w:sz="8" w:space="0" w:color="auto"/>
            </w:tcBorders>
            <w:shd w:val="clear" w:color="auto" w:fill="FFC000"/>
            <w:tcMar>
              <w:top w:w="0" w:type="dxa"/>
              <w:left w:w="57" w:type="dxa"/>
              <w:bottom w:w="0" w:type="dxa"/>
              <w:right w:w="57" w:type="dxa"/>
            </w:tcMar>
          </w:tcPr>
          <w:p w14:paraId="4DB1D08F"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Increased</w:t>
            </w:r>
          </w:p>
        </w:tc>
        <w:tc>
          <w:tcPr>
            <w:tcW w:w="1417" w:type="dxa"/>
            <w:tcBorders>
              <w:top w:val="nil"/>
              <w:left w:val="nil"/>
              <w:bottom w:val="single" w:sz="8" w:space="0" w:color="auto"/>
              <w:right w:val="single" w:sz="8" w:space="0" w:color="auto"/>
            </w:tcBorders>
            <w:shd w:val="clear" w:color="auto" w:fill="BFBFBF" w:themeFill="background1" w:themeFillShade="BF"/>
            <w:tcMar>
              <w:top w:w="0" w:type="dxa"/>
              <w:left w:w="57" w:type="dxa"/>
              <w:bottom w:w="0" w:type="dxa"/>
              <w:right w:w="57" w:type="dxa"/>
            </w:tcMar>
          </w:tcPr>
          <w:p w14:paraId="399AE07B"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No clear trend</w:t>
            </w:r>
          </w:p>
        </w:tc>
      </w:tr>
      <w:tr w:rsidR="00BA1FA2" w14:paraId="53D10B03" w14:textId="77777777" w:rsidTr="00BA1FA2">
        <w:tc>
          <w:tcPr>
            <w:tcW w:w="1266" w:type="dxa"/>
            <w:vMerge/>
            <w:tcBorders>
              <w:left w:val="single" w:sz="8" w:space="0" w:color="auto"/>
              <w:right w:val="single" w:sz="8" w:space="0" w:color="auto"/>
            </w:tcBorders>
            <w:shd w:val="clear" w:color="auto" w:fill="FFFFFF" w:themeFill="background1"/>
            <w:tcMar>
              <w:top w:w="0" w:type="dxa"/>
              <w:left w:w="57" w:type="dxa"/>
              <w:bottom w:w="0" w:type="dxa"/>
              <w:right w:w="57" w:type="dxa"/>
            </w:tcMar>
          </w:tcPr>
          <w:p w14:paraId="4B5617CB" w14:textId="77777777" w:rsidR="00BA1FA2" w:rsidRPr="00BA1FA2" w:rsidRDefault="00BA1FA2" w:rsidP="00BA1FA2">
            <w:pPr>
              <w:spacing w:after="0" w:line="240" w:lineRule="auto"/>
              <w:rPr>
                <w:rFonts w:asciiTheme="minorHAnsi" w:hAnsiTheme="minorHAnsi"/>
                <w:sz w:val="18"/>
                <w:szCs w:val="18"/>
              </w:rPr>
            </w:pPr>
          </w:p>
        </w:tc>
        <w:tc>
          <w:tcPr>
            <w:tcW w:w="1559" w:type="dxa"/>
            <w:tcBorders>
              <w:top w:val="nil"/>
              <w:left w:val="nil"/>
              <w:bottom w:val="single" w:sz="8" w:space="0" w:color="auto"/>
              <w:right w:val="single" w:sz="8" w:space="0" w:color="auto"/>
            </w:tcBorders>
            <w:shd w:val="clear" w:color="auto" w:fill="FFFFFF" w:themeFill="background1"/>
            <w:tcMar>
              <w:top w:w="0" w:type="dxa"/>
              <w:left w:w="57" w:type="dxa"/>
              <w:bottom w:w="0" w:type="dxa"/>
              <w:right w:w="57" w:type="dxa"/>
            </w:tcMar>
            <w:hideMark/>
          </w:tcPr>
          <w:p w14:paraId="40DB9A11"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pH</w:t>
            </w:r>
          </w:p>
        </w:tc>
        <w:tc>
          <w:tcPr>
            <w:tcW w:w="1701" w:type="dxa"/>
            <w:tcBorders>
              <w:top w:val="nil"/>
              <w:left w:val="nil"/>
              <w:bottom w:val="single" w:sz="8" w:space="0" w:color="auto"/>
              <w:right w:val="single" w:sz="8" w:space="0" w:color="auto"/>
            </w:tcBorders>
            <w:shd w:val="clear" w:color="auto" w:fill="BFBFBF" w:themeFill="background1" w:themeFillShade="BF"/>
            <w:tcMar>
              <w:top w:w="0" w:type="dxa"/>
              <w:left w:w="57" w:type="dxa"/>
              <w:bottom w:w="0" w:type="dxa"/>
              <w:right w:w="57" w:type="dxa"/>
            </w:tcMar>
          </w:tcPr>
          <w:p w14:paraId="43B2576A"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No clear trend (varies with sampling date)</w:t>
            </w: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2BD06429"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Increased (within acceptable range)</w:t>
            </w:r>
          </w:p>
        </w:tc>
        <w:tc>
          <w:tcPr>
            <w:tcW w:w="1560"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749F4CE3"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Decreased (from initially high value)</w:t>
            </w:r>
          </w:p>
        </w:tc>
        <w:tc>
          <w:tcPr>
            <w:tcW w:w="1417" w:type="dxa"/>
            <w:tcBorders>
              <w:top w:val="nil"/>
              <w:left w:val="nil"/>
              <w:bottom w:val="single" w:sz="8" w:space="0" w:color="auto"/>
              <w:right w:val="single" w:sz="8" w:space="0" w:color="auto"/>
            </w:tcBorders>
            <w:shd w:val="clear" w:color="auto" w:fill="BFBFBF" w:themeFill="background1" w:themeFillShade="BF"/>
            <w:tcMar>
              <w:top w:w="0" w:type="dxa"/>
              <w:left w:w="57" w:type="dxa"/>
              <w:bottom w:w="0" w:type="dxa"/>
              <w:right w:w="57" w:type="dxa"/>
            </w:tcMar>
          </w:tcPr>
          <w:p w14:paraId="1E55920F"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No clear trend</w:t>
            </w:r>
          </w:p>
        </w:tc>
      </w:tr>
      <w:tr w:rsidR="00BA1FA2" w14:paraId="43250D64" w14:textId="77777777" w:rsidTr="00BA1FA2">
        <w:trPr>
          <w:trHeight w:val="270"/>
        </w:trPr>
        <w:tc>
          <w:tcPr>
            <w:tcW w:w="1266" w:type="dxa"/>
            <w:vMerge/>
            <w:tcBorders>
              <w:left w:val="single" w:sz="8" w:space="0" w:color="auto"/>
              <w:right w:val="single" w:sz="8" w:space="0" w:color="auto"/>
            </w:tcBorders>
            <w:shd w:val="clear" w:color="auto" w:fill="FFFFFF" w:themeFill="background1"/>
            <w:tcMar>
              <w:top w:w="0" w:type="dxa"/>
              <w:left w:w="57" w:type="dxa"/>
              <w:bottom w:w="0" w:type="dxa"/>
              <w:right w:w="57" w:type="dxa"/>
            </w:tcMar>
          </w:tcPr>
          <w:p w14:paraId="15A04976" w14:textId="77777777" w:rsidR="00BA1FA2" w:rsidRPr="00BA1FA2" w:rsidRDefault="00BA1FA2" w:rsidP="00BA1FA2">
            <w:pPr>
              <w:spacing w:after="0" w:line="240" w:lineRule="auto"/>
              <w:rPr>
                <w:rFonts w:asciiTheme="minorHAnsi" w:hAnsiTheme="minorHAnsi"/>
                <w:sz w:val="18"/>
                <w:szCs w:val="18"/>
              </w:rPr>
            </w:pPr>
          </w:p>
        </w:tc>
        <w:tc>
          <w:tcPr>
            <w:tcW w:w="1559" w:type="dxa"/>
            <w:vMerge w:val="restart"/>
            <w:tcBorders>
              <w:top w:val="nil"/>
              <w:left w:val="nil"/>
              <w:right w:val="single" w:sz="8" w:space="0" w:color="auto"/>
            </w:tcBorders>
            <w:shd w:val="clear" w:color="auto" w:fill="FFFFFF" w:themeFill="background1"/>
            <w:tcMar>
              <w:top w:w="0" w:type="dxa"/>
              <w:left w:w="57" w:type="dxa"/>
              <w:bottom w:w="0" w:type="dxa"/>
              <w:right w:w="57" w:type="dxa"/>
            </w:tcMar>
          </w:tcPr>
          <w:p w14:paraId="412EDF67" w14:textId="77777777" w:rsidR="00BA1FA2" w:rsidRPr="00BA1FA2" w:rsidRDefault="00BA1FA2" w:rsidP="00BA1FA2">
            <w:pPr>
              <w:spacing w:after="0" w:line="240" w:lineRule="auto"/>
              <w:rPr>
                <w:rFonts w:asciiTheme="minorHAnsi" w:hAnsiTheme="minorHAnsi"/>
                <w:sz w:val="18"/>
                <w:szCs w:val="18"/>
              </w:rPr>
            </w:pPr>
            <w:r w:rsidRPr="00BA1FA2">
              <w:rPr>
                <w:rFonts w:asciiTheme="minorHAnsi" w:hAnsiTheme="minorHAnsi"/>
                <w:sz w:val="18"/>
                <w:szCs w:val="18"/>
              </w:rPr>
              <w:t>Nutrients</w:t>
            </w:r>
          </w:p>
        </w:tc>
        <w:tc>
          <w:tcPr>
            <w:tcW w:w="1701" w:type="dxa"/>
            <w:tcBorders>
              <w:top w:val="nil"/>
              <w:left w:val="nil"/>
              <w:bottom w:val="single" w:sz="8" w:space="0" w:color="auto"/>
              <w:right w:val="single" w:sz="8" w:space="0" w:color="auto"/>
            </w:tcBorders>
            <w:shd w:val="clear" w:color="auto" w:fill="FF5050"/>
            <w:tcMar>
              <w:top w:w="0" w:type="dxa"/>
              <w:left w:w="57" w:type="dxa"/>
              <w:bottom w:w="0" w:type="dxa"/>
              <w:right w:w="57" w:type="dxa"/>
            </w:tcMar>
          </w:tcPr>
          <w:p w14:paraId="3E3D3A59"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NOx increased</w:t>
            </w:r>
          </w:p>
        </w:tc>
        <w:tc>
          <w:tcPr>
            <w:tcW w:w="1701" w:type="dxa"/>
            <w:vMerge w:val="restart"/>
            <w:tcBorders>
              <w:top w:val="nil"/>
              <w:left w:val="nil"/>
              <w:right w:val="single" w:sz="8" w:space="0" w:color="auto"/>
            </w:tcBorders>
            <w:shd w:val="clear" w:color="auto" w:fill="C2D69B" w:themeFill="accent3" w:themeFillTint="99"/>
            <w:tcMar>
              <w:top w:w="0" w:type="dxa"/>
              <w:left w:w="57" w:type="dxa"/>
              <w:bottom w:w="0" w:type="dxa"/>
              <w:right w:w="57" w:type="dxa"/>
            </w:tcMar>
          </w:tcPr>
          <w:p w14:paraId="4DF4508F"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Generally decreased (varied with sampling date)</w:t>
            </w:r>
          </w:p>
        </w:tc>
        <w:tc>
          <w:tcPr>
            <w:tcW w:w="1560" w:type="dxa"/>
            <w:vMerge w:val="restart"/>
            <w:tcBorders>
              <w:top w:val="nil"/>
              <w:left w:val="nil"/>
              <w:right w:val="single" w:sz="8" w:space="0" w:color="auto"/>
            </w:tcBorders>
            <w:shd w:val="clear" w:color="auto" w:fill="BFBFBF" w:themeFill="background1" w:themeFillShade="BF"/>
            <w:tcMar>
              <w:top w:w="0" w:type="dxa"/>
              <w:left w:w="57" w:type="dxa"/>
              <w:bottom w:w="0" w:type="dxa"/>
              <w:right w:w="57" w:type="dxa"/>
            </w:tcMar>
          </w:tcPr>
          <w:p w14:paraId="30C34AD4"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No clear trend</w:t>
            </w:r>
          </w:p>
        </w:tc>
        <w:tc>
          <w:tcPr>
            <w:tcW w:w="1417" w:type="dxa"/>
            <w:vMerge w:val="restart"/>
            <w:tcBorders>
              <w:top w:val="nil"/>
              <w:left w:val="nil"/>
              <w:right w:val="single" w:sz="8" w:space="0" w:color="auto"/>
            </w:tcBorders>
            <w:shd w:val="clear" w:color="auto" w:fill="BFBFBF" w:themeFill="background1" w:themeFillShade="BF"/>
            <w:tcMar>
              <w:top w:w="0" w:type="dxa"/>
              <w:left w:w="57" w:type="dxa"/>
              <w:bottom w:w="0" w:type="dxa"/>
              <w:right w:w="57" w:type="dxa"/>
            </w:tcMar>
          </w:tcPr>
          <w:p w14:paraId="4F1A686D"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No clear trend</w:t>
            </w:r>
          </w:p>
        </w:tc>
      </w:tr>
      <w:tr w:rsidR="00BA1FA2" w14:paraId="3F137695" w14:textId="77777777" w:rsidTr="00BA1FA2">
        <w:trPr>
          <w:trHeight w:val="270"/>
        </w:trPr>
        <w:tc>
          <w:tcPr>
            <w:tcW w:w="1266" w:type="dxa"/>
            <w:vMerge/>
            <w:tcBorders>
              <w:left w:val="single" w:sz="8" w:space="0" w:color="auto"/>
              <w:right w:val="single" w:sz="8" w:space="0" w:color="auto"/>
            </w:tcBorders>
            <w:shd w:val="clear" w:color="auto" w:fill="FFFFFF" w:themeFill="background1"/>
            <w:tcMar>
              <w:top w:w="0" w:type="dxa"/>
              <w:left w:w="57" w:type="dxa"/>
              <w:bottom w:w="0" w:type="dxa"/>
              <w:right w:w="57" w:type="dxa"/>
            </w:tcMar>
          </w:tcPr>
          <w:p w14:paraId="7F7F8F77" w14:textId="77777777" w:rsidR="00BA1FA2" w:rsidRPr="00BA1FA2" w:rsidRDefault="00BA1FA2" w:rsidP="00BA1FA2">
            <w:pPr>
              <w:spacing w:after="0" w:line="240" w:lineRule="auto"/>
              <w:rPr>
                <w:rFonts w:asciiTheme="minorHAnsi" w:hAnsiTheme="minorHAnsi"/>
                <w:sz w:val="18"/>
                <w:szCs w:val="18"/>
              </w:rPr>
            </w:pPr>
          </w:p>
        </w:tc>
        <w:tc>
          <w:tcPr>
            <w:tcW w:w="1559" w:type="dxa"/>
            <w:vMerge/>
            <w:tcBorders>
              <w:left w:val="nil"/>
              <w:bottom w:val="single" w:sz="8" w:space="0" w:color="auto"/>
              <w:right w:val="single" w:sz="8" w:space="0" w:color="auto"/>
            </w:tcBorders>
            <w:shd w:val="clear" w:color="auto" w:fill="FFFFFF" w:themeFill="background1"/>
            <w:tcMar>
              <w:top w:w="0" w:type="dxa"/>
              <w:left w:w="57" w:type="dxa"/>
              <w:bottom w:w="0" w:type="dxa"/>
              <w:right w:w="57" w:type="dxa"/>
            </w:tcMar>
          </w:tcPr>
          <w:p w14:paraId="5BAFB5C6" w14:textId="77777777" w:rsidR="00BA1FA2" w:rsidRPr="00BA1FA2" w:rsidRDefault="00BA1FA2" w:rsidP="00BA1FA2">
            <w:pPr>
              <w:spacing w:after="0" w:line="240" w:lineRule="auto"/>
              <w:rPr>
                <w:rFonts w:asciiTheme="minorHAnsi" w:hAnsiTheme="minorHAnsi"/>
                <w:sz w:val="18"/>
                <w:szCs w:val="18"/>
              </w:rPr>
            </w:pP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7EDD5C58"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Other nutrients decreased</w:t>
            </w:r>
          </w:p>
        </w:tc>
        <w:tc>
          <w:tcPr>
            <w:tcW w:w="1701" w:type="dxa"/>
            <w:vMerge/>
            <w:tcBorders>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0D2C9FFF" w14:textId="77777777" w:rsidR="00BA1FA2" w:rsidRPr="00BA1FA2" w:rsidRDefault="00BA1FA2" w:rsidP="00BA1FA2">
            <w:pPr>
              <w:spacing w:after="0" w:line="240" w:lineRule="auto"/>
              <w:jc w:val="left"/>
              <w:rPr>
                <w:rFonts w:asciiTheme="minorHAnsi" w:hAnsiTheme="minorHAnsi"/>
                <w:sz w:val="18"/>
                <w:szCs w:val="18"/>
              </w:rPr>
            </w:pPr>
          </w:p>
        </w:tc>
        <w:tc>
          <w:tcPr>
            <w:tcW w:w="1560" w:type="dxa"/>
            <w:vMerge/>
            <w:tcBorders>
              <w:left w:val="nil"/>
              <w:bottom w:val="single" w:sz="8" w:space="0" w:color="auto"/>
              <w:right w:val="single" w:sz="8" w:space="0" w:color="auto"/>
            </w:tcBorders>
            <w:shd w:val="clear" w:color="auto" w:fill="BFBFBF" w:themeFill="background1" w:themeFillShade="BF"/>
            <w:tcMar>
              <w:top w:w="0" w:type="dxa"/>
              <w:left w:w="57" w:type="dxa"/>
              <w:bottom w:w="0" w:type="dxa"/>
              <w:right w:w="57" w:type="dxa"/>
            </w:tcMar>
          </w:tcPr>
          <w:p w14:paraId="0402AF37" w14:textId="77777777" w:rsidR="00BA1FA2" w:rsidRPr="00BA1FA2" w:rsidRDefault="00BA1FA2" w:rsidP="00BA1FA2">
            <w:pPr>
              <w:spacing w:after="0" w:line="240" w:lineRule="auto"/>
              <w:jc w:val="left"/>
              <w:rPr>
                <w:rFonts w:asciiTheme="minorHAnsi" w:hAnsiTheme="minorHAnsi"/>
                <w:sz w:val="18"/>
                <w:szCs w:val="18"/>
              </w:rPr>
            </w:pPr>
          </w:p>
        </w:tc>
        <w:tc>
          <w:tcPr>
            <w:tcW w:w="1417" w:type="dxa"/>
            <w:vMerge/>
            <w:tcBorders>
              <w:left w:val="nil"/>
              <w:bottom w:val="single" w:sz="8" w:space="0" w:color="auto"/>
              <w:right w:val="single" w:sz="8" w:space="0" w:color="auto"/>
            </w:tcBorders>
            <w:shd w:val="clear" w:color="auto" w:fill="BFBFBF" w:themeFill="background1" w:themeFillShade="BF"/>
            <w:tcMar>
              <w:top w:w="0" w:type="dxa"/>
              <w:left w:w="57" w:type="dxa"/>
              <w:bottom w:w="0" w:type="dxa"/>
              <w:right w:w="57" w:type="dxa"/>
            </w:tcMar>
          </w:tcPr>
          <w:p w14:paraId="76087F95" w14:textId="77777777" w:rsidR="00BA1FA2" w:rsidRPr="00BA1FA2" w:rsidRDefault="00BA1FA2" w:rsidP="00BA1FA2">
            <w:pPr>
              <w:spacing w:after="0" w:line="240" w:lineRule="auto"/>
              <w:jc w:val="left"/>
              <w:rPr>
                <w:rFonts w:asciiTheme="minorHAnsi" w:hAnsiTheme="minorHAnsi"/>
                <w:sz w:val="18"/>
                <w:szCs w:val="18"/>
              </w:rPr>
            </w:pPr>
          </w:p>
        </w:tc>
      </w:tr>
      <w:tr w:rsidR="00BA1FA2" w14:paraId="425FD49B" w14:textId="77777777" w:rsidTr="00BA1FA2">
        <w:tc>
          <w:tcPr>
            <w:tcW w:w="1266" w:type="dxa"/>
            <w:tcBorders>
              <w:top w:val="single" w:sz="8" w:space="0" w:color="auto"/>
              <w:left w:val="single" w:sz="8" w:space="0" w:color="auto"/>
              <w:bottom w:val="single" w:sz="4" w:space="0" w:color="auto"/>
              <w:right w:val="single" w:sz="8" w:space="0" w:color="auto"/>
            </w:tcBorders>
            <w:shd w:val="clear" w:color="auto" w:fill="FFFFFF" w:themeFill="background1"/>
            <w:tcMar>
              <w:top w:w="0" w:type="dxa"/>
              <w:left w:w="57" w:type="dxa"/>
              <w:bottom w:w="0" w:type="dxa"/>
              <w:right w:w="57" w:type="dxa"/>
            </w:tcMar>
            <w:hideMark/>
          </w:tcPr>
          <w:p w14:paraId="68B90AEB" w14:textId="77777777" w:rsidR="00BA1FA2" w:rsidRPr="00BA1FA2" w:rsidRDefault="00BA1FA2" w:rsidP="00BA1FA2">
            <w:pPr>
              <w:spacing w:after="0" w:line="240" w:lineRule="auto"/>
              <w:rPr>
                <w:rFonts w:asciiTheme="minorHAnsi" w:hAnsiTheme="minorHAnsi"/>
                <w:b/>
                <w:sz w:val="18"/>
                <w:szCs w:val="18"/>
              </w:rPr>
            </w:pPr>
            <w:r w:rsidRPr="00BA1FA2">
              <w:rPr>
                <w:rFonts w:asciiTheme="minorHAnsi" w:hAnsiTheme="minorHAnsi"/>
                <w:b/>
                <w:sz w:val="18"/>
                <w:szCs w:val="18"/>
              </w:rPr>
              <w:t>Fish movement</w:t>
            </w:r>
          </w:p>
        </w:tc>
        <w:tc>
          <w:tcPr>
            <w:tcW w:w="1559" w:type="dxa"/>
            <w:tcBorders>
              <w:top w:val="nil"/>
              <w:left w:val="nil"/>
              <w:bottom w:val="single" w:sz="8" w:space="0" w:color="auto"/>
              <w:right w:val="single" w:sz="8" w:space="0" w:color="auto"/>
            </w:tcBorders>
            <w:shd w:val="clear" w:color="auto" w:fill="FFFFFF" w:themeFill="background1"/>
            <w:tcMar>
              <w:top w:w="0" w:type="dxa"/>
              <w:left w:w="57" w:type="dxa"/>
              <w:bottom w:w="0" w:type="dxa"/>
              <w:right w:w="57" w:type="dxa"/>
            </w:tcMar>
            <w:hideMark/>
          </w:tcPr>
          <w:p w14:paraId="1DE4BC94"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Native fish movement</w:t>
            </w:r>
          </w:p>
        </w:tc>
        <w:tc>
          <w:tcPr>
            <w:tcW w:w="6379" w:type="dxa"/>
            <w:gridSpan w:val="4"/>
            <w:tcBorders>
              <w:top w:val="nil"/>
              <w:left w:val="nil"/>
              <w:bottom w:val="single" w:sz="8" w:space="0" w:color="auto"/>
              <w:right w:val="single" w:sz="8" w:space="0" w:color="auto"/>
            </w:tcBorders>
            <w:shd w:val="clear" w:color="auto" w:fill="FFFFFF" w:themeFill="background1"/>
            <w:tcMar>
              <w:top w:w="0" w:type="dxa"/>
              <w:left w:w="57" w:type="dxa"/>
              <w:bottom w:w="0" w:type="dxa"/>
              <w:right w:w="57" w:type="dxa"/>
            </w:tcMar>
          </w:tcPr>
          <w:p w14:paraId="6B23401F"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Could not be assessed because the watering action occurred after the last valid movement records for the majority of the tagged fish</w:t>
            </w:r>
          </w:p>
        </w:tc>
      </w:tr>
      <w:tr w:rsidR="00BA1FA2" w14:paraId="38C1EC84" w14:textId="77777777" w:rsidTr="00BA1FA2">
        <w:tc>
          <w:tcPr>
            <w:tcW w:w="1266" w:type="dxa"/>
            <w:tcBorders>
              <w:top w:val="single" w:sz="4" w:space="0" w:color="auto"/>
              <w:left w:val="single" w:sz="8" w:space="0" w:color="auto"/>
              <w:bottom w:val="single" w:sz="8" w:space="0" w:color="auto"/>
              <w:right w:val="single" w:sz="8" w:space="0" w:color="auto"/>
            </w:tcBorders>
            <w:tcMar>
              <w:top w:w="0" w:type="dxa"/>
              <w:left w:w="57" w:type="dxa"/>
              <w:bottom w:w="0" w:type="dxa"/>
              <w:right w:w="57" w:type="dxa"/>
            </w:tcMar>
            <w:hideMark/>
          </w:tcPr>
          <w:p w14:paraId="716C1526" w14:textId="77777777" w:rsidR="00BA1FA2" w:rsidRPr="00BA1FA2" w:rsidRDefault="00BA1FA2" w:rsidP="00BA1FA2">
            <w:pPr>
              <w:spacing w:after="0" w:line="240" w:lineRule="auto"/>
              <w:rPr>
                <w:rFonts w:asciiTheme="minorHAnsi" w:hAnsiTheme="minorHAnsi"/>
                <w:b/>
                <w:sz w:val="18"/>
                <w:szCs w:val="18"/>
              </w:rPr>
            </w:pPr>
            <w:r w:rsidRPr="00BA1FA2">
              <w:rPr>
                <w:rFonts w:asciiTheme="minorHAnsi" w:hAnsiTheme="minorHAnsi"/>
                <w:b/>
                <w:sz w:val="18"/>
                <w:szCs w:val="18"/>
              </w:rPr>
              <w:t>Anecdotal observations of native fish</w:t>
            </w:r>
          </w:p>
        </w:tc>
        <w:tc>
          <w:tcPr>
            <w:tcW w:w="1559" w:type="dxa"/>
            <w:tcBorders>
              <w:top w:val="nil"/>
              <w:left w:val="nil"/>
              <w:bottom w:val="single" w:sz="8" w:space="0" w:color="auto"/>
              <w:right w:val="single" w:sz="8" w:space="0" w:color="auto"/>
            </w:tcBorders>
            <w:tcMar>
              <w:top w:w="0" w:type="dxa"/>
              <w:left w:w="57" w:type="dxa"/>
              <w:bottom w:w="0" w:type="dxa"/>
              <w:right w:w="57" w:type="dxa"/>
            </w:tcMar>
            <w:hideMark/>
          </w:tcPr>
          <w:p w14:paraId="5A7440A6"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Native fish  activity</w:t>
            </w: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38E1053C"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Fish observed congregating in the flows from the Edward escape</w:t>
            </w:r>
          </w:p>
        </w:tc>
        <w:tc>
          <w:tcPr>
            <w:tcW w:w="1701"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2B929BF9" w14:textId="77777777" w:rsidR="00BA1FA2" w:rsidRPr="00BA1FA2" w:rsidRDefault="00BA1FA2" w:rsidP="00BA1FA2">
            <w:pPr>
              <w:spacing w:after="0" w:line="240" w:lineRule="auto"/>
              <w:jc w:val="left"/>
              <w:rPr>
                <w:rFonts w:asciiTheme="minorHAnsi" w:hAnsiTheme="minorHAnsi"/>
                <w:b/>
                <w:sz w:val="18"/>
                <w:szCs w:val="18"/>
              </w:rPr>
            </w:pPr>
            <w:r w:rsidRPr="00BA1FA2">
              <w:rPr>
                <w:rFonts w:asciiTheme="minorHAnsi" w:hAnsiTheme="minorHAnsi"/>
                <w:sz w:val="18"/>
                <w:szCs w:val="18"/>
              </w:rPr>
              <w:t>Fish observed congregating in the flows from the Wakool escape</w:t>
            </w:r>
          </w:p>
        </w:tc>
        <w:tc>
          <w:tcPr>
            <w:tcW w:w="1560" w:type="dxa"/>
            <w:tcBorders>
              <w:top w:val="nil"/>
              <w:left w:val="nil"/>
              <w:bottom w:val="single" w:sz="8" w:space="0" w:color="auto"/>
              <w:right w:val="single" w:sz="8" w:space="0" w:color="auto"/>
            </w:tcBorders>
            <w:shd w:val="clear" w:color="auto" w:fill="C2D69B" w:themeFill="accent3" w:themeFillTint="99"/>
            <w:tcMar>
              <w:top w:w="0" w:type="dxa"/>
              <w:left w:w="57" w:type="dxa"/>
              <w:bottom w:w="0" w:type="dxa"/>
              <w:right w:w="57" w:type="dxa"/>
            </w:tcMar>
          </w:tcPr>
          <w:p w14:paraId="32767CBE"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Fish observed congregating in the flows from the Thule escape</w:t>
            </w:r>
          </w:p>
        </w:tc>
        <w:tc>
          <w:tcPr>
            <w:tcW w:w="1417" w:type="dxa"/>
            <w:tcBorders>
              <w:top w:val="nil"/>
              <w:left w:val="nil"/>
              <w:bottom w:val="single" w:sz="8" w:space="0" w:color="auto"/>
              <w:right w:val="single" w:sz="8" w:space="0" w:color="auto"/>
            </w:tcBorders>
            <w:tcMar>
              <w:top w:w="0" w:type="dxa"/>
              <w:left w:w="57" w:type="dxa"/>
              <w:bottom w:w="0" w:type="dxa"/>
              <w:right w:w="57" w:type="dxa"/>
            </w:tcMar>
          </w:tcPr>
          <w:p w14:paraId="069C6456" w14:textId="77777777" w:rsidR="00BA1FA2" w:rsidRPr="00BA1FA2" w:rsidRDefault="00BA1FA2" w:rsidP="00BA1FA2">
            <w:pPr>
              <w:spacing w:after="0" w:line="240" w:lineRule="auto"/>
              <w:jc w:val="left"/>
              <w:rPr>
                <w:rFonts w:asciiTheme="minorHAnsi" w:hAnsiTheme="minorHAnsi"/>
                <w:sz w:val="18"/>
                <w:szCs w:val="18"/>
              </w:rPr>
            </w:pPr>
            <w:r w:rsidRPr="00BA1FA2">
              <w:rPr>
                <w:rFonts w:asciiTheme="minorHAnsi" w:hAnsiTheme="minorHAnsi"/>
                <w:sz w:val="18"/>
                <w:szCs w:val="18"/>
              </w:rPr>
              <w:t>NA - no observations</w:t>
            </w:r>
          </w:p>
        </w:tc>
      </w:tr>
    </w:tbl>
    <w:p w14:paraId="029B636A" w14:textId="77777777" w:rsidR="00BA1FA2" w:rsidRPr="003B18AF" w:rsidRDefault="00BA1FA2" w:rsidP="00BA1FA2">
      <w:pPr>
        <w:spacing w:after="0" w:line="240" w:lineRule="auto"/>
        <w:contextualSpacing/>
        <w:jc w:val="left"/>
        <w:rPr>
          <w:sz w:val="20"/>
        </w:rPr>
      </w:pPr>
      <w:r w:rsidRPr="003B18AF">
        <w:rPr>
          <w:sz w:val="20"/>
        </w:rPr>
        <w:t>*Note Thule measurements suggest algal growth at upstream site and/or floodplain drainage between upstream and downstream sites may have occurred and disguised the impact of CEW</w:t>
      </w:r>
    </w:p>
    <w:p w14:paraId="712ACA4D" w14:textId="5530EAF9" w:rsidR="00E33A17" w:rsidRPr="002B6159" w:rsidRDefault="00E33A17" w:rsidP="00E33A17">
      <w:pPr>
        <w:autoSpaceDE w:val="0"/>
        <w:autoSpaceDN w:val="0"/>
        <w:adjustRightInd w:val="0"/>
        <w:spacing w:after="240" w:line="320" w:lineRule="exact"/>
        <w:jc w:val="left"/>
        <w:rPr>
          <w:i/>
          <w:color w:val="31849B" w:themeColor="accent5" w:themeShade="BF"/>
          <w:sz w:val="24"/>
          <w:szCs w:val="24"/>
        </w:rPr>
      </w:pPr>
      <w:r w:rsidRPr="002B6159">
        <w:rPr>
          <w:i/>
          <w:color w:val="31849B" w:themeColor="accent5" w:themeShade="BF"/>
          <w:sz w:val="24"/>
          <w:szCs w:val="24"/>
        </w:rPr>
        <w:lastRenderedPageBreak/>
        <w:t>R</w:t>
      </w:r>
      <w:r w:rsidR="0096139B">
        <w:rPr>
          <w:i/>
          <w:color w:val="31849B" w:themeColor="accent5" w:themeShade="BF"/>
          <w:sz w:val="24"/>
          <w:szCs w:val="24"/>
        </w:rPr>
        <w:t xml:space="preserve">esponse to recession flows and </w:t>
      </w:r>
      <w:r w:rsidRPr="002B6159">
        <w:rPr>
          <w:i/>
          <w:color w:val="31849B" w:themeColor="accent5" w:themeShade="BF"/>
          <w:sz w:val="24"/>
          <w:szCs w:val="24"/>
        </w:rPr>
        <w:t>late autumn/winter w</w:t>
      </w:r>
      <w:r w:rsidR="006F2F58" w:rsidRPr="002B6159">
        <w:rPr>
          <w:i/>
          <w:color w:val="31849B" w:themeColor="accent5" w:themeShade="BF"/>
          <w:sz w:val="24"/>
          <w:szCs w:val="24"/>
        </w:rPr>
        <w:t>atering action</w:t>
      </w:r>
      <w:r w:rsidRPr="002B6159">
        <w:rPr>
          <w:i/>
          <w:color w:val="31849B" w:themeColor="accent5" w:themeShade="BF"/>
          <w:sz w:val="24"/>
          <w:szCs w:val="24"/>
        </w:rPr>
        <w:t xml:space="preserve"> in Yallakool Creek</w:t>
      </w:r>
    </w:p>
    <w:p w14:paraId="277AA839" w14:textId="177E6581" w:rsidR="00915F0C" w:rsidRDefault="00915F0C" w:rsidP="00915F0C">
      <w:pPr>
        <w:spacing w:after="240" w:line="320" w:lineRule="exact"/>
        <w:contextualSpacing/>
        <w:jc w:val="left"/>
      </w:pPr>
      <w:r>
        <w:t>During the flood recession and winter watering action the w</w:t>
      </w:r>
      <w:r w:rsidRPr="00224E92">
        <w:rPr>
          <w:szCs w:val="22"/>
        </w:rPr>
        <w:t xml:space="preserve">ater quality remained </w:t>
      </w:r>
      <w:r>
        <w:rPr>
          <w:szCs w:val="22"/>
        </w:rPr>
        <w:t>within</w:t>
      </w:r>
      <w:r w:rsidRPr="00224E92">
        <w:rPr>
          <w:szCs w:val="22"/>
        </w:rPr>
        <w:t xml:space="preserve"> an acceptable range. </w:t>
      </w:r>
      <w:r>
        <w:t>Compared to fish spawning recorded at the same time in previous years, there was increased spawning of carp, carp gudgeon, Murray River rainbowfish, gambusia and bony herring on the recession of the flood event. However, there were no fish recruits of Murray cod, silver per</w:t>
      </w:r>
      <w:r w:rsidR="0096139B">
        <w:t>ch or golden perch recorded in a</w:t>
      </w:r>
      <w:r>
        <w:t>utumn 2017. There was no detectable response of aquatic vegetation on the recession of the flood or into autumn and winter 2017, because almost no aquatic vegetation survived during the flood event.</w:t>
      </w:r>
    </w:p>
    <w:p w14:paraId="39731648" w14:textId="77777777" w:rsidR="0099161A" w:rsidRDefault="0099161A" w:rsidP="003D5739">
      <w:pPr>
        <w:spacing w:after="0" w:line="240" w:lineRule="auto"/>
        <w:jc w:val="left"/>
      </w:pPr>
    </w:p>
    <w:p w14:paraId="7371611D" w14:textId="77777777" w:rsidR="00B34DCD" w:rsidRDefault="00B34DCD" w:rsidP="003D5739">
      <w:pPr>
        <w:spacing w:after="0" w:line="240" w:lineRule="auto"/>
        <w:jc w:val="left"/>
      </w:pPr>
    </w:p>
    <w:p w14:paraId="30075BAE" w14:textId="5AF4D378" w:rsidR="00221559" w:rsidRPr="004E3F82" w:rsidRDefault="00221559" w:rsidP="00221559">
      <w:pPr>
        <w:spacing w:after="0" w:line="240" w:lineRule="auto"/>
        <w:jc w:val="left"/>
        <w:rPr>
          <w:sz w:val="20"/>
        </w:rPr>
      </w:pPr>
      <w:r>
        <w:rPr>
          <w:b/>
          <w:sz w:val="20"/>
        </w:rPr>
        <w:t xml:space="preserve">Table </w:t>
      </w:r>
      <w:r w:rsidRPr="00307091">
        <w:rPr>
          <w:b/>
          <w:sz w:val="20"/>
        </w:rPr>
        <w:t>12.</w:t>
      </w:r>
      <w:r w:rsidR="00307091" w:rsidRPr="00307091">
        <w:rPr>
          <w:b/>
          <w:sz w:val="20"/>
        </w:rPr>
        <w:t>2</w:t>
      </w:r>
      <w:r w:rsidRPr="00E367BE">
        <w:t xml:space="preserve"> </w:t>
      </w:r>
      <w:r w:rsidRPr="004E3F82">
        <w:rPr>
          <w:sz w:val="20"/>
        </w:rPr>
        <w:t xml:space="preserve">Summary of ecosystem responses to Commonwealth environmental watering in </w:t>
      </w:r>
      <w:r>
        <w:rPr>
          <w:sz w:val="20"/>
        </w:rPr>
        <w:t>the Edward-Wakool system in 2015-16</w:t>
      </w:r>
      <w:r w:rsidRPr="004E3F82">
        <w:rPr>
          <w:sz w:val="20"/>
        </w:rPr>
        <w:t xml:space="preserve">. </w:t>
      </w:r>
    </w:p>
    <w:p w14:paraId="2554E01B" w14:textId="77777777" w:rsidR="00221559" w:rsidRPr="00E64C68" w:rsidRDefault="00221559" w:rsidP="00221559">
      <w:pPr>
        <w:spacing w:after="0" w:line="240" w:lineRule="auto"/>
        <w:ind w:left="360" w:firstLine="360"/>
        <w:rPr>
          <w:sz w:val="20"/>
        </w:rPr>
      </w:pPr>
      <w:r>
        <w:rPr>
          <w:noProof/>
          <w:lang w:eastAsia="en-AU"/>
        </w:rPr>
        <mc:AlternateContent>
          <mc:Choice Requires="wps">
            <w:drawing>
              <wp:anchor distT="0" distB="0" distL="114300" distR="114300" simplePos="0" relativeHeight="251757567" behindDoc="0" locked="0" layoutInCell="1" allowOverlap="1" wp14:anchorId="44B634FE" wp14:editId="1D1BDEF9">
                <wp:simplePos x="0" y="0"/>
                <wp:positionH relativeFrom="margin">
                  <wp:posOffset>-635</wp:posOffset>
                </wp:positionH>
                <wp:positionV relativeFrom="paragraph">
                  <wp:posOffset>6350</wp:posOffset>
                </wp:positionV>
                <wp:extent cx="215265" cy="107950"/>
                <wp:effectExtent l="0" t="0" r="13335" b="25400"/>
                <wp:wrapNone/>
                <wp:docPr id="39" name="Rounded 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chemeClr val="accent3">
                            <a:lumMod val="60000"/>
                            <a:lumOff val="40000"/>
                          </a:schemeClr>
                        </a:solidFill>
                        <a:ln w="9525">
                          <a:solidFill>
                            <a:schemeClr val="accent3">
                              <a:lumMod val="75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2E2A96" id="Rounded Rectangle 39" o:spid="_x0000_s1026" style="position:absolute;margin-left:-.05pt;margin-top:.5pt;width:16.95pt;height:8.5pt;z-index:2517575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" fillcolor="#c2d69b [1942]" strokecolor="#76923c [2406]">
                <w10:wrap anchorx="margin"/>
              </v:roundrect>
            </w:pict>
          </mc:Fallback>
        </mc:AlternateContent>
      </w:r>
      <w:r w:rsidRPr="00E64C68">
        <w:rPr>
          <w:sz w:val="20"/>
        </w:rPr>
        <w:t>Positive response to environmental watering (green)</w:t>
      </w:r>
    </w:p>
    <w:p w14:paraId="442620A2" w14:textId="77777777" w:rsidR="00221559" w:rsidRDefault="00221559" w:rsidP="00221559">
      <w:pPr>
        <w:spacing w:after="0" w:line="240" w:lineRule="auto"/>
        <w:ind w:left="360" w:firstLine="360"/>
        <w:rPr>
          <w:sz w:val="20"/>
        </w:rPr>
      </w:pPr>
      <w:r w:rsidRPr="00711C72">
        <w:rPr>
          <w:noProof/>
          <w:color w:val="FFC000"/>
          <w:lang w:eastAsia="en-AU"/>
        </w:rPr>
        <mc:AlternateContent>
          <mc:Choice Requires="wps">
            <w:drawing>
              <wp:anchor distT="0" distB="0" distL="114300" distR="114300" simplePos="0" relativeHeight="251758591" behindDoc="0" locked="0" layoutInCell="1" allowOverlap="1" wp14:anchorId="5145C31C" wp14:editId="7C5ADC0A">
                <wp:simplePos x="0" y="0"/>
                <wp:positionH relativeFrom="margin">
                  <wp:posOffset>-635</wp:posOffset>
                </wp:positionH>
                <wp:positionV relativeFrom="paragraph">
                  <wp:posOffset>3175</wp:posOffset>
                </wp:positionV>
                <wp:extent cx="215265" cy="107950"/>
                <wp:effectExtent l="0" t="0" r="13335" b="25400"/>
                <wp:wrapNone/>
                <wp:docPr id="40" name="Rounded 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rgbClr val="F98607"/>
                        </a:solidFill>
                        <a:ln w="9525">
                          <a:solidFill>
                            <a:srgbClr val="F98607"/>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CFCC07" id="Rounded Rectangle 40" o:spid="_x0000_s1026" style="position:absolute;margin-left:-.05pt;margin-top:.25pt;width:16.95pt;height:8.5pt;z-index:25175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" fillcolor="#f98607" strokecolor="#f98607">
                <w10:wrap anchorx="margin"/>
              </v:roundrect>
            </w:pict>
          </mc:Fallback>
        </mc:AlternateContent>
      </w:r>
      <w:r>
        <w:rPr>
          <w:sz w:val="20"/>
        </w:rPr>
        <w:t xml:space="preserve">Mixed response; some adverse and some positive responses to environmental watering </w:t>
      </w:r>
      <w:r w:rsidRPr="00E64C68">
        <w:rPr>
          <w:sz w:val="20"/>
        </w:rPr>
        <w:t>(</w:t>
      </w:r>
      <w:r>
        <w:rPr>
          <w:sz w:val="20"/>
        </w:rPr>
        <w:t>amber</w:t>
      </w:r>
      <w:r w:rsidRPr="00E64C68">
        <w:rPr>
          <w:sz w:val="20"/>
        </w:rPr>
        <w:t>)</w:t>
      </w:r>
    </w:p>
    <w:p w14:paraId="05BEC2DE" w14:textId="77777777" w:rsidR="00221559" w:rsidRPr="00E64C68" w:rsidRDefault="00221559" w:rsidP="00221559">
      <w:pPr>
        <w:spacing w:after="0" w:line="240" w:lineRule="auto"/>
        <w:ind w:left="360" w:firstLine="360"/>
        <w:rPr>
          <w:sz w:val="20"/>
        </w:rPr>
      </w:pPr>
      <w:r>
        <w:rPr>
          <w:noProof/>
          <w:lang w:eastAsia="en-AU"/>
        </w:rPr>
        <mc:AlternateContent>
          <mc:Choice Requires="wps">
            <w:drawing>
              <wp:anchor distT="0" distB="0" distL="114300" distR="114300" simplePos="0" relativeHeight="251761663" behindDoc="0" locked="0" layoutInCell="1" allowOverlap="1" wp14:anchorId="44B867CA" wp14:editId="71728978">
                <wp:simplePos x="0" y="0"/>
                <wp:positionH relativeFrom="margin">
                  <wp:posOffset>0</wp:posOffset>
                </wp:positionH>
                <wp:positionV relativeFrom="paragraph">
                  <wp:posOffset>-635</wp:posOffset>
                </wp:positionV>
                <wp:extent cx="215265" cy="107950"/>
                <wp:effectExtent l="0" t="0" r="13335" b="25400"/>
                <wp:wrapNone/>
                <wp:docPr id="41" name="Rounded 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rgbClr val="FF0000"/>
                        </a:solidFill>
                        <a:ln w="9525">
                          <a:solidFill>
                            <a:schemeClr val="accent2">
                              <a:lumMod val="7500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5FD388" id="Rounded Rectangle 41" o:spid="_x0000_s1026" style="position:absolute;margin-left:0;margin-top:-.05pt;width:16.95pt;height:8.5pt;z-index:2517616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" fillcolor="red" strokecolor="#943634 [2405]">
                <w10:wrap anchorx="margin"/>
              </v:roundrect>
            </w:pict>
          </mc:Fallback>
        </mc:AlternateContent>
      </w:r>
      <w:r>
        <w:rPr>
          <w:sz w:val="20"/>
        </w:rPr>
        <w:t>Negative response to environmental watering (red)</w:t>
      </w:r>
    </w:p>
    <w:p w14:paraId="0246743A" w14:textId="77777777" w:rsidR="00221559" w:rsidRPr="00E64C68" w:rsidRDefault="00221559" w:rsidP="00221559">
      <w:pPr>
        <w:spacing w:after="0" w:line="240" w:lineRule="auto"/>
        <w:ind w:left="360" w:right="-285" w:firstLine="360"/>
        <w:rPr>
          <w:sz w:val="20"/>
        </w:rPr>
      </w:pPr>
      <w:r>
        <w:rPr>
          <w:noProof/>
          <w:lang w:eastAsia="en-AU"/>
        </w:rPr>
        <mc:AlternateContent>
          <mc:Choice Requires="wps">
            <w:drawing>
              <wp:anchor distT="0" distB="0" distL="114300" distR="114300" simplePos="0" relativeHeight="251759615" behindDoc="0" locked="0" layoutInCell="1" allowOverlap="1" wp14:anchorId="5210BFAC" wp14:editId="679605B8">
                <wp:simplePos x="0" y="0"/>
                <wp:positionH relativeFrom="margin">
                  <wp:posOffset>-635</wp:posOffset>
                </wp:positionH>
                <wp:positionV relativeFrom="paragraph">
                  <wp:posOffset>15240</wp:posOffset>
                </wp:positionV>
                <wp:extent cx="215265" cy="107950"/>
                <wp:effectExtent l="0" t="0" r="13335" b="25400"/>
                <wp:wrapNone/>
                <wp:docPr id="42" name="Rounded 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chemeClr val="bg1">
                            <a:lumMod val="6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2B11BE" id="Rounded Rectangle 42" o:spid="_x0000_s1026" style="position:absolute;margin-left:-.05pt;margin-top:1.2pt;width:16.95pt;height:8.5pt;z-index:2517596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" fillcolor="#a5a5a5 [2092]" strokecolor="#a5a5a5 [2092]">
                <w10:wrap anchorx="margin"/>
              </v:roundrect>
            </w:pict>
          </mc:Fallback>
        </mc:AlternateContent>
      </w:r>
      <w:r w:rsidRPr="00E64C68">
        <w:rPr>
          <w:sz w:val="20"/>
        </w:rPr>
        <w:t>No detectable response to environmental watering (neither positive nor negative response) (grey)</w:t>
      </w:r>
    </w:p>
    <w:p w14:paraId="63E583AD" w14:textId="77777777" w:rsidR="00221559" w:rsidRDefault="00221559" w:rsidP="00221559">
      <w:pPr>
        <w:spacing w:after="0" w:line="240" w:lineRule="auto"/>
        <w:ind w:left="360" w:firstLine="360"/>
        <w:rPr>
          <w:sz w:val="20"/>
        </w:rPr>
      </w:pPr>
      <w:r>
        <w:rPr>
          <w:noProof/>
          <w:lang w:eastAsia="en-AU"/>
        </w:rPr>
        <mc:AlternateContent>
          <mc:Choice Requires="wps">
            <w:drawing>
              <wp:anchor distT="0" distB="0" distL="114300" distR="114300" simplePos="0" relativeHeight="251760639" behindDoc="0" locked="0" layoutInCell="1" allowOverlap="1" wp14:anchorId="016654B1" wp14:editId="4DCBAC8B">
                <wp:simplePos x="0" y="0"/>
                <wp:positionH relativeFrom="margin">
                  <wp:posOffset>-635</wp:posOffset>
                </wp:positionH>
                <wp:positionV relativeFrom="paragraph">
                  <wp:posOffset>7620</wp:posOffset>
                </wp:positionV>
                <wp:extent cx="215265" cy="107950"/>
                <wp:effectExtent l="0" t="0" r="13335" b="25400"/>
                <wp:wrapNone/>
                <wp:docPr id="44" name="Rounded 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07950"/>
                        </a:xfrm>
                        <a:prstGeom prst="roundRect">
                          <a:avLst>
                            <a:gd name="adj" fmla="val 16667"/>
                          </a:avLst>
                        </a:prstGeom>
                        <a:solidFill>
                          <a:schemeClr val="bg1">
                            <a:lumMod val="100000"/>
                            <a:lumOff val="0"/>
                          </a:schemeClr>
                        </a:solidFill>
                        <a:ln w="9525">
                          <a:solidFill>
                            <a:schemeClr val="tx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3BC686" id="Rounded Rectangle 44" o:spid="_x0000_s1026" style="position:absolute;margin-left:-.05pt;margin-top:.6pt;width:16.95pt;height:8.5pt;z-index:2517606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" fillcolor="white [3212]" strokecolor="black [3213]">
                <w10:wrap anchorx="margin"/>
              </v:roundrect>
            </w:pict>
          </mc:Fallback>
        </mc:AlternateContent>
      </w:r>
      <w:r w:rsidRPr="00E64C68">
        <w:rPr>
          <w:sz w:val="20"/>
        </w:rPr>
        <w:t>N/A No evaluation undertaken by this project (white)</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1451"/>
        <w:gridCol w:w="2939"/>
        <w:gridCol w:w="1134"/>
        <w:gridCol w:w="1134"/>
        <w:gridCol w:w="1134"/>
        <w:gridCol w:w="1134"/>
      </w:tblGrid>
      <w:tr w:rsidR="00E33A17" w14:paraId="5824253D" w14:textId="77777777" w:rsidTr="001E19A7">
        <w:trPr>
          <w:trHeight w:val="284"/>
        </w:trPr>
        <w:tc>
          <w:tcPr>
            <w:tcW w:w="1451" w:type="dxa"/>
            <w:shd w:val="clear" w:color="auto" w:fill="92CDDC" w:themeFill="accent5" w:themeFillTint="99"/>
          </w:tcPr>
          <w:p w14:paraId="14517B64" w14:textId="77777777" w:rsidR="00E33A17" w:rsidRPr="008D4AE6" w:rsidRDefault="00E33A17" w:rsidP="001E19A7">
            <w:pPr>
              <w:rPr>
                <w:b/>
                <w:sz w:val="20"/>
              </w:rPr>
            </w:pPr>
            <w:r w:rsidRPr="008D4AE6">
              <w:rPr>
                <w:b/>
                <w:sz w:val="20"/>
              </w:rPr>
              <w:t>Indicators</w:t>
            </w:r>
          </w:p>
        </w:tc>
        <w:tc>
          <w:tcPr>
            <w:tcW w:w="2939" w:type="dxa"/>
            <w:shd w:val="clear" w:color="auto" w:fill="92CDDC" w:themeFill="accent5" w:themeFillTint="99"/>
          </w:tcPr>
          <w:p w14:paraId="14F75D02" w14:textId="77777777" w:rsidR="00E33A17" w:rsidRPr="007518FC" w:rsidRDefault="00E33A17" w:rsidP="001E19A7">
            <w:pPr>
              <w:spacing w:after="0" w:line="240" w:lineRule="auto"/>
              <w:rPr>
                <w:b/>
                <w:sz w:val="20"/>
              </w:rPr>
            </w:pPr>
            <w:r>
              <w:rPr>
                <w:b/>
                <w:sz w:val="20"/>
              </w:rPr>
              <w:t>Dependant variable</w:t>
            </w:r>
          </w:p>
        </w:tc>
        <w:tc>
          <w:tcPr>
            <w:tcW w:w="4536" w:type="dxa"/>
            <w:gridSpan w:val="4"/>
            <w:shd w:val="clear" w:color="auto" w:fill="92CDDC" w:themeFill="accent5" w:themeFillTint="99"/>
          </w:tcPr>
          <w:p w14:paraId="70B7D99C" w14:textId="77777777" w:rsidR="00E33A17" w:rsidRDefault="00E33A17" w:rsidP="001E19A7">
            <w:pPr>
              <w:spacing w:after="0" w:line="240" w:lineRule="auto"/>
              <w:contextualSpacing/>
              <w:jc w:val="left"/>
              <w:rPr>
                <w:b/>
                <w:sz w:val="20"/>
              </w:rPr>
            </w:pPr>
            <w:r>
              <w:rPr>
                <w:b/>
                <w:sz w:val="20"/>
              </w:rPr>
              <w:t>Short-term response</w:t>
            </w:r>
            <w:r w:rsidRPr="007518FC">
              <w:rPr>
                <w:b/>
                <w:sz w:val="20"/>
              </w:rPr>
              <w:t xml:space="preserve"> to </w:t>
            </w:r>
            <w:r>
              <w:rPr>
                <w:b/>
                <w:sz w:val="20"/>
              </w:rPr>
              <w:t>recession flows and Yallakool Creek autumn/winter flows</w:t>
            </w:r>
          </w:p>
        </w:tc>
      </w:tr>
      <w:tr w:rsidR="00E33A17" w:rsidRPr="003920D2" w14:paraId="75058401" w14:textId="77777777" w:rsidTr="001E19A7">
        <w:trPr>
          <w:trHeight w:val="273"/>
        </w:trPr>
        <w:tc>
          <w:tcPr>
            <w:tcW w:w="1451" w:type="dxa"/>
            <w:tcMar>
              <w:left w:w="57" w:type="dxa"/>
              <w:right w:w="57" w:type="dxa"/>
            </w:tcMar>
          </w:tcPr>
          <w:p w14:paraId="7DB580D4" w14:textId="77777777" w:rsidR="00E33A17" w:rsidRDefault="00E33A17" w:rsidP="001E19A7">
            <w:pPr>
              <w:spacing w:after="0" w:line="240" w:lineRule="auto"/>
              <w:rPr>
                <w:b/>
                <w:sz w:val="18"/>
                <w:szCs w:val="18"/>
              </w:rPr>
            </w:pPr>
          </w:p>
        </w:tc>
        <w:tc>
          <w:tcPr>
            <w:tcW w:w="2939" w:type="dxa"/>
            <w:tcBorders>
              <w:bottom w:val="single" w:sz="4" w:space="0" w:color="000000"/>
            </w:tcBorders>
            <w:shd w:val="clear" w:color="auto" w:fill="auto"/>
          </w:tcPr>
          <w:p w14:paraId="371C45E5" w14:textId="77777777" w:rsidR="00E33A17" w:rsidRDefault="00E33A17" w:rsidP="001E19A7">
            <w:pPr>
              <w:spacing w:after="0" w:line="240" w:lineRule="auto"/>
              <w:jc w:val="left"/>
              <w:rPr>
                <w:sz w:val="18"/>
                <w:szCs w:val="18"/>
              </w:rPr>
            </w:pPr>
          </w:p>
        </w:tc>
        <w:tc>
          <w:tcPr>
            <w:tcW w:w="1134" w:type="dxa"/>
            <w:tcBorders>
              <w:bottom w:val="single" w:sz="4" w:space="0" w:color="000000"/>
            </w:tcBorders>
            <w:shd w:val="clear" w:color="auto" w:fill="auto"/>
          </w:tcPr>
          <w:p w14:paraId="52B225DA" w14:textId="77777777" w:rsidR="00E33A17" w:rsidRPr="003920D2" w:rsidRDefault="00E33A17" w:rsidP="001E19A7">
            <w:pPr>
              <w:spacing w:after="0" w:line="240" w:lineRule="auto"/>
              <w:jc w:val="center"/>
              <w:rPr>
                <w:rFonts w:asciiTheme="minorHAnsi" w:hAnsiTheme="minorHAnsi" w:cstheme="minorHAnsi"/>
                <w:b/>
                <w:sz w:val="16"/>
                <w:szCs w:val="16"/>
              </w:rPr>
            </w:pPr>
            <w:r w:rsidRPr="003920D2">
              <w:rPr>
                <w:b/>
                <w:sz w:val="16"/>
                <w:szCs w:val="16"/>
              </w:rPr>
              <w:t>Zone 1</w:t>
            </w:r>
          </w:p>
        </w:tc>
        <w:tc>
          <w:tcPr>
            <w:tcW w:w="1134" w:type="dxa"/>
            <w:tcBorders>
              <w:bottom w:val="single" w:sz="4" w:space="0" w:color="000000"/>
            </w:tcBorders>
            <w:shd w:val="clear" w:color="auto" w:fill="auto"/>
          </w:tcPr>
          <w:p w14:paraId="1762F6DD" w14:textId="77777777" w:rsidR="00E33A17" w:rsidRPr="003920D2" w:rsidRDefault="00E33A17" w:rsidP="001E19A7">
            <w:pPr>
              <w:spacing w:after="0" w:line="240" w:lineRule="auto"/>
              <w:jc w:val="center"/>
              <w:rPr>
                <w:rFonts w:asciiTheme="minorHAnsi" w:hAnsiTheme="minorHAnsi" w:cstheme="minorHAnsi"/>
                <w:b/>
                <w:sz w:val="16"/>
                <w:szCs w:val="16"/>
              </w:rPr>
            </w:pPr>
            <w:r w:rsidRPr="003920D2">
              <w:rPr>
                <w:rFonts w:asciiTheme="minorHAnsi" w:hAnsiTheme="minorHAnsi" w:cstheme="minorHAnsi"/>
                <w:b/>
                <w:sz w:val="16"/>
                <w:szCs w:val="16"/>
              </w:rPr>
              <w:t>Zone 2</w:t>
            </w:r>
          </w:p>
        </w:tc>
        <w:tc>
          <w:tcPr>
            <w:tcW w:w="1134" w:type="dxa"/>
            <w:tcBorders>
              <w:bottom w:val="single" w:sz="4" w:space="0" w:color="000000"/>
            </w:tcBorders>
            <w:shd w:val="clear" w:color="auto" w:fill="auto"/>
          </w:tcPr>
          <w:p w14:paraId="4AA52785" w14:textId="77777777" w:rsidR="00E33A17" w:rsidRPr="003920D2" w:rsidRDefault="00E33A17" w:rsidP="001E19A7">
            <w:pPr>
              <w:spacing w:after="0" w:line="240" w:lineRule="auto"/>
              <w:jc w:val="center"/>
              <w:rPr>
                <w:rFonts w:asciiTheme="minorHAnsi" w:hAnsiTheme="minorHAnsi" w:cstheme="minorHAnsi"/>
                <w:b/>
                <w:sz w:val="16"/>
                <w:szCs w:val="16"/>
              </w:rPr>
            </w:pPr>
            <w:r w:rsidRPr="003920D2">
              <w:rPr>
                <w:rFonts w:asciiTheme="minorHAnsi" w:hAnsiTheme="minorHAnsi" w:cstheme="minorHAnsi"/>
                <w:b/>
                <w:sz w:val="16"/>
                <w:szCs w:val="16"/>
              </w:rPr>
              <w:t>Zone 3</w:t>
            </w:r>
          </w:p>
        </w:tc>
        <w:tc>
          <w:tcPr>
            <w:tcW w:w="1134" w:type="dxa"/>
            <w:tcBorders>
              <w:bottom w:val="single" w:sz="4" w:space="0" w:color="000000"/>
            </w:tcBorders>
            <w:shd w:val="clear" w:color="auto" w:fill="auto"/>
          </w:tcPr>
          <w:p w14:paraId="3CE9EBBD" w14:textId="77777777" w:rsidR="00E33A17" w:rsidRPr="003920D2" w:rsidRDefault="00E33A17" w:rsidP="001E19A7">
            <w:pPr>
              <w:spacing w:after="0" w:line="240" w:lineRule="auto"/>
              <w:jc w:val="center"/>
              <w:rPr>
                <w:rFonts w:asciiTheme="minorHAnsi" w:hAnsiTheme="minorHAnsi" w:cstheme="minorHAnsi"/>
                <w:b/>
                <w:sz w:val="16"/>
                <w:szCs w:val="16"/>
              </w:rPr>
            </w:pPr>
            <w:r w:rsidRPr="003920D2">
              <w:rPr>
                <w:rFonts w:asciiTheme="minorHAnsi" w:hAnsiTheme="minorHAnsi" w:cstheme="minorHAnsi"/>
                <w:b/>
                <w:sz w:val="16"/>
                <w:szCs w:val="16"/>
              </w:rPr>
              <w:t xml:space="preserve">Zone 4   </w:t>
            </w:r>
          </w:p>
        </w:tc>
      </w:tr>
      <w:tr w:rsidR="00007763" w:rsidRPr="00A11AF6" w14:paraId="2EBEEFC7" w14:textId="77777777" w:rsidTr="00007763">
        <w:trPr>
          <w:trHeight w:val="135"/>
        </w:trPr>
        <w:tc>
          <w:tcPr>
            <w:tcW w:w="1451" w:type="dxa"/>
            <w:vMerge w:val="restart"/>
            <w:tcMar>
              <w:left w:w="57" w:type="dxa"/>
              <w:right w:w="57" w:type="dxa"/>
            </w:tcMar>
          </w:tcPr>
          <w:p w14:paraId="6FA60C1A" w14:textId="77777777" w:rsidR="00007763" w:rsidRPr="00DE3187" w:rsidRDefault="00007763" w:rsidP="001E19A7">
            <w:pPr>
              <w:spacing w:after="0" w:line="240" w:lineRule="auto"/>
              <w:rPr>
                <w:b/>
                <w:sz w:val="18"/>
                <w:szCs w:val="18"/>
              </w:rPr>
            </w:pPr>
            <w:r>
              <w:rPr>
                <w:b/>
                <w:sz w:val="18"/>
                <w:szCs w:val="18"/>
              </w:rPr>
              <w:t>Hydrology</w:t>
            </w:r>
          </w:p>
        </w:tc>
        <w:tc>
          <w:tcPr>
            <w:tcW w:w="2939" w:type="dxa"/>
            <w:vMerge w:val="restart"/>
            <w:shd w:val="clear" w:color="auto" w:fill="auto"/>
          </w:tcPr>
          <w:p w14:paraId="502B3775" w14:textId="77777777" w:rsidR="00007763" w:rsidRPr="00A11AF6" w:rsidRDefault="00007763" w:rsidP="001E19A7">
            <w:pPr>
              <w:spacing w:after="0" w:line="240" w:lineRule="auto"/>
              <w:jc w:val="left"/>
              <w:rPr>
                <w:sz w:val="16"/>
                <w:szCs w:val="16"/>
              </w:rPr>
            </w:pPr>
            <w:r>
              <w:rPr>
                <w:sz w:val="18"/>
                <w:szCs w:val="18"/>
              </w:rPr>
              <w:t>Hydrological connectivity</w:t>
            </w:r>
          </w:p>
        </w:tc>
        <w:tc>
          <w:tcPr>
            <w:tcW w:w="1134" w:type="dxa"/>
            <w:vMerge w:val="restart"/>
            <w:shd w:val="clear" w:color="auto" w:fill="C2D69B" w:themeFill="accent3" w:themeFillTint="99"/>
          </w:tcPr>
          <w:p w14:paraId="24FB60A4" w14:textId="77777777" w:rsidR="00007763" w:rsidRPr="00A11AF6" w:rsidRDefault="00007763" w:rsidP="001E19A7">
            <w:pPr>
              <w:spacing w:after="0" w:line="240" w:lineRule="auto"/>
              <w:jc w:val="center"/>
              <w:rPr>
                <w:rFonts w:asciiTheme="minorHAnsi" w:hAnsiTheme="minorHAnsi" w:cstheme="minorHAnsi"/>
                <w:sz w:val="16"/>
                <w:szCs w:val="16"/>
              </w:rPr>
            </w:pPr>
          </w:p>
        </w:tc>
        <w:tc>
          <w:tcPr>
            <w:tcW w:w="1134" w:type="dxa"/>
            <w:tcBorders>
              <w:bottom w:val="single" w:sz="4" w:space="0" w:color="000000"/>
            </w:tcBorders>
            <w:shd w:val="clear" w:color="auto" w:fill="C2D69B" w:themeFill="accent3" w:themeFillTint="99"/>
          </w:tcPr>
          <w:p w14:paraId="5AB744F3" w14:textId="20C52E6A" w:rsidR="00007763" w:rsidRPr="00A11AF6" w:rsidRDefault="00007763" w:rsidP="001E19A7">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Re</w:t>
            </w:r>
            <w:r w:rsidRPr="00007763">
              <w:rPr>
                <w:rFonts w:asciiTheme="minorHAnsi" w:hAnsiTheme="minorHAnsi" w:cstheme="minorHAnsi"/>
                <w:sz w:val="16"/>
                <w:szCs w:val="16"/>
                <w:shd w:val="clear" w:color="auto" w:fill="C2D69B" w:themeFill="accent3" w:themeFillTint="99"/>
              </w:rPr>
              <w:t>cession flow</w:t>
            </w:r>
          </w:p>
        </w:tc>
        <w:tc>
          <w:tcPr>
            <w:tcW w:w="1134" w:type="dxa"/>
            <w:vMerge w:val="restart"/>
            <w:shd w:val="clear" w:color="auto" w:fill="C2D69B" w:themeFill="accent3" w:themeFillTint="99"/>
          </w:tcPr>
          <w:p w14:paraId="43DD0228" w14:textId="77777777" w:rsidR="00007763" w:rsidRPr="00A11AF6" w:rsidRDefault="00007763" w:rsidP="001E19A7">
            <w:pPr>
              <w:spacing w:after="0" w:line="240" w:lineRule="auto"/>
              <w:jc w:val="center"/>
              <w:rPr>
                <w:rFonts w:asciiTheme="minorHAnsi" w:hAnsiTheme="minorHAnsi" w:cstheme="minorHAnsi"/>
                <w:sz w:val="16"/>
                <w:szCs w:val="16"/>
              </w:rPr>
            </w:pPr>
          </w:p>
        </w:tc>
        <w:tc>
          <w:tcPr>
            <w:tcW w:w="1134" w:type="dxa"/>
            <w:vMerge w:val="restart"/>
            <w:shd w:val="clear" w:color="auto" w:fill="C2D69B" w:themeFill="accent3" w:themeFillTint="99"/>
          </w:tcPr>
          <w:p w14:paraId="10A8973E" w14:textId="77777777" w:rsidR="00007763" w:rsidRPr="00A11AF6" w:rsidRDefault="00007763" w:rsidP="001E19A7">
            <w:pPr>
              <w:spacing w:after="0" w:line="240" w:lineRule="auto"/>
              <w:jc w:val="center"/>
              <w:rPr>
                <w:rFonts w:asciiTheme="minorHAnsi" w:hAnsiTheme="minorHAnsi" w:cstheme="minorHAnsi"/>
                <w:sz w:val="16"/>
                <w:szCs w:val="16"/>
              </w:rPr>
            </w:pPr>
          </w:p>
        </w:tc>
      </w:tr>
      <w:tr w:rsidR="00007763" w:rsidRPr="00A11AF6" w14:paraId="3803E399" w14:textId="77777777" w:rsidTr="001E19A7">
        <w:trPr>
          <w:trHeight w:val="135"/>
        </w:trPr>
        <w:tc>
          <w:tcPr>
            <w:tcW w:w="1451" w:type="dxa"/>
            <w:vMerge/>
            <w:tcMar>
              <w:left w:w="57" w:type="dxa"/>
              <w:right w:w="57" w:type="dxa"/>
            </w:tcMar>
          </w:tcPr>
          <w:p w14:paraId="056C85B8" w14:textId="77777777" w:rsidR="00007763" w:rsidRDefault="00007763" w:rsidP="001E19A7">
            <w:pPr>
              <w:spacing w:after="0" w:line="240" w:lineRule="auto"/>
              <w:rPr>
                <w:b/>
                <w:sz w:val="18"/>
                <w:szCs w:val="18"/>
              </w:rPr>
            </w:pPr>
          </w:p>
        </w:tc>
        <w:tc>
          <w:tcPr>
            <w:tcW w:w="2939" w:type="dxa"/>
            <w:vMerge/>
            <w:tcBorders>
              <w:bottom w:val="single" w:sz="4" w:space="0" w:color="000000"/>
            </w:tcBorders>
            <w:shd w:val="clear" w:color="auto" w:fill="auto"/>
          </w:tcPr>
          <w:p w14:paraId="2F52A063" w14:textId="77777777" w:rsidR="00007763" w:rsidRDefault="00007763" w:rsidP="001E19A7">
            <w:pPr>
              <w:spacing w:after="0" w:line="240" w:lineRule="auto"/>
              <w:jc w:val="left"/>
              <w:rPr>
                <w:sz w:val="18"/>
                <w:szCs w:val="18"/>
              </w:rPr>
            </w:pPr>
          </w:p>
        </w:tc>
        <w:tc>
          <w:tcPr>
            <w:tcW w:w="1134" w:type="dxa"/>
            <w:vMerge/>
            <w:tcBorders>
              <w:bottom w:val="single" w:sz="4" w:space="0" w:color="000000"/>
            </w:tcBorders>
            <w:shd w:val="clear" w:color="auto" w:fill="C2D69B" w:themeFill="accent3" w:themeFillTint="99"/>
          </w:tcPr>
          <w:p w14:paraId="0FDFC6D1" w14:textId="77777777" w:rsidR="00007763" w:rsidRPr="00A11AF6" w:rsidRDefault="00007763" w:rsidP="001E19A7">
            <w:pPr>
              <w:spacing w:after="0" w:line="240" w:lineRule="auto"/>
              <w:jc w:val="center"/>
              <w:rPr>
                <w:rFonts w:asciiTheme="minorHAnsi" w:hAnsiTheme="minorHAnsi" w:cstheme="minorHAnsi"/>
                <w:sz w:val="16"/>
                <w:szCs w:val="16"/>
              </w:rPr>
            </w:pPr>
          </w:p>
        </w:tc>
        <w:tc>
          <w:tcPr>
            <w:tcW w:w="1134" w:type="dxa"/>
            <w:tcBorders>
              <w:bottom w:val="single" w:sz="4" w:space="0" w:color="000000"/>
            </w:tcBorders>
            <w:shd w:val="clear" w:color="auto" w:fill="auto"/>
          </w:tcPr>
          <w:p w14:paraId="16DAF308" w14:textId="47924AA2" w:rsidR="00007763" w:rsidRPr="00A11AF6" w:rsidRDefault="00007763" w:rsidP="001E19A7">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 winter flow</w:t>
            </w:r>
          </w:p>
        </w:tc>
        <w:tc>
          <w:tcPr>
            <w:tcW w:w="1134" w:type="dxa"/>
            <w:vMerge/>
            <w:tcBorders>
              <w:bottom w:val="single" w:sz="4" w:space="0" w:color="000000"/>
            </w:tcBorders>
            <w:shd w:val="clear" w:color="auto" w:fill="C2D69B" w:themeFill="accent3" w:themeFillTint="99"/>
          </w:tcPr>
          <w:p w14:paraId="68AA28BC" w14:textId="77777777" w:rsidR="00007763" w:rsidRPr="00A11AF6" w:rsidRDefault="00007763" w:rsidP="001E19A7">
            <w:pPr>
              <w:spacing w:after="0" w:line="240" w:lineRule="auto"/>
              <w:jc w:val="center"/>
              <w:rPr>
                <w:rFonts w:asciiTheme="minorHAnsi" w:hAnsiTheme="minorHAnsi" w:cstheme="minorHAnsi"/>
                <w:sz w:val="16"/>
                <w:szCs w:val="16"/>
              </w:rPr>
            </w:pPr>
          </w:p>
        </w:tc>
        <w:tc>
          <w:tcPr>
            <w:tcW w:w="1134" w:type="dxa"/>
            <w:vMerge/>
            <w:tcBorders>
              <w:bottom w:val="single" w:sz="4" w:space="0" w:color="000000"/>
            </w:tcBorders>
            <w:shd w:val="clear" w:color="auto" w:fill="C2D69B" w:themeFill="accent3" w:themeFillTint="99"/>
          </w:tcPr>
          <w:p w14:paraId="62E9A24A" w14:textId="77777777" w:rsidR="00007763" w:rsidRPr="00A11AF6" w:rsidRDefault="00007763" w:rsidP="001E19A7">
            <w:pPr>
              <w:spacing w:after="0" w:line="240" w:lineRule="auto"/>
              <w:jc w:val="center"/>
              <w:rPr>
                <w:rFonts w:asciiTheme="minorHAnsi" w:hAnsiTheme="minorHAnsi" w:cstheme="minorHAnsi"/>
                <w:sz w:val="16"/>
                <w:szCs w:val="16"/>
              </w:rPr>
            </w:pPr>
          </w:p>
        </w:tc>
      </w:tr>
      <w:tr w:rsidR="002B0EF7" w14:paraId="3DCD2A66" w14:textId="77777777" w:rsidTr="006B3182">
        <w:trPr>
          <w:trHeight w:val="195"/>
        </w:trPr>
        <w:tc>
          <w:tcPr>
            <w:tcW w:w="1451" w:type="dxa"/>
            <w:vMerge w:val="restart"/>
            <w:tcMar>
              <w:left w:w="57" w:type="dxa"/>
              <w:right w:w="57" w:type="dxa"/>
            </w:tcMar>
          </w:tcPr>
          <w:p w14:paraId="6E017F5B" w14:textId="77777777" w:rsidR="002B0EF7" w:rsidRDefault="002B0EF7" w:rsidP="001E19A7">
            <w:pPr>
              <w:spacing w:after="0" w:line="240" w:lineRule="auto"/>
              <w:jc w:val="left"/>
              <w:rPr>
                <w:b/>
                <w:sz w:val="18"/>
                <w:szCs w:val="18"/>
              </w:rPr>
            </w:pPr>
            <w:r w:rsidRPr="00DE3187">
              <w:rPr>
                <w:b/>
                <w:sz w:val="18"/>
                <w:szCs w:val="18"/>
              </w:rPr>
              <w:t>Stream metabolism</w:t>
            </w:r>
            <w:r>
              <w:rPr>
                <w:b/>
                <w:sz w:val="18"/>
                <w:szCs w:val="18"/>
              </w:rPr>
              <w:t>, water quality, and o</w:t>
            </w:r>
            <w:r w:rsidRPr="00DE3187">
              <w:rPr>
                <w:b/>
                <w:sz w:val="18"/>
                <w:szCs w:val="18"/>
              </w:rPr>
              <w:t xml:space="preserve">rganic matter </w:t>
            </w:r>
            <w:r w:rsidRPr="00207410">
              <w:rPr>
                <w:b/>
                <w:sz w:val="16"/>
                <w:szCs w:val="16"/>
              </w:rPr>
              <w:t>c</w:t>
            </w:r>
            <w:r w:rsidRPr="00646EF7">
              <w:rPr>
                <w:b/>
                <w:sz w:val="18"/>
                <w:szCs w:val="18"/>
              </w:rPr>
              <w:t>haracterisation</w:t>
            </w:r>
          </w:p>
        </w:tc>
        <w:tc>
          <w:tcPr>
            <w:tcW w:w="2939" w:type="dxa"/>
            <w:vMerge w:val="restart"/>
            <w:shd w:val="clear" w:color="auto" w:fill="auto"/>
          </w:tcPr>
          <w:p w14:paraId="4A7FACA3" w14:textId="77777777" w:rsidR="002B0EF7" w:rsidRPr="00A11AF6" w:rsidRDefault="002B0EF7" w:rsidP="001E19A7">
            <w:pPr>
              <w:spacing w:after="0" w:line="240" w:lineRule="auto"/>
              <w:jc w:val="left"/>
              <w:rPr>
                <w:sz w:val="18"/>
                <w:szCs w:val="18"/>
              </w:rPr>
            </w:pPr>
            <w:r w:rsidRPr="00BF402A">
              <w:rPr>
                <w:sz w:val="18"/>
                <w:szCs w:val="18"/>
              </w:rPr>
              <w:t xml:space="preserve">Rates of gross primary productivity </w:t>
            </w:r>
          </w:p>
        </w:tc>
        <w:tc>
          <w:tcPr>
            <w:tcW w:w="1134" w:type="dxa"/>
            <w:tcBorders>
              <w:bottom w:val="single" w:sz="4" w:space="0" w:color="000000"/>
            </w:tcBorders>
            <w:shd w:val="clear" w:color="auto" w:fill="BFBFBF" w:themeFill="background1" w:themeFillShade="BF"/>
          </w:tcPr>
          <w:p w14:paraId="5DB5DC8E"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bottom w:val="single" w:sz="4" w:space="0" w:color="000000"/>
            </w:tcBorders>
            <w:shd w:val="clear" w:color="auto" w:fill="BFBFBF" w:themeFill="background1" w:themeFillShade="BF"/>
          </w:tcPr>
          <w:p w14:paraId="24DB2481"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bottom w:val="single" w:sz="4" w:space="0" w:color="000000"/>
            </w:tcBorders>
            <w:shd w:val="clear" w:color="auto" w:fill="BFBFBF" w:themeFill="background1" w:themeFillShade="BF"/>
          </w:tcPr>
          <w:p w14:paraId="06143871"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bottom w:val="single" w:sz="4" w:space="0" w:color="000000"/>
            </w:tcBorders>
            <w:shd w:val="clear" w:color="auto" w:fill="BFBFBF" w:themeFill="background1" w:themeFillShade="BF"/>
          </w:tcPr>
          <w:p w14:paraId="35B6B867" w14:textId="32400969" w:rsidR="002B0EF7" w:rsidRDefault="002B0EF7" w:rsidP="001E19A7">
            <w:pPr>
              <w:spacing w:after="0" w:line="240" w:lineRule="auto"/>
              <w:jc w:val="center"/>
              <w:rPr>
                <w:rFonts w:asciiTheme="minorHAnsi" w:hAnsiTheme="minorHAnsi" w:cstheme="minorHAnsi"/>
                <w:sz w:val="16"/>
                <w:szCs w:val="16"/>
              </w:rPr>
            </w:pPr>
          </w:p>
        </w:tc>
      </w:tr>
      <w:tr w:rsidR="002B0EF7" w14:paraId="41AE20D8" w14:textId="77777777" w:rsidTr="006B3182">
        <w:trPr>
          <w:trHeight w:val="195"/>
        </w:trPr>
        <w:tc>
          <w:tcPr>
            <w:tcW w:w="1451" w:type="dxa"/>
            <w:vMerge/>
            <w:tcMar>
              <w:left w:w="57" w:type="dxa"/>
              <w:right w:w="57" w:type="dxa"/>
            </w:tcMar>
          </w:tcPr>
          <w:p w14:paraId="2C2225A6" w14:textId="77777777" w:rsidR="002B0EF7" w:rsidRPr="00DE3187" w:rsidRDefault="002B0EF7" w:rsidP="001E19A7">
            <w:pPr>
              <w:spacing w:after="0" w:line="240" w:lineRule="auto"/>
              <w:jc w:val="left"/>
              <w:rPr>
                <w:b/>
                <w:sz w:val="18"/>
                <w:szCs w:val="18"/>
              </w:rPr>
            </w:pPr>
          </w:p>
        </w:tc>
        <w:tc>
          <w:tcPr>
            <w:tcW w:w="2939" w:type="dxa"/>
            <w:vMerge/>
            <w:tcBorders>
              <w:bottom w:val="single" w:sz="4" w:space="0" w:color="000000"/>
            </w:tcBorders>
            <w:shd w:val="clear" w:color="auto" w:fill="auto"/>
          </w:tcPr>
          <w:p w14:paraId="350B27C6" w14:textId="77777777" w:rsidR="002B0EF7" w:rsidRPr="00BF402A" w:rsidRDefault="002B0EF7" w:rsidP="001E19A7">
            <w:pPr>
              <w:spacing w:after="0" w:line="240" w:lineRule="auto"/>
              <w:jc w:val="left"/>
              <w:rPr>
                <w:sz w:val="18"/>
                <w:szCs w:val="18"/>
              </w:rPr>
            </w:pPr>
          </w:p>
        </w:tc>
        <w:tc>
          <w:tcPr>
            <w:tcW w:w="4536" w:type="dxa"/>
            <w:gridSpan w:val="4"/>
            <w:tcBorders>
              <w:bottom w:val="single" w:sz="4" w:space="0" w:color="000000"/>
            </w:tcBorders>
            <w:shd w:val="clear" w:color="auto" w:fill="auto"/>
          </w:tcPr>
          <w:p w14:paraId="0801A1F0" w14:textId="0C0A3042" w:rsidR="002B0EF7" w:rsidRDefault="002B0EF7" w:rsidP="001E19A7">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 (winter flows not assessed)</w:t>
            </w:r>
          </w:p>
        </w:tc>
      </w:tr>
      <w:tr w:rsidR="002B0EF7" w14:paraId="29502CE4" w14:textId="77777777" w:rsidTr="006B3182">
        <w:trPr>
          <w:trHeight w:val="195"/>
        </w:trPr>
        <w:tc>
          <w:tcPr>
            <w:tcW w:w="1451" w:type="dxa"/>
            <w:vMerge/>
            <w:tcMar>
              <w:left w:w="57" w:type="dxa"/>
              <w:right w:w="57" w:type="dxa"/>
            </w:tcMar>
          </w:tcPr>
          <w:p w14:paraId="02E062E0" w14:textId="77777777" w:rsidR="002B0EF7" w:rsidRPr="00DE3187" w:rsidRDefault="002B0EF7" w:rsidP="001E19A7">
            <w:pPr>
              <w:spacing w:after="0" w:line="240" w:lineRule="auto"/>
              <w:jc w:val="left"/>
              <w:rPr>
                <w:b/>
                <w:sz w:val="18"/>
                <w:szCs w:val="18"/>
              </w:rPr>
            </w:pPr>
          </w:p>
        </w:tc>
        <w:tc>
          <w:tcPr>
            <w:tcW w:w="2939" w:type="dxa"/>
            <w:vMerge w:val="restart"/>
            <w:shd w:val="clear" w:color="auto" w:fill="auto"/>
          </w:tcPr>
          <w:p w14:paraId="753DDA5A" w14:textId="77777777" w:rsidR="002B0EF7" w:rsidRPr="00BF402A" w:rsidRDefault="002B0EF7" w:rsidP="001E19A7">
            <w:pPr>
              <w:spacing w:after="0" w:line="240" w:lineRule="auto"/>
              <w:jc w:val="left"/>
              <w:rPr>
                <w:sz w:val="18"/>
                <w:szCs w:val="18"/>
              </w:rPr>
            </w:pPr>
            <w:r>
              <w:rPr>
                <w:sz w:val="18"/>
                <w:szCs w:val="18"/>
              </w:rPr>
              <w:t>Rates of ecosystem respiration</w:t>
            </w:r>
          </w:p>
        </w:tc>
        <w:tc>
          <w:tcPr>
            <w:tcW w:w="1134" w:type="dxa"/>
            <w:tcBorders>
              <w:bottom w:val="single" w:sz="4" w:space="0" w:color="auto"/>
            </w:tcBorders>
            <w:shd w:val="clear" w:color="auto" w:fill="BFBFBF" w:themeFill="background1" w:themeFillShade="BF"/>
          </w:tcPr>
          <w:p w14:paraId="262BE844"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bottom w:val="single" w:sz="4" w:space="0" w:color="auto"/>
            </w:tcBorders>
            <w:shd w:val="clear" w:color="auto" w:fill="BFBFBF" w:themeFill="background1" w:themeFillShade="BF"/>
          </w:tcPr>
          <w:p w14:paraId="7D7A47F9"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bottom w:val="single" w:sz="4" w:space="0" w:color="auto"/>
            </w:tcBorders>
            <w:shd w:val="clear" w:color="auto" w:fill="BFBFBF" w:themeFill="background1" w:themeFillShade="BF"/>
          </w:tcPr>
          <w:p w14:paraId="57282267"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bottom w:val="single" w:sz="4" w:space="0" w:color="auto"/>
            </w:tcBorders>
            <w:shd w:val="clear" w:color="auto" w:fill="BFBFBF" w:themeFill="background1" w:themeFillShade="BF"/>
          </w:tcPr>
          <w:p w14:paraId="13C5E0DD" w14:textId="13BBC972" w:rsidR="002B0EF7" w:rsidRDefault="002B0EF7" w:rsidP="001E19A7">
            <w:pPr>
              <w:spacing w:after="0" w:line="240" w:lineRule="auto"/>
              <w:jc w:val="center"/>
              <w:rPr>
                <w:rFonts w:asciiTheme="minorHAnsi" w:hAnsiTheme="minorHAnsi" w:cstheme="minorHAnsi"/>
                <w:sz w:val="16"/>
                <w:szCs w:val="16"/>
              </w:rPr>
            </w:pPr>
          </w:p>
        </w:tc>
      </w:tr>
      <w:tr w:rsidR="002B0EF7" w14:paraId="25077A9B" w14:textId="77777777" w:rsidTr="006B3182">
        <w:trPr>
          <w:trHeight w:val="195"/>
        </w:trPr>
        <w:tc>
          <w:tcPr>
            <w:tcW w:w="1451" w:type="dxa"/>
            <w:vMerge/>
            <w:tcMar>
              <w:left w:w="57" w:type="dxa"/>
              <w:right w:w="57" w:type="dxa"/>
            </w:tcMar>
          </w:tcPr>
          <w:p w14:paraId="4A432BBE" w14:textId="77777777" w:rsidR="002B0EF7" w:rsidRPr="00DE3187" w:rsidRDefault="002B0EF7" w:rsidP="001E19A7">
            <w:pPr>
              <w:spacing w:after="0" w:line="240" w:lineRule="auto"/>
              <w:jc w:val="left"/>
              <w:rPr>
                <w:b/>
                <w:sz w:val="18"/>
                <w:szCs w:val="18"/>
              </w:rPr>
            </w:pPr>
          </w:p>
        </w:tc>
        <w:tc>
          <w:tcPr>
            <w:tcW w:w="2939" w:type="dxa"/>
            <w:vMerge/>
            <w:tcBorders>
              <w:bottom w:val="single" w:sz="4" w:space="0" w:color="000000"/>
            </w:tcBorders>
            <w:shd w:val="clear" w:color="auto" w:fill="auto"/>
          </w:tcPr>
          <w:p w14:paraId="0DF1FF6E" w14:textId="77777777" w:rsidR="002B0EF7" w:rsidRDefault="002B0EF7" w:rsidP="001E19A7">
            <w:pPr>
              <w:spacing w:after="0" w:line="240" w:lineRule="auto"/>
              <w:jc w:val="left"/>
              <w:rPr>
                <w:sz w:val="18"/>
                <w:szCs w:val="18"/>
              </w:rPr>
            </w:pPr>
          </w:p>
        </w:tc>
        <w:tc>
          <w:tcPr>
            <w:tcW w:w="4536" w:type="dxa"/>
            <w:gridSpan w:val="4"/>
            <w:tcBorders>
              <w:bottom w:val="single" w:sz="4" w:space="0" w:color="auto"/>
            </w:tcBorders>
            <w:shd w:val="clear" w:color="auto" w:fill="auto"/>
          </w:tcPr>
          <w:p w14:paraId="17E0C58D" w14:textId="2827DDA4" w:rsidR="002B0EF7" w:rsidRDefault="002B0EF7" w:rsidP="001E19A7">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 (winter flows not assessed)</w:t>
            </w:r>
          </w:p>
        </w:tc>
      </w:tr>
      <w:tr w:rsidR="002B0EF7" w14:paraId="0A648767" w14:textId="77777777" w:rsidTr="002B0EF7">
        <w:trPr>
          <w:trHeight w:val="390"/>
        </w:trPr>
        <w:tc>
          <w:tcPr>
            <w:tcW w:w="1451" w:type="dxa"/>
            <w:vMerge/>
            <w:tcMar>
              <w:left w:w="57" w:type="dxa"/>
              <w:right w:w="57" w:type="dxa"/>
            </w:tcMar>
          </w:tcPr>
          <w:p w14:paraId="03D6FFEC" w14:textId="77777777" w:rsidR="002B0EF7" w:rsidRPr="00DE3187" w:rsidRDefault="002B0EF7" w:rsidP="001E19A7">
            <w:pPr>
              <w:spacing w:after="0" w:line="240" w:lineRule="auto"/>
              <w:rPr>
                <w:b/>
                <w:sz w:val="18"/>
                <w:szCs w:val="18"/>
              </w:rPr>
            </w:pPr>
          </w:p>
        </w:tc>
        <w:tc>
          <w:tcPr>
            <w:tcW w:w="2939" w:type="dxa"/>
            <w:tcBorders>
              <w:bottom w:val="single" w:sz="4" w:space="0" w:color="000000"/>
              <w:right w:val="single" w:sz="4" w:space="0" w:color="auto"/>
            </w:tcBorders>
            <w:shd w:val="clear" w:color="auto" w:fill="auto"/>
          </w:tcPr>
          <w:p w14:paraId="6A24B315" w14:textId="77777777" w:rsidR="002B0EF7" w:rsidRPr="00D721FD" w:rsidRDefault="002B0EF7" w:rsidP="001E19A7">
            <w:pPr>
              <w:spacing w:after="0" w:line="240" w:lineRule="auto"/>
              <w:jc w:val="left"/>
              <w:rPr>
                <w:sz w:val="18"/>
                <w:szCs w:val="18"/>
              </w:rPr>
            </w:pPr>
            <w:r w:rsidRPr="00D721FD">
              <w:rPr>
                <w:sz w:val="18"/>
                <w:szCs w:val="18"/>
              </w:rPr>
              <w:t>D</w:t>
            </w:r>
            <w:r>
              <w:rPr>
                <w:sz w:val="18"/>
                <w:szCs w:val="18"/>
              </w:rPr>
              <w:t>issolved organic matter</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CF72F3B" w14:textId="77777777" w:rsidR="002B0EF7" w:rsidRPr="00A11AF6" w:rsidRDefault="002B0EF7" w:rsidP="001E19A7">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1DBB4E9"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4B83D9C" w14:textId="77777777" w:rsidR="002B0EF7" w:rsidRDefault="002B0EF7" w:rsidP="001E19A7">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B208A3F" w14:textId="77777777" w:rsidR="002B0EF7" w:rsidRDefault="002B0EF7" w:rsidP="001E19A7">
            <w:pPr>
              <w:spacing w:after="0" w:line="240" w:lineRule="auto"/>
              <w:jc w:val="center"/>
              <w:rPr>
                <w:rFonts w:asciiTheme="minorHAnsi" w:hAnsiTheme="minorHAnsi" w:cstheme="minorHAnsi"/>
                <w:sz w:val="16"/>
                <w:szCs w:val="16"/>
              </w:rPr>
            </w:pPr>
          </w:p>
        </w:tc>
      </w:tr>
      <w:tr w:rsidR="002B0EF7" w:rsidRPr="00A11AF6" w14:paraId="3A86F74A" w14:textId="77777777" w:rsidTr="006B3182">
        <w:trPr>
          <w:trHeight w:val="120"/>
        </w:trPr>
        <w:tc>
          <w:tcPr>
            <w:tcW w:w="1451" w:type="dxa"/>
            <w:vMerge/>
            <w:tcMar>
              <w:left w:w="57" w:type="dxa"/>
              <w:right w:w="57" w:type="dxa"/>
            </w:tcMar>
          </w:tcPr>
          <w:p w14:paraId="4DAB3F34" w14:textId="77777777" w:rsidR="002B0EF7" w:rsidRPr="00DE3187" w:rsidRDefault="002B0EF7" w:rsidP="001E19A7">
            <w:pPr>
              <w:spacing w:after="0" w:line="240" w:lineRule="auto"/>
              <w:rPr>
                <w:b/>
                <w:sz w:val="18"/>
                <w:szCs w:val="18"/>
              </w:rPr>
            </w:pPr>
          </w:p>
        </w:tc>
        <w:tc>
          <w:tcPr>
            <w:tcW w:w="2939" w:type="dxa"/>
            <w:vMerge w:val="restart"/>
            <w:tcBorders>
              <w:right w:val="single" w:sz="4" w:space="0" w:color="auto"/>
            </w:tcBorders>
            <w:shd w:val="clear" w:color="auto" w:fill="auto"/>
          </w:tcPr>
          <w:p w14:paraId="3DA47DFD" w14:textId="77777777" w:rsidR="002B0EF7" w:rsidRPr="00D721FD" w:rsidRDefault="002B0EF7" w:rsidP="001E19A7">
            <w:pPr>
              <w:spacing w:after="0" w:line="240" w:lineRule="auto"/>
              <w:jc w:val="left"/>
              <w:rPr>
                <w:sz w:val="18"/>
                <w:szCs w:val="18"/>
              </w:rPr>
            </w:pPr>
            <w:r>
              <w:rPr>
                <w:sz w:val="18"/>
                <w:szCs w:val="18"/>
              </w:rPr>
              <w:t>Dissolved oxygen</w:t>
            </w:r>
          </w:p>
        </w:tc>
        <w:tc>
          <w:tcPr>
            <w:tcW w:w="1134" w:type="dxa"/>
            <w:vMerge w:val="restart"/>
            <w:tcBorders>
              <w:top w:val="single" w:sz="4" w:space="0" w:color="auto"/>
              <w:left w:val="single" w:sz="4" w:space="0" w:color="auto"/>
              <w:right w:val="single" w:sz="4" w:space="0" w:color="auto"/>
            </w:tcBorders>
            <w:shd w:val="clear" w:color="auto" w:fill="C2D69B" w:themeFill="accent3" w:themeFillTint="99"/>
          </w:tcPr>
          <w:p w14:paraId="6A82336A" w14:textId="77777777" w:rsidR="002B0EF7" w:rsidRPr="00A11AF6" w:rsidRDefault="002B0EF7" w:rsidP="001E19A7">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1FFB67EA" w14:textId="69DE7F08" w:rsidR="002B0EF7" w:rsidRPr="00A11AF6" w:rsidRDefault="002B0EF7" w:rsidP="001E19A7">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Recession flow</w:t>
            </w:r>
          </w:p>
        </w:tc>
        <w:tc>
          <w:tcPr>
            <w:tcW w:w="1134" w:type="dxa"/>
            <w:vMerge w:val="restart"/>
            <w:tcBorders>
              <w:top w:val="single" w:sz="4" w:space="0" w:color="auto"/>
              <w:left w:val="single" w:sz="4" w:space="0" w:color="auto"/>
              <w:right w:val="single" w:sz="4" w:space="0" w:color="auto"/>
            </w:tcBorders>
            <w:shd w:val="clear" w:color="auto" w:fill="C2D69B" w:themeFill="accent3" w:themeFillTint="99"/>
          </w:tcPr>
          <w:p w14:paraId="0ACE3FE5" w14:textId="77777777" w:rsidR="002B0EF7" w:rsidRPr="00A11AF6" w:rsidRDefault="002B0EF7" w:rsidP="001E19A7">
            <w:pPr>
              <w:spacing w:after="0" w:line="240" w:lineRule="auto"/>
              <w:jc w:val="center"/>
              <w:rPr>
                <w:rFonts w:asciiTheme="minorHAnsi" w:hAnsiTheme="minorHAnsi" w:cstheme="minorHAnsi"/>
                <w:sz w:val="16"/>
                <w:szCs w:val="16"/>
              </w:rPr>
            </w:pPr>
          </w:p>
        </w:tc>
        <w:tc>
          <w:tcPr>
            <w:tcW w:w="1134" w:type="dxa"/>
            <w:vMerge w:val="restart"/>
            <w:tcBorders>
              <w:top w:val="single" w:sz="4" w:space="0" w:color="auto"/>
              <w:left w:val="single" w:sz="4" w:space="0" w:color="auto"/>
              <w:right w:val="single" w:sz="4" w:space="0" w:color="auto"/>
            </w:tcBorders>
            <w:shd w:val="clear" w:color="auto" w:fill="C2D69B" w:themeFill="accent3" w:themeFillTint="99"/>
          </w:tcPr>
          <w:p w14:paraId="2575FD66" w14:textId="77777777" w:rsidR="002B0EF7" w:rsidRPr="00A11AF6" w:rsidRDefault="002B0EF7" w:rsidP="001E19A7">
            <w:pPr>
              <w:spacing w:after="0" w:line="240" w:lineRule="auto"/>
              <w:jc w:val="center"/>
              <w:rPr>
                <w:rFonts w:asciiTheme="minorHAnsi" w:hAnsiTheme="minorHAnsi" w:cstheme="minorHAnsi"/>
                <w:sz w:val="16"/>
                <w:szCs w:val="16"/>
              </w:rPr>
            </w:pPr>
          </w:p>
        </w:tc>
      </w:tr>
      <w:tr w:rsidR="002B0EF7" w:rsidRPr="00A11AF6" w14:paraId="223082E7" w14:textId="77777777" w:rsidTr="00007763">
        <w:trPr>
          <w:trHeight w:val="120"/>
        </w:trPr>
        <w:tc>
          <w:tcPr>
            <w:tcW w:w="1451" w:type="dxa"/>
            <w:vMerge/>
            <w:tcMar>
              <w:left w:w="57" w:type="dxa"/>
              <w:right w:w="57" w:type="dxa"/>
            </w:tcMar>
          </w:tcPr>
          <w:p w14:paraId="71490476" w14:textId="77777777" w:rsidR="002B0EF7" w:rsidRPr="00DE3187" w:rsidRDefault="002B0EF7" w:rsidP="001E19A7">
            <w:pPr>
              <w:spacing w:after="0" w:line="240" w:lineRule="auto"/>
              <w:rPr>
                <w:b/>
                <w:sz w:val="18"/>
                <w:szCs w:val="18"/>
              </w:rPr>
            </w:pPr>
          </w:p>
        </w:tc>
        <w:tc>
          <w:tcPr>
            <w:tcW w:w="2939" w:type="dxa"/>
            <w:vMerge/>
            <w:tcBorders>
              <w:bottom w:val="single" w:sz="4" w:space="0" w:color="000000"/>
              <w:right w:val="single" w:sz="4" w:space="0" w:color="auto"/>
            </w:tcBorders>
            <w:shd w:val="clear" w:color="auto" w:fill="auto"/>
          </w:tcPr>
          <w:p w14:paraId="193D058D" w14:textId="77777777" w:rsidR="002B0EF7" w:rsidRDefault="002B0EF7" w:rsidP="001E19A7">
            <w:pPr>
              <w:spacing w:after="0" w:line="240" w:lineRule="auto"/>
              <w:jc w:val="left"/>
              <w:rPr>
                <w:sz w:val="18"/>
                <w:szCs w:val="18"/>
              </w:rPr>
            </w:pPr>
          </w:p>
        </w:tc>
        <w:tc>
          <w:tcPr>
            <w:tcW w:w="1134" w:type="dxa"/>
            <w:vMerge/>
            <w:tcBorders>
              <w:left w:val="single" w:sz="4" w:space="0" w:color="auto"/>
              <w:bottom w:val="single" w:sz="4" w:space="0" w:color="auto"/>
              <w:right w:val="single" w:sz="4" w:space="0" w:color="auto"/>
            </w:tcBorders>
            <w:shd w:val="clear" w:color="auto" w:fill="C2D69B" w:themeFill="accent3" w:themeFillTint="99"/>
          </w:tcPr>
          <w:p w14:paraId="550AAE3D" w14:textId="77777777" w:rsidR="002B0EF7" w:rsidRPr="00A11AF6" w:rsidRDefault="002B0EF7" w:rsidP="001E19A7">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14:paraId="15CB46F5" w14:textId="5964F3F3" w:rsidR="002B0EF7" w:rsidRPr="00A11AF6" w:rsidRDefault="002B0EF7" w:rsidP="001E19A7">
            <w:pPr>
              <w:spacing w:after="0" w:line="240" w:lineRule="auto"/>
              <w:jc w:val="center"/>
              <w:rPr>
                <w:rFonts w:asciiTheme="minorHAnsi" w:hAnsiTheme="minorHAnsi" w:cstheme="minorHAnsi"/>
                <w:sz w:val="16"/>
                <w:szCs w:val="16"/>
              </w:rPr>
            </w:pPr>
            <w:r>
              <w:rPr>
                <w:rFonts w:asciiTheme="minorHAnsi" w:hAnsiTheme="minorHAnsi" w:cstheme="minorHAnsi"/>
                <w:sz w:val="16"/>
                <w:szCs w:val="16"/>
              </w:rPr>
              <w:t>N/A winter flow</w:t>
            </w:r>
          </w:p>
        </w:tc>
        <w:tc>
          <w:tcPr>
            <w:tcW w:w="1134" w:type="dxa"/>
            <w:vMerge/>
            <w:tcBorders>
              <w:left w:val="single" w:sz="4" w:space="0" w:color="auto"/>
              <w:bottom w:val="single" w:sz="4" w:space="0" w:color="auto"/>
              <w:right w:val="single" w:sz="4" w:space="0" w:color="auto"/>
            </w:tcBorders>
            <w:shd w:val="clear" w:color="auto" w:fill="C2D69B" w:themeFill="accent3" w:themeFillTint="99"/>
          </w:tcPr>
          <w:p w14:paraId="326DF4F4" w14:textId="77777777" w:rsidR="002B0EF7" w:rsidRPr="00A11AF6" w:rsidRDefault="002B0EF7" w:rsidP="001E19A7">
            <w:pPr>
              <w:spacing w:after="0" w:line="240" w:lineRule="auto"/>
              <w:jc w:val="center"/>
              <w:rPr>
                <w:rFonts w:asciiTheme="minorHAnsi" w:hAnsiTheme="minorHAnsi" w:cstheme="minorHAnsi"/>
                <w:sz w:val="16"/>
                <w:szCs w:val="16"/>
              </w:rPr>
            </w:pPr>
          </w:p>
        </w:tc>
        <w:tc>
          <w:tcPr>
            <w:tcW w:w="1134" w:type="dxa"/>
            <w:vMerge/>
            <w:tcBorders>
              <w:left w:val="single" w:sz="4" w:space="0" w:color="auto"/>
              <w:bottom w:val="single" w:sz="4" w:space="0" w:color="auto"/>
              <w:right w:val="single" w:sz="4" w:space="0" w:color="auto"/>
            </w:tcBorders>
            <w:shd w:val="clear" w:color="auto" w:fill="C2D69B" w:themeFill="accent3" w:themeFillTint="99"/>
          </w:tcPr>
          <w:p w14:paraId="3F5B0736" w14:textId="77777777" w:rsidR="002B0EF7" w:rsidRPr="00A11AF6" w:rsidRDefault="002B0EF7" w:rsidP="001E19A7">
            <w:pPr>
              <w:spacing w:after="0" w:line="240" w:lineRule="auto"/>
              <w:jc w:val="center"/>
              <w:rPr>
                <w:rFonts w:asciiTheme="minorHAnsi" w:hAnsiTheme="minorHAnsi" w:cstheme="minorHAnsi"/>
                <w:sz w:val="16"/>
                <w:szCs w:val="16"/>
              </w:rPr>
            </w:pPr>
          </w:p>
        </w:tc>
      </w:tr>
      <w:tr w:rsidR="002B0EF7" w:rsidRPr="00A11AF6" w14:paraId="51591056" w14:textId="77777777" w:rsidTr="00007763">
        <w:trPr>
          <w:trHeight w:val="265"/>
        </w:trPr>
        <w:tc>
          <w:tcPr>
            <w:tcW w:w="1451" w:type="dxa"/>
            <w:vMerge/>
            <w:tcMar>
              <w:left w:w="57" w:type="dxa"/>
              <w:right w:w="57" w:type="dxa"/>
            </w:tcMar>
          </w:tcPr>
          <w:p w14:paraId="66C9A56D" w14:textId="77777777" w:rsidR="002B0EF7" w:rsidRPr="00DE3187" w:rsidRDefault="002B0EF7" w:rsidP="00007763">
            <w:pPr>
              <w:spacing w:after="0" w:line="240" w:lineRule="auto"/>
              <w:rPr>
                <w:b/>
                <w:sz w:val="18"/>
                <w:szCs w:val="18"/>
              </w:rPr>
            </w:pPr>
          </w:p>
        </w:tc>
        <w:tc>
          <w:tcPr>
            <w:tcW w:w="2939" w:type="dxa"/>
            <w:tcBorders>
              <w:bottom w:val="single" w:sz="4" w:space="0" w:color="000000"/>
              <w:right w:val="single" w:sz="4" w:space="0" w:color="auto"/>
            </w:tcBorders>
            <w:shd w:val="clear" w:color="auto" w:fill="auto"/>
          </w:tcPr>
          <w:p w14:paraId="60DC34BE" w14:textId="77777777" w:rsidR="002B0EF7" w:rsidRPr="00D721FD" w:rsidRDefault="002B0EF7" w:rsidP="00007763">
            <w:pPr>
              <w:spacing w:after="0" w:line="240" w:lineRule="auto"/>
              <w:jc w:val="left"/>
              <w:rPr>
                <w:sz w:val="18"/>
                <w:szCs w:val="18"/>
              </w:rPr>
            </w:pPr>
            <w:r w:rsidRPr="00D721FD">
              <w:rPr>
                <w:sz w:val="18"/>
                <w:szCs w:val="18"/>
              </w:rPr>
              <w:t>Nutrient concentration</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AE0374F" w14:textId="1DE84A0A" w:rsidR="002B0EF7" w:rsidRPr="00A11AF6" w:rsidRDefault="002B0EF7" w:rsidP="00007763">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6B6CD2F" w14:textId="20CAC4B0" w:rsidR="002B0EF7" w:rsidRPr="00A11AF6" w:rsidRDefault="002B0EF7" w:rsidP="00007763">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DEA44BD" w14:textId="29EDBF25" w:rsidR="002B0EF7" w:rsidRPr="00A11AF6" w:rsidRDefault="002B0EF7" w:rsidP="00007763">
            <w:pPr>
              <w:spacing w:after="0" w:line="240" w:lineRule="auto"/>
              <w:jc w:val="center"/>
              <w:rPr>
                <w:rFonts w:asciiTheme="minorHAnsi" w:hAnsiTheme="minorHAnsi" w:cstheme="minorHAnsi"/>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F5BD723" w14:textId="17BC3298" w:rsidR="002B0EF7" w:rsidRPr="00A11AF6" w:rsidRDefault="002B0EF7" w:rsidP="00007763">
            <w:pPr>
              <w:spacing w:after="0" w:line="240" w:lineRule="auto"/>
              <w:jc w:val="center"/>
              <w:rPr>
                <w:rFonts w:asciiTheme="minorHAnsi" w:hAnsiTheme="minorHAnsi" w:cstheme="minorHAnsi"/>
                <w:sz w:val="16"/>
                <w:szCs w:val="16"/>
              </w:rPr>
            </w:pPr>
          </w:p>
        </w:tc>
      </w:tr>
      <w:tr w:rsidR="00007763" w:rsidRPr="00A11AF6" w14:paraId="4362C032" w14:textId="77777777" w:rsidTr="001E19A7">
        <w:trPr>
          <w:trHeight w:val="390"/>
        </w:trPr>
        <w:tc>
          <w:tcPr>
            <w:tcW w:w="1451" w:type="dxa"/>
            <w:vMerge w:val="restart"/>
            <w:tcMar>
              <w:left w:w="57" w:type="dxa"/>
              <w:right w:w="57" w:type="dxa"/>
            </w:tcMar>
          </w:tcPr>
          <w:p w14:paraId="60D49D0A" w14:textId="77777777" w:rsidR="00007763" w:rsidRPr="00DE3187" w:rsidRDefault="00007763" w:rsidP="00007763">
            <w:pPr>
              <w:spacing w:after="0" w:line="240" w:lineRule="auto"/>
              <w:jc w:val="left"/>
              <w:rPr>
                <w:b/>
                <w:sz w:val="18"/>
                <w:szCs w:val="18"/>
              </w:rPr>
            </w:pPr>
            <w:r w:rsidRPr="00DE3187">
              <w:rPr>
                <w:b/>
                <w:sz w:val="18"/>
                <w:szCs w:val="18"/>
              </w:rPr>
              <w:t xml:space="preserve">Riverbank and </w:t>
            </w:r>
            <w:r>
              <w:rPr>
                <w:b/>
                <w:sz w:val="18"/>
                <w:szCs w:val="18"/>
              </w:rPr>
              <w:t>aquatic</w:t>
            </w:r>
            <w:r w:rsidRPr="00DE3187">
              <w:rPr>
                <w:b/>
                <w:sz w:val="18"/>
                <w:szCs w:val="18"/>
              </w:rPr>
              <w:t xml:space="preserve"> veg</w:t>
            </w:r>
            <w:r>
              <w:rPr>
                <w:b/>
                <w:sz w:val="18"/>
                <w:szCs w:val="18"/>
              </w:rPr>
              <w:t>etation</w:t>
            </w:r>
          </w:p>
        </w:tc>
        <w:tc>
          <w:tcPr>
            <w:tcW w:w="2939" w:type="dxa"/>
            <w:shd w:val="clear" w:color="auto" w:fill="auto"/>
          </w:tcPr>
          <w:p w14:paraId="579974C1" w14:textId="77777777" w:rsidR="00007763" w:rsidRPr="00A11AF6" w:rsidRDefault="00007763" w:rsidP="00007763">
            <w:pPr>
              <w:spacing w:after="0" w:line="240" w:lineRule="auto"/>
              <w:jc w:val="left"/>
              <w:rPr>
                <w:sz w:val="18"/>
                <w:szCs w:val="18"/>
              </w:rPr>
            </w:pPr>
            <w:r>
              <w:rPr>
                <w:sz w:val="18"/>
                <w:szCs w:val="18"/>
              </w:rPr>
              <w:t>Percent c</w:t>
            </w:r>
            <w:r w:rsidRPr="00A11AF6">
              <w:rPr>
                <w:sz w:val="18"/>
                <w:szCs w:val="18"/>
              </w:rPr>
              <w:t>over</w:t>
            </w:r>
            <w:r>
              <w:rPr>
                <w:sz w:val="18"/>
                <w:szCs w:val="18"/>
              </w:rPr>
              <w:t xml:space="preserve"> and richness of submerged and amphibious plants</w:t>
            </w:r>
          </w:p>
        </w:tc>
        <w:tc>
          <w:tcPr>
            <w:tcW w:w="1134" w:type="dxa"/>
            <w:shd w:val="clear" w:color="auto" w:fill="BFBFBF" w:themeFill="background1" w:themeFillShade="BF"/>
          </w:tcPr>
          <w:p w14:paraId="3520EE13" w14:textId="77777777" w:rsidR="00007763" w:rsidRPr="00A11AF6" w:rsidRDefault="00007763" w:rsidP="00007763">
            <w:pPr>
              <w:spacing w:after="0" w:line="240" w:lineRule="auto"/>
              <w:jc w:val="center"/>
              <w:rPr>
                <w:sz w:val="16"/>
                <w:szCs w:val="16"/>
              </w:rPr>
            </w:pPr>
          </w:p>
        </w:tc>
        <w:tc>
          <w:tcPr>
            <w:tcW w:w="1134" w:type="dxa"/>
            <w:shd w:val="clear" w:color="auto" w:fill="BFBFBF" w:themeFill="background1" w:themeFillShade="BF"/>
          </w:tcPr>
          <w:p w14:paraId="4B5A2033" w14:textId="77777777" w:rsidR="00007763" w:rsidRPr="00A11AF6" w:rsidRDefault="00007763" w:rsidP="00007763">
            <w:pPr>
              <w:spacing w:after="0" w:line="240" w:lineRule="auto"/>
              <w:jc w:val="center"/>
              <w:rPr>
                <w:sz w:val="16"/>
                <w:szCs w:val="16"/>
              </w:rPr>
            </w:pPr>
          </w:p>
        </w:tc>
        <w:tc>
          <w:tcPr>
            <w:tcW w:w="1134" w:type="dxa"/>
            <w:shd w:val="clear" w:color="auto" w:fill="BFBFBF" w:themeFill="background1" w:themeFillShade="BF"/>
          </w:tcPr>
          <w:p w14:paraId="5B922170" w14:textId="77777777" w:rsidR="00007763" w:rsidRPr="00A11AF6" w:rsidRDefault="00007763" w:rsidP="00007763">
            <w:pPr>
              <w:spacing w:after="0" w:line="240" w:lineRule="auto"/>
              <w:jc w:val="center"/>
              <w:rPr>
                <w:sz w:val="16"/>
                <w:szCs w:val="16"/>
              </w:rPr>
            </w:pPr>
          </w:p>
        </w:tc>
        <w:tc>
          <w:tcPr>
            <w:tcW w:w="1134" w:type="dxa"/>
            <w:shd w:val="clear" w:color="auto" w:fill="BFBFBF" w:themeFill="background1" w:themeFillShade="BF"/>
          </w:tcPr>
          <w:p w14:paraId="1019A885" w14:textId="77777777" w:rsidR="00007763" w:rsidRPr="00A11AF6" w:rsidRDefault="00007763" w:rsidP="00007763">
            <w:pPr>
              <w:spacing w:after="0" w:line="240" w:lineRule="auto"/>
              <w:jc w:val="center"/>
              <w:rPr>
                <w:sz w:val="16"/>
                <w:szCs w:val="16"/>
              </w:rPr>
            </w:pPr>
          </w:p>
        </w:tc>
      </w:tr>
      <w:tr w:rsidR="00007763" w:rsidRPr="005120AE" w14:paraId="3AED25C2" w14:textId="77777777" w:rsidTr="001E19A7">
        <w:trPr>
          <w:trHeight w:val="265"/>
        </w:trPr>
        <w:tc>
          <w:tcPr>
            <w:tcW w:w="1451" w:type="dxa"/>
            <w:vMerge/>
            <w:tcMar>
              <w:left w:w="57" w:type="dxa"/>
              <w:right w:w="57" w:type="dxa"/>
            </w:tcMar>
          </w:tcPr>
          <w:p w14:paraId="3E741BC0" w14:textId="77777777" w:rsidR="00007763" w:rsidRPr="00DE3187" w:rsidRDefault="00007763" w:rsidP="00007763">
            <w:pPr>
              <w:spacing w:after="0" w:line="240" w:lineRule="auto"/>
              <w:rPr>
                <w:b/>
                <w:sz w:val="18"/>
                <w:szCs w:val="18"/>
              </w:rPr>
            </w:pPr>
          </w:p>
        </w:tc>
        <w:tc>
          <w:tcPr>
            <w:tcW w:w="2939" w:type="dxa"/>
            <w:shd w:val="clear" w:color="auto" w:fill="auto"/>
          </w:tcPr>
          <w:p w14:paraId="07596993" w14:textId="77777777" w:rsidR="00007763" w:rsidRPr="00A11AF6" w:rsidRDefault="00007763" w:rsidP="00007763">
            <w:pPr>
              <w:spacing w:after="0" w:line="240" w:lineRule="auto"/>
              <w:jc w:val="left"/>
              <w:rPr>
                <w:sz w:val="18"/>
                <w:szCs w:val="18"/>
              </w:rPr>
            </w:pPr>
            <w:r>
              <w:rPr>
                <w:sz w:val="18"/>
                <w:szCs w:val="18"/>
              </w:rPr>
              <w:t>Percent c</w:t>
            </w:r>
            <w:r w:rsidRPr="00A11AF6">
              <w:rPr>
                <w:sz w:val="18"/>
                <w:szCs w:val="18"/>
              </w:rPr>
              <w:t>over</w:t>
            </w:r>
            <w:r>
              <w:rPr>
                <w:sz w:val="18"/>
                <w:szCs w:val="18"/>
              </w:rPr>
              <w:t xml:space="preserve"> and richness of terrestrial plants</w:t>
            </w:r>
          </w:p>
        </w:tc>
        <w:tc>
          <w:tcPr>
            <w:tcW w:w="4536" w:type="dxa"/>
            <w:gridSpan w:val="4"/>
            <w:shd w:val="clear" w:color="auto" w:fill="auto"/>
          </w:tcPr>
          <w:p w14:paraId="0C33D132" w14:textId="23A6E1E5" w:rsidR="00007763" w:rsidRPr="005120AE" w:rsidRDefault="00007763" w:rsidP="00007763">
            <w:pPr>
              <w:spacing w:after="0" w:line="240" w:lineRule="auto"/>
              <w:jc w:val="center"/>
              <w:rPr>
                <w:sz w:val="16"/>
                <w:szCs w:val="16"/>
              </w:rPr>
            </w:pPr>
            <w:r w:rsidRPr="005120AE">
              <w:rPr>
                <w:sz w:val="16"/>
                <w:szCs w:val="16"/>
              </w:rPr>
              <w:t>N/A (increased cover of terrestrial plants over this period not associated wit</w:t>
            </w:r>
            <w:r w:rsidR="002B0EF7">
              <w:rPr>
                <w:sz w:val="16"/>
                <w:szCs w:val="16"/>
              </w:rPr>
              <w:t>h watering actions,</w:t>
            </w:r>
            <w:r w:rsidRPr="005120AE">
              <w:rPr>
                <w:sz w:val="16"/>
                <w:szCs w:val="16"/>
              </w:rPr>
              <w:t xml:space="preserve"> higher on bank than e-flows)</w:t>
            </w:r>
          </w:p>
        </w:tc>
      </w:tr>
      <w:tr w:rsidR="00007763" w14:paraId="1F6E3AA5" w14:textId="77777777" w:rsidTr="001E19A7">
        <w:trPr>
          <w:trHeight w:val="215"/>
        </w:trPr>
        <w:tc>
          <w:tcPr>
            <w:tcW w:w="1451" w:type="dxa"/>
            <w:tcMar>
              <w:left w:w="57" w:type="dxa"/>
              <w:right w:w="57" w:type="dxa"/>
            </w:tcMar>
          </w:tcPr>
          <w:p w14:paraId="36CE5EF7" w14:textId="77777777" w:rsidR="00007763" w:rsidRPr="00DE3187" w:rsidRDefault="00007763" w:rsidP="00007763">
            <w:pPr>
              <w:spacing w:after="0" w:line="240" w:lineRule="auto"/>
              <w:rPr>
                <w:b/>
                <w:sz w:val="18"/>
                <w:szCs w:val="18"/>
              </w:rPr>
            </w:pPr>
            <w:r w:rsidRPr="00DE3187">
              <w:rPr>
                <w:b/>
                <w:sz w:val="18"/>
                <w:szCs w:val="18"/>
              </w:rPr>
              <w:t>Fish movement</w:t>
            </w:r>
          </w:p>
        </w:tc>
        <w:tc>
          <w:tcPr>
            <w:tcW w:w="2939" w:type="dxa"/>
            <w:shd w:val="clear" w:color="auto" w:fill="auto"/>
          </w:tcPr>
          <w:p w14:paraId="261DFB41" w14:textId="77777777" w:rsidR="00007763" w:rsidRPr="00117F2C" w:rsidRDefault="00007763" w:rsidP="00007763">
            <w:pPr>
              <w:spacing w:after="0" w:line="240" w:lineRule="auto"/>
              <w:jc w:val="left"/>
              <w:rPr>
                <w:sz w:val="18"/>
                <w:szCs w:val="18"/>
              </w:rPr>
            </w:pPr>
            <w:r w:rsidRPr="00117F2C">
              <w:rPr>
                <w:sz w:val="18"/>
                <w:szCs w:val="18"/>
              </w:rPr>
              <w:t>Native fish movement</w:t>
            </w:r>
          </w:p>
        </w:tc>
        <w:tc>
          <w:tcPr>
            <w:tcW w:w="4536" w:type="dxa"/>
            <w:gridSpan w:val="4"/>
            <w:shd w:val="clear" w:color="auto" w:fill="auto"/>
          </w:tcPr>
          <w:p w14:paraId="673CB810" w14:textId="5858E54A" w:rsidR="00007763" w:rsidRDefault="00007763" w:rsidP="00007763">
            <w:pPr>
              <w:spacing w:after="0" w:line="240" w:lineRule="auto"/>
              <w:jc w:val="center"/>
              <w:rPr>
                <w:sz w:val="16"/>
                <w:szCs w:val="16"/>
              </w:rPr>
            </w:pPr>
            <w:r>
              <w:rPr>
                <w:sz w:val="16"/>
                <w:szCs w:val="16"/>
              </w:rPr>
              <w:t>N/A (there were few fish remaining in the system at this time to be able to assess movement to these flows)</w:t>
            </w:r>
          </w:p>
        </w:tc>
      </w:tr>
      <w:tr w:rsidR="002B0EF7" w:rsidRPr="00A11AF6" w14:paraId="1C82B05C" w14:textId="77777777" w:rsidTr="002B0EF7">
        <w:trPr>
          <w:trHeight w:val="218"/>
        </w:trPr>
        <w:tc>
          <w:tcPr>
            <w:tcW w:w="1451" w:type="dxa"/>
            <w:vMerge w:val="restart"/>
            <w:tcMar>
              <w:left w:w="57" w:type="dxa"/>
              <w:right w:w="57" w:type="dxa"/>
            </w:tcMar>
          </w:tcPr>
          <w:p w14:paraId="62CC96F1" w14:textId="77777777" w:rsidR="002B0EF7" w:rsidRPr="00DE3187" w:rsidRDefault="002B0EF7" w:rsidP="00007763">
            <w:pPr>
              <w:spacing w:after="0" w:line="240" w:lineRule="auto"/>
              <w:rPr>
                <w:b/>
                <w:sz w:val="18"/>
                <w:szCs w:val="18"/>
              </w:rPr>
            </w:pPr>
            <w:r w:rsidRPr="00DE3187">
              <w:rPr>
                <w:b/>
                <w:sz w:val="18"/>
                <w:szCs w:val="18"/>
              </w:rPr>
              <w:t>Fish spawning and reproduction</w:t>
            </w:r>
          </w:p>
        </w:tc>
        <w:tc>
          <w:tcPr>
            <w:tcW w:w="2939" w:type="dxa"/>
            <w:vMerge w:val="restart"/>
            <w:shd w:val="clear" w:color="auto" w:fill="auto"/>
          </w:tcPr>
          <w:p w14:paraId="5DC794EF" w14:textId="77777777" w:rsidR="002B0EF7" w:rsidRPr="005B2913" w:rsidRDefault="002B0EF7" w:rsidP="00007763">
            <w:pPr>
              <w:spacing w:after="0" w:line="240" w:lineRule="auto"/>
              <w:jc w:val="left"/>
              <w:rPr>
                <w:sz w:val="18"/>
                <w:szCs w:val="18"/>
              </w:rPr>
            </w:pPr>
            <w:r w:rsidRPr="005B2913">
              <w:rPr>
                <w:sz w:val="18"/>
                <w:szCs w:val="18"/>
              </w:rPr>
              <w:t>Larval abundance of 'Opportunistic' (e.g. small bodied fish) species</w:t>
            </w:r>
          </w:p>
        </w:tc>
        <w:tc>
          <w:tcPr>
            <w:tcW w:w="4536" w:type="dxa"/>
            <w:gridSpan w:val="4"/>
            <w:shd w:val="clear" w:color="auto" w:fill="C2D69B" w:themeFill="accent3" w:themeFillTint="99"/>
          </w:tcPr>
          <w:p w14:paraId="4CA9788E" w14:textId="4004435F" w:rsidR="002B0EF7" w:rsidRPr="00A11AF6" w:rsidRDefault="002B0EF7" w:rsidP="002B0EF7">
            <w:pPr>
              <w:spacing w:after="0" w:line="240" w:lineRule="auto"/>
              <w:jc w:val="center"/>
              <w:rPr>
                <w:sz w:val="16"/>
                <w:szCs w:val="16"/>
              </w:rPr>
            </w:pPr>
            <w:r>
              <w:rPr>
                <w:sz w:val="16"/>
                <w:szCs w:val="16"/>
              </w:rPr>
              <w:t>Positive spawning response during recession flows</w:t>
            </w:r>
          </w:p>
        </w:tc>
      </w:tr>
      <w:tr w:rsidR="002B0EF7" w:rsidRPr="00A11AF6" w14:paraId="4986024F" w14:textId="77777777" w:rsidTr="002B0EF7">
        <w:trPr>
          <w:trHeight w:val="217"/>
        </w:trPr>
        <w:tc>
          <w:tcPr>
            <w:tcW w:w="1451" w:type="dxa"/>
            <w:vMerge/>
            <w:tcMar>
              <w:left w:w="57" w:type="dxa"/>
              <w:right w:w="57" w:type="dxa"/>
            </w:tcMar>
          </w:tcPr>
          <w:p w14:paraId="6E2DCB9C" w14:textId="77777777" w:rsidR="002B0EF7" w:rsidRPr="00DE3187" w:rsidRDefault="002B0EF7" w:rsidP="00007763">
            <w:pPr>
              <w:spacing w:after="0" w:line="240" w:lineRule="auto"/>
              <w:rPr>
                <w:b/>
                <w:sz w:val="18"/>
                <w:szCs w:val="18"/>
              </w:rPr>
            </w:pPr>
          </w:p>
        </w:tc>
        <w:tc>
          <w:tcPr>
            <w:tcW w:w="2939" w:type="dxa"/>
            <w:vMerge/>
            <w:shd w:val="clear" w:color="auto" w:fill="auto"/>
          </w:tcPr>
          <w:p w14:paraId="6DE90AE4" w14:textId="77777777" w:rsidR="002B0EF7" w:rsidRPr="005B2913" w:rsidRDefault="002B0EF7" w:rsidP="00007763">
            <w:pPr>
              <w:spacing w:after="0" w:line="240" w:lineRule="auto"/>
              <w:jc w:val="left"/>
              <w:rPr>
                <w:sz w:val="18"/>
                <w:szCs w:val="18"/>
              </w:rPr>
            </w:pPr>
          </w:p>
        </w:tc>
        <w:tc>
          <w:tcPr>
            <w:tcW w:w="4536" w:type="dxa"/>
            <w:gridSpan w:val="4"/>
            <w:shd w:val="clear" w:color="auto" w:fill="FFFFFF" w:themeFill="background1"/>
          </w:tcPr>
          <w:p w14:paraId="2053CA56" w14:textId="7E997717" w:rsidR="002B0EF7" w:rsidRDefault="002B0EF7" w:rsidP="00007763">
            <w:pPr>
              <w:spacing w:after="0" w:line="240" w:lineRule="auto"/>
              <w:jc w:val="center"/>
              <w:rPr>
                <w:sz w:val="16"/>
                <w:szCs w:val="16"/>
              </w:rPr>
            </w:pPr>
            <w:r>
              <w:rPr>
                <w:sz w:val="16"/>
                <w:szCs w:val="16"/>
              </w:rPr>
              <w:t>N/A winter flows not assessed</w:t>
            </w:r>
          </w:p>
        </w:tc>
      </w:tr>
      <w:tr w:rsidR="002B0EF7" w:rsidRPr="00A11AF6" w14:paraId="79C2C009" w14:textId="77777777" w:rsidTr="001E19A7">
        <w:trPr>
          <w:trHeight w:val="389"/>
        </w:trPr>
        <w:tc>
          <w:tcPr>
            <w:tcW w:w="1451" w:type="dxa"/>
            <w:vMerge/>
            <w:tcMar>
              <w:left w:w="57" w:type="dxa"/>
              <w:right w:w="57" w:type="dxa"/>
            </w:tcMar>
          </w:tcPr>
          <w:p w14:paraId="5CB48BEB" w14:textId="77777777" w:rsidR="002B0EF7" w:rsidRPr="00DE3187" w:rsidRDefault="002B0EF7" w:rsidP="00007763">
            <w:pPr>
              <w:spacing w:after="0" w:line="240" w:lineRule="auto"/>
              <w:rPr>
                <w:b/>
                <w:sz w:val="18"/>
                <w:szCs w:val="18"/>
              </w:rPr>
            </w:pPr>
          </w:p>
        </w:tc>
        <w:tc>
          <w:tcPr>
            <w:tcW w:w="2939" w:type="dxa"/>
            <w:shd w:val="clear" w:color="auto" w:fill="auto"/>
          </w:tcPr>
          <w:p w14:paraId="15688FB0" w14:textId="77777777" w:rsidR="002B0EF7" w:rsidRPr="005B2913" w:rsidRDefault="002B0EF7" w:rsidP="00007763">
            <w:pPr>
              <w:spacing w:after="0" w:line="240" w:lineRule="auto"/>
              <w:jc w:val="left"/>
              <w:rPr>
                <w:sz w:val="18"/>
                <w:szCs w:val="18"/>
              </w:rPr>
            </w:pPr>
            <w:r w:rsidRPr="005B2913">
              <w:rPr>
                <w:sz w:val="18"/>
                <w:szCs w:val="18"/>
              </w:rPr>
              <w:t>Larval abundance of ‘flow-dependent’ spawning species (e.g. golden and silver perch)</w:t>
            </w:r>
          </w:p>
        </w:tc>
        <w:tc>
          <w:tcPr>
            <w:tcW w:w="4536" w:type="dxa"/>
            <w:gridSpan w:val="4"/>
            <w:shd w:val="clear" w:color="auto" w:fill="BFBFBF" w:themeFill="background1" w:themeFillShade="BF"/>
          </w:tcPr>
          <w:p w14:paraId="675D1A31" w14:textId="77777777" w:rsidR="002B0EF7" w:rsidRPr="00A11AF6" w:rsidRDefault="002B0EF7" w:rsidP="00007763">
            <w:pPr>
              <w:spacing w:after="0" w:line="240" w:lineRule="auto"/>
              <w:jc w:val="center"/>
              <w:rPr>
                <w:sz w:val="16"/>
                <w:szCs w:val="16"/>
              </w:rPr>
            </w:pPr>
            <w:r>
              <w:rPr>
                <w:sz w:val="16"/>
                <w:szCs w:val="16"/>
              </w:rPr>
              <w:t>No larvae of flow dependent species recorded</w:t>
            </w:r>
          </w:p>
        </w:tc>
      </w:tr>
      <w:tr w:rsidR="002B0EF7" w:rsidRPr="00A11AF6" w14:paraId="3CF82654" w14:textId="77777777" w:rsidTr="001E19A7">
        <w:trPr>
          <w:trHeight w:val="389"/>
        </w:trPr>
        <w:tc>
          <w:tcPr>
            <w:tcW w:w="1451" w:type="dxa"/>
            <w:vMerge/>
            <w:tcMar>
              <w:left w:w="57" w:type="dxa"/>
              <w:right w:w="57" w:type="dxa"/>
            </w:tcMar>
          </w:tcPr>
          <w:p w14:paraId="3F4E0B3C" w14:textId="77777777" w:rsidR="002B0EF7" w:rsidRPr="00DE3187" w:rsidRDefault="002B0EF7" w:rsidP="00007763">
            <w:pPr>
              <w:spacing w:after="0" w:line="240" w:lineRule="auto"/>
              <w:rPr>
                <w:b/>
                <w:sz w:val="18"/>
                <w:szCs w:val="18"/>
              </w:rPr>
            </w:pPr>
          </w:p>
        </w:tc>
        <w:tc>
          <w:tcPr>
            <w:tcW w:w="2939" w:type="dxa"/>
            <w:shd w:val="clear" w:color="auto" w:fill="auto"/>
          </w:tcPr>
          <w:p w14:paraId="3011E147" w14:textId="77777777" w:rsidR="002B0EF7" w:rsidRPr="005B2913" w:rsidRDefault="002B0EF7" w:rsidP="00007763">
            <w:pPr>
              <w:spacing w:after="0" w:line="240" w:lineRule="auto"/>
              <w:jc w:val="left"/>
              <w:rPr>
                <w:sz w:val="18"/>
                <w:szCs w:val="18"/>
              </w:rPr>
            </w:pPr>
            <w:r w:rsidRPr="005B2913">
              <w:rPr>
                <w:sz w:val="18"/>
                <w:szCs w:val="18"/>
              </w:rPr>
              <w:t>Larval abundance of Murray cod</w:t>
            </w:r>
          </w:p>
        </w:tc>
        <w:tc>
          <w:tcPr>
            <w:tcW w:w="4536" w:type="dxa"/>
            <w:gridSpan w:val="4"/>
            <w:shd w:val="clear" w:color="auto" w:fill="auto"/>
          </w:tcPr>
          <w:p w14:paraId="38FC2A86" w14:textId="77777777" w:rsidR="002B0EF7" w:rsidRPr="00A11AF6" w:rsidRDefault="002B0EF7" w:rsidP="00007763">
            <w:pPr>
              <w:spacing w:after="0" w:line="240" w:lineRule="auto"/>
              <w:jc w:val="center"/>
              <w:rPr>
                <w:sz w:val="16"/>
                <w:szCs w:val="16"/>
              </w:rPr>
            </w:pPr>
            <w:r>
              <w:rPr>
                <w:sz w:val="16"/>
                <w:szCs w:val="16"/>
              </w:rPr>
              <w:t>N/A (outside the spawning  time for Murray cod)</w:t>
            </w:r>
          </w:p>
        </w:tc>
      </w:tr>
      <w:tr w:rsidR="00007763" w:rsidRPr="006C7A17" w14:paraId="0827041A" w14:textId="77777777" w:rsidTr="001E19A7">
        <w:trPr>
          <w:trHeight w:val="353"/>
        </w:trPr>
        <w:tc>
          <w:tcPr>
            <w:tcW w:w="1451" w:type="dxa"/>
            <w:vMerge w:val="restart"/>
            <w:tcMar>
              <w:left w:w="57" w:type="dxa"/>
              <w:right w:w="57" w:type="dxa"/>
            </w:tcMar>
          </w:tcPr>
          <w:p w14:paraId="16E34194" w14:textId="77777777" w:rsidR="00007763" w:rsidRPr="00DE3187" w:rsidRDefault="00007763" w:rsidP="00007763">
            <w:pPr>
              <w:spacing w:after="0" w:line="240" w:lineRule="auto"/>
              <w:rPr>
                <w:b/>
                <w:sz w:val="18"/>
                <w:szCs w:val="18"/>
              </w:rPr>
            </w:pPr>
            <w:r w:rsidRPr="00DE3187">
              <w:rPr>
                <w:b/>
                <w:sz w:val="18"/>
                <w:szCs w:val="18"/>
              </w:rPr>
              <w:t>Fish recruitment</w:t>
            </w:r>
          </w:p>
        </w:tc>
        <w:tc>
          <w:tcPr>
            <w:tcW w:w="2939" w:type="dxa"/>
            <w:shd w:val="clear" w:color="auto" w:fill="auto"/>
          </w:tcPr>
          <w:p w14:paraId="2757952C" w14:textId="77777777" w:rsidR="00007763" w:rsidRPr="005B2913" w:rsidRDefault="00007763" w:rsidP="00007763">
            <w:pPr>
              <w:spacing w:after="0" w:line="240" w:lineRule="auto"/>
              <w:jc w:val="left"/>
              <w:rPr>
                <w:sz w:val="18"/>
                <w:szCs w:val="18"/>
              </w:rPr>
            </w:pPr>
            <w:r w:rsidRPr="005B2913">
              <w:rPr>
                <w:sz w:val="18"/>
                <w:szCs w:val="18"/>
              </w:rPr>
              <w:t>Growth rate of young-of-year (YOY) and age-class 1 (1+) Murray cod</w:t>
            </w:r>
            <w:r>
              <w:rPr>
                <w:sz w:val="18"/>
                <w:szCs w:val="18"/>
              </w:rPr>
              <w:t>, golden perch and silver perch</w:t>
            </w:r>
          </w:p>
        </w:tc>
        <w:tc>
          <w:tcPr>
            <w:tcW w:w="4536" w:type="dxa"/>
            <w:gridSpan w:val="4"/>
            <w:shd w:val="clear" w:color="auto" w:fill="BFBFBF" w:themeFill="background1" w:themeFillShade="BF"/>
          </w:tcPr>
          <w:p w14:paraId="66027A9F" w14:textId="0253C153" w:rsidR="00007763" w:rsidRPr="006C7A17" w:rsidRDefault="00007763" w:rsidP="00007763">
            <w:pPr>
              <w:spacing w:after="0" w:line="240" w:lineRule="auto"/>
              <w:jc w:val="center"/>
              <w:rPr>
                <w:sz w:val="16"/>
                <w:szCs w:val="16"/>
              </w:rPr>
            </w:pPr>
            <w:r w:rsidRPr="006C7A17">
              <w:rPr>
                <w:sz w:val="16"/>
                <w:szCs w:val="16"/>
              </w:rPr>
              <w:t>No fish recruits captured</w:t>
            </w:r>
          </w:p>
        </w:tc>
      </w:tr>
      <w:tr w:rsidR="00007763" w:rsidRPr="006C7A17" w14:paraId="36F46B91" w14:textId="77777777" w:rsidTr="001E19A7">
        <w:trPr>
          <w:trHeight w:val="390"/>
        </w:trPr>
        <w:tc>
          <w:tcPr>
            <w:tcW w:w="1451" w:type="dxa"/>
            <w:vMerge/>
            <w:tcMar>
              <w:left w:w="57" w:type="dxa"/>
              <w:right w:w="57" w:type="dxa"/>
            </w:tcMar>
          </w:tcPr>
          <w:p w14:paraId="5BD500DB" w14:textId="77777777" w:rsidR="00007763" w:rsidRDefault="00007763" w:rsidP="00007763">
            <w:pPr>
              <w:spacing w:after="0" w:line="240" w:lineRule="auto"/>
              <w:jc w:val="left"/>
              <w:rPr>
                <w:b/>
                <w:sz w:val="18"/>
                <w:szCs w:val="18"/>
              </w:rPr>
            </w:pPr>
          </w:p>
        </w:tc>
        <w:tc>
          <w:tcPr>
            <w:tcW w:w="2939" w:type="dxa"/>
            <w:shd w:val="clear" w:color="auto" w:fill="auto"/>
          </w:tcPr>
          <w:p w14:paraId="158EC03B" w14:textId="77777777" w:rsidR="00007763" w:rsidRPr="00660948" w:rsidRDefault="00007763" w:rsidP="00007763">
            <w:pPr>
              <w:spacing w:after="0" w:line="240" w:lineRule="auto"/>
              <w:jc w:val="left"/>
              <w:rPr>
                <w:sz w:val="18"/>
                <w:szCs w:val="18"/>
              </w:rPr>
            </w:pPr>
            <w:r>
              <w:rPr>
                <w:sz w:val="18"/>
                <w:szCs w:val="18"/>
              </w:rPr>
              <w:t>R</w:t>
            </w:r>
            <w:r w:rsidRPr="00660948">
              <w:rPr>
                <w:sz w:val="18"/>
                <w:szCs w:val="18"/>
              </w:rPr>
              <w:t>ecruitment</w:t>
            </w:r>
            <w:r>
              <w:rPr>
                <w:sz w:val="18"/>
                <w:szCs w:val="18"/>
              </w:rPr>
              <w:t xml:space="preserve"> of </w:t>
            </w:r>
            <w:r w:rsidRPr="00660948">
              <w:rPr>
                <w:sz w:val="18"/>
                <w:szCs w:val="18"/>
              </w:rPr>
              <w:t>young-of-year (YOY) and age-class 1 (1+) Murray cod</w:t>
            </w:r>
            <w:r>
              <w:rPr>
                <w:sz w:val="18"/>
                <w:szCs w:val="18"/>
              </w:rPr>
              <w:t xml:space="preserve"> golden perch and silver perch</w:t>
            </w:r>
          </w:p>
        </w:tc>
        <w:tc>
          <w:tcPr>
            <w:tcW w:w="4536" w:type="dxa"/>
            <w:gridSpan w:val="4"/>
            <w:shd w:val="clear" w:color="auto" w:fill="BFBFBF" w:themeFill="background1" w:themeFillShade="BF"/>
          </w:tcPr>
          <w:p w14:paraId="207155C7" w14:textId="77777777" w:rsidR="00007763" w:rsidRPr="006C7A17" w:rsidRDefault="00007763" w:rsidP="00007763">
            <w:pPr>
              <w:spacing w:after="0" w:line="240" w:lineRule="auto"/>
              <w:jc w:val="center"/>
              <w:rPr>
                <w:sz w:val="16"/>
                <w:szCs w:val="16"/>
              </w:rPr>
            </w:pPr>
            <w:r w:rsidRPr="006C7A17">
              <w:rPr>
                <w:sz w:val="16"/>
                <w:szCs w:val="16"/>
              </w:rPr>
              <w:t>No fish recruits captured</w:t>
            </w:r>
          </w:p>
        </w:tc>
      </w:tr>
      <w:tr w:rsidR="002B0EF7" w14:paraId="398F9E14" w14:textId="77777777" w:rsidTr="006B3182">
        <w:trPr>
          <w:trHeight w:val="284"/>
        </w:trPr>
        <w:tc>
          <w:tcPr>
            <w:tcW w:w="1451" w:type="dxa"/>
            <w:vMerge w:val="restart"/>
            <w:tcMar>
              <w:left w:w="57" w:type="dxa"/>
              <w:right w:w="57" w:type="dxa"/>
            </w:tcMar>
          </w:tcPr>
          <w:p w14:paraId="59CF5CF6" w14:textId="77777777" w:rsidR="002B0EF7" w:rsidRPr="00DE3187" w:rsidRDefault="002B0EF7" w:rsidP="00007763">
            <w:pPr>
              <w:spacing w:after="0" w:line="240" w:lineRule="auto"/>
              <w:jc w:val="left"/>
              <w:rPr>
                <w:b/>
                <w:sz w:val="18"/>
                <w:szCs w:val="18"/>
              </w:rPr>
            </w:pPr>
            <w:r>
              <w:rPr>
                <w:b/>
                <w:sz w:val="18"/>
                <w:szCs w:val="18"/>
              </w:rPr>
              <w:t>Fish community</w:t>
            </w:r>
          </w:p>
        </w:tc>
        <w:tc>
          <w:tcPr>
            <w:tcW w:w="2939" w:type="dxa"/>
            <w:shd w:val="clear" w:color="auto" w:fill="auto"/>
          </w:tcPr>
          <w:p w14:paraId="032E278E" w14:textId="77777777" w:rsidR="002B0EF7" w:rsidRPr="00660948" w:rsidRDefault="002B0EF7" w:rsidP="00007763">
            <w:pPr>
              <w:spacing w:after="0" w:line="240" w:lineRule="auto"/>
              <w:jc w:val="left"/>
              <w:rPr>
                <w:sz w:val="18"/>
                <w:szCs w:val="18"/>
              </w:rPr>
            </w:pPr>
            <w:r w:rsidRPr="0060345B">
              <w:rPr>
                <w:sz w:val="18"/>
                <w:szCs w:val="18"/>
              </w:rPr>
              <w:t>Fish condition</w:t>
            </w:r>
          </w:p>
        </w:tc>
        <w:tc>
          <w:tcPr>
            <w:tcW w:w="4536" w:type="dxa"/>
            <w:gridSpan w:val="4"/>
            <w:shd w:val="clear" w:color="auto" w:fill="FFFFFF" w:themeFill="background1"/>
          </w:tcPr>
          <w:p w14:paraId="462CA3AA" w14:textId="1AA9ECE5" w:rsidR="002B0EF7" w:rsidRDefault="002B0EF7" w:rsidP="002B0EF7">
            <w:pPr>
              <w:spacing w:after="0" w:line="240" w:lineRule="auto"/>
              <w:jc w:val="center"/>
              <w:rPr>
                <w:sz w:val="16"/>
                <w:szCs w:val="16"/>
              </w:rPr>
            </w:pPr>
            <w:r>
              <w:rPr>
                <w:sz w:val="16"/>
                <w:szCs w:val="16"/>
              </w:rPr>
              <w:t>N/A (fish community assessed only year1 and year 5)</w:t>
            </w:r>
          </w:p>
        </w:tc>
      </w:tr>
      <w:tr w:rsidR="002B0EF7" w14:paraId="67E762F6" w14:textId="77777777" w:rsidTr="006B3182">
        <w:trPr>
          <w:trHeight w:val="284"/>
        </w:trPr>
        <w:tc>
          <w:tcPr>
            <w:tcW w:w="1451" w:type="dxa"/>
            <w:vMerge/>
            <w:tcMar>
              <w:left w:w="57" w:type="dxa"/>
              <w:right w:w="57" w:type="dxa"/>
            </w:tcMar>
          </w:tcPr>
          <w:p w14:paraId="55B03FA1" w14:textId="77777777" w:rsidR="002B0EF7" w:rsidRDefault="002B0EF7" w:rsidP="00007763">
            <w:pPr>
              <w:spacing w:after="0" w:line="240" w:lineRule="auto"/>
              <w:jc w:val="left"/>
              <w:rPr>
                <w:b/>
                <w:sz w:val="18"/>
                <w:szCs w:val="18"/>
              </w:rPr>
            </w:pPr>
          </w:p>
        </w:tc>
        <w:tc>
          <w:tcPr>
            <w:tcW w:w="2939" w:type="dxa"/>
            <w:shd w:val="clear" w:color="auto" w:fill="auto"/>
          </w:tcPr>
          <w:p w14:paraId="6585DF93" w14:textId="77777777" w:rsidR="002B0EF7" w:rsidRPr="0060345B" w:rsidRDefault="002B0EF7" w:rsidP="00007763">
            <w:pPr>
              <w:spacing w:after="0" w:line="240" w:lineRule="auto"/>
              <w:jc w:val="left"/>
              <w:rPr>
                <w:sz w:val="18"/>
                <w:szCs w:val="18"/>
              </w:rPr>
            </w:pPr>
            <w:r>
              <w:rPr>
                <w:sz w:val="18"/>
                <w:szCs w:val="18"/>
              </w:rPr>
              <w:t>Fish recovery</w:t>
            </w:r>
          </w:p>
        </w:tc>
        <w:tc>
          <w:tcPr>
            <w:tcW w:w="4536" w:type="dxa"/>
            <w:gridSpan w:val="4"/>
            <w:shd w:val="clear" w:color="auto" w:fill="FFFFFF" w:themeFill="background1"/>
          </w:tcPr>
          <w:p w14:paraId="5A040958" w14:textId="34367F5A" w:rsidR="002B0EF7" w:rsidRDefault="002B0EF7" w:rsidP="002B0EF7">
            <w:pPr>
              <w:spacing w:after="0" w:line="240" w:lineRule="auto"/>
              <w:jc w:val="center"/>
              <w:rPr>
                <w:sz w:val="16"/>
                <w:szCs w:val="16"/>
              </w:rPr>
            </w:pPr>
            <w:r>
              <w:rPr>
                <w:sz w:val="16"/>
                <w:szCs w:val="16"/>
              </w:rPr>
              <w:t>N/A (fish community assessed only year1 and year 5)</w:t>
            </w:r>
          </w:p>
        </w:tc>
      </w:tr>
    </w:tbl>
    <w:p w14:paraId="5B1D7655" w14:textId="7D6192D5" w:rsidR="00E33A17" w:rsidRDefault="00E33A17">
      <w:pPr>
        <w:spacing w:after="0" w:line="240" w:lineRule="auto"/>
        <w:jc w:val="left"/>
        <w:rPr>
          <w:sz w:val="20"/>
        </w:rPr>
      </w:pPr>
    </w:p>
    <w:p w14:paraId="3B4F8BF0" w14:textId="4E405C2D" w:rsidR="004C4AE3" w:rsidRDefault="004C4AE3" w:rsidP="00945009">
      <w:pPr>
        <w:pStyle w:val="Heading1"/>
      </w:pPr>
      <w:bookmarkStart w:id="30" w:name="_Toc510534206"/>
      <w:r>
        <w:lastRenderedPageBreak/>
        <w:t>Recommendations for the adaptive management and future use of Commonwealth environmental water</w:t>
      </w:r>
      <w:bookmarkEnd w:id="29"/>
      <w:bookmarkEnd w:id="30"/>
    </w:p>
    <w:p w14:paraId="7AB6E9E5" w14:textId="647741C4" w:rsidR="00297F60" w:rsidRPr="00307091" w:rsidRDefault="00297F60" w:rsidP="004F5847">
      <w:pPr>
        <w:spacing w:after="240" w:line="320" w:lineRule="exact"/>
        <w:jc w:val="left"/>
        <w:rPr>
          <w:i/>
          <w:color w:val="31849B" w:themeColor="accent5" w:themeShade="BF"/>
        </w:rPr>
      </w:pPr>
      <w:r w:rsidRPr="00307091">
        <w:rPr>
          <w:i/>
          <w:color w:val="31849B" w:themeColor="accent5" w:themeShade="BF"/>
        </w:rPr>
        <w:t>Progress on recommendations from 2015-16 E</w:t>
      </w:r>
      <w:r w:rsidR="00411008" w:rsidRPr="00307091">
        <w:rPr>
          <w:i/>
          <w:color w:val="31849B" w:themeColor="accent5" w:themeShade="BF"/>
        </w:rPr>
        <w:t>dward-Wakool A</w:t>
      </w:r>
      <w:r w:rsidRPr="00307091">
        <w:rPr>
          <w:i/>
          <w:color w:val="31849B" w:themeColor="accent5" w:themeShade="BF"/>
        </w:rPr>
        <w:t>nnual LTIM report</w:t>
      </w:r>
    </w:p>
    <w:p w14:paraId="150B3AAC" w14:textId="226AE7F7" w:rsidR="004F5847" w:rsidRDefault="00297F60" w:rsidP="004F5847">
      <w:pPr>
        <w:spacing w:after="240" w:line="320" w:lineRule="exact"/>
        <w:jc w:val="left"/>
      </w:pPr>
      <w:r>
        <w:t>E</w:t>
      </w:r>
      <w:r w:rsidR="004F5847">
        <w:t>ight</w:t>
      </w:r>
      <w:r w:rsidR="004F5847" w:rsidRPr="00184499">
        <w:t xml:space="preserve"> recommendations</w:t>
      </w:r>
      <w:r w:rsidR="004F5847">
        <w:t xml:space="preserve"> </w:t>
      </w:r>
      <w:r>
        <w:t xml:space="preserve">were outlined in </w:t>
      </w:r>
      <w:r w:rsidR="00C268E7">
        <w:t>the 2015-16 Edward-Wakool LTIM annual report (</w:t>
      </w:r>
      <w:r w:rsidR="00910385">
        <w:t>Watts et al</w:t>
      </w:r>
      <w:r w:rsidR="006D5911">
        <w:t xml:space="preserve">. </w:t>
      </w:r>
      <w:r>
        <w:t xml:space="preserve">2016) </w:t>
      </w:r>
      <w:r w:rsidR="004F5847">
        <w:t>to improve the planning and delivery of C</w:t>
      </w:r>
      <w:r>
        <w:t xml:space="preserve">ommonwealth environmental water. The extent to which </w:t>
      </w:r>
      <w:r w:rsidRPr="00184499">
        <w:t>the</w:t>
      </w:r>
      <w:r w:rsidR="00927EBB">
        <w:t>se</w:t>
      </w:r>
      <w:r w:rsidRPr="00184499">
        <w:t xml:space="preserve"> recommendation</w:t>
      </w:r>
      <w:r>
        <w:t>s have</w:t>
      </w:r>
      <w:r w:rsidRPr="00184499">
        <w:t xml:space="preserve"> </w:t>
      </w:r>
      <w:r>
        <w:t xml:space="preserve">been </w:t>
      </w:r>
      <w:r w:rsidR="005B4C1A">
        <w:t>implemented</w:t>
      </w:r>
      <w:r>
        <w:t xml:space="preserve"> (</w:t>
      </w:r>
      <w:r w:rsidRPr="00184499">
        <w:t xml:space="preserve">as of </w:t>
      </w:r>
      <w:r>
        <w:t>October 2017</w:t>
      </w:r>
      <w:r w:rsidRPr="00184499">
        <w:t>)</w:t>
      </w:r>
      <w:r w:rsidR="00C268E7">
        <w:t xml:space="preserve"> </w:t>
      </w:r>
      <w:r>
        <w:t>in the Edward-Wakool system is summarised in Table 13.1.</w:t>
      </w:r>
    </w:p>
    <w:p w14:paraId="7E39CFEA" w14:textId="234AF954" w:rsidR="00297F60" w:rsidRPr="00297F60" w:rsidRDefault="00297F60" w:rsidP="00C268E7">
      <w:pPr>
        <w:spacing w:after="0" w:line="240" w:lineRule="auto"/>
        <w:jc w:val="left"/>
        <w:rPr>
          <w:sz w:val="20"/>
        </w:rPr>
      </w:pPr>
      <w:r w:rsidRPr="00297F60">
        <w:rPr>
          <w:b/>
          <w:sz w:val="20"/>
        </w:rPr>
        <w:t>Table 13.1</w:t>
      </w:r>
      <w:r w:rsidR="005B4C1A">
        <w:rPr>
          <w:sz w:val="20"/>
        </w:rPr>
        <w:t xml:space="preserve"> P</w:t>
      </w:r>
      <w:r w:rsidRPr="00297F60">
        <w:rPr>
          <w:sz w:val="20"/>
        </w:rPr>
        <w:t xml:space="preserve">rogress on </w:t>
      </w:r>
      <w:r w:rsidR="00927EBB">
        <w:rPr>
          <w:sz w:val="20"/>
        </w:rPr>
        <w:t xml:space="preserve">eight </w:t>
      </w:r>
      <w:r w:rsidRPr="00297F60">
        <w:rPr>
          <w:sz w:val="20"/>
        </w:rPr>
        <w:t>recommendations outlined in Edward-Wakool 2015-16 LTIM annual report</w:t>
      </w:r>
    </w:p>
    <w:tbl>
      <w:tblPr>
        <w:tblStyle w:val="TableGrid"/>
        <w:tblW w:w="9351" w:type="dxa"/>
        <w:tblLook w:val="04A0" w:firstRow="1" w:lastRow="0" w:firstColumn="1" w:lastColumn="0" w:noHBand="0" w:noVBand="1"/>
      </w:tblPr>
      <w:tblGrid>
        <w:gridCol w:w="4815"/>
        <w:gridCol w:w="4536"/>
      </w:tblGrid>
      <w:tr w:rsidR="00297F60" w14:paraId="41E4A475" w14:textId="77777777" w:rsidTr="005B4C1A">
        <w:tc>
          <w:tcPr>
            <w:tcW w:w="4815" w:type="dxa"/>
            <w:shd w:val="clear" w:color="auto" w:fill="92CDDC" w:themeFill="accent5" w:themeFillTint="99"/>
          </w:tcPr>
          <w:p w14:paraId="54961223" w14:textId="48B4C39E" w:rsidR="00297F60" w:rsidRPr="005B4C1A" w:rsidRDefault="00297F60" w:rsidP="00297F60">
            <w:pPr>
              <w:spacing w:after="0" w:line="240" w:lineRule="auto"/>
              <w:jc w:val="left"/>
              <w:rPr>
                <w:b/>
                <w:color w:val="000000" w:themeColor="text1"/>
                <w:sz w:val="20"/>
              </w:rPr>
            </w:pPr>
            <w:r w:rsidRPr="005B4C1A">
              <w:rPr>
                <w:b/>
                <w:color w:val="000000" w:themeColor="text1"/>
                <w:sz w:val="20"/>
              </w:rPr>
              <w:t>Recommendation from 15-16 report</w:t>
            </w:r>
          </w:p>
        </w:tc>
        <w:tc>
          <w:tcPr>
            <w:tcW w:w="4536" w:type="dxa"/>
            <w:shd w:val="clear" w:color="auto" w:fill="92CDDC" w:themeFill="accent5" w:themeFillTint="99"/>
          </w:tcPr>
          <w:p w14:paraId="1C429897" w14:textId="263181B5" w:rsidR="00297F60" w:rsidRPr="005B4C1A" w:rsidRDefault="005B4C1A" w:rsidP="005B4C1A">
            <w:pPr>
              <w:spacing w:after="0" w:line="240" w:lineRule="auto"/>
              <w:jc w:val="left"/>
              <w:rPr>
                <w:b/>
                <w:color w:val="000000" w:themeColor="text1"/>
                <w:sz w:val="20"/>
              </w:rPr>
            </w:pPr>
            <w:r w:rsidRPr="005B4C1A">
              <w:rPr>
                <w:b/>
                <w:color w:val="000000" w:themeColor="text1"/>
                <w:sz w:val="20"/>
              </w:rPr>
              <w:t>Extent to which recommendation implemented</w:t>
            </w:r>
          </w:p>
        </w:tc>
      </w:tr>
      <w:tr w:rsidR="00297F60" w14:paraId="63D2D7C7" w14:textId="77777777" w:rsidTr="005B4C1A">
        <w:tc>
          <w:tcPr>
            <w:tcW w:w="4815" w:type="dxa"/>
          </w:tcPr>
          <w:p w14:paraId="5EDDAD67" w14:textId="3420E315" w:rsidR="00297F60" w:rsidRPr="002240E8" w:rsidRDefault="00297F60" w:rsidP="00966348">
            <w:pPr>
              <w:pStyle w:val="ListParagraph"/>
              <w:numPr>
                <w:ilvl w:val="0"/>
                <w:numId w:val="28"/>
              </w:numPr>
              <w:spacing w:after="0" w:line="240" w:lineRule="auto"/>
              <w:ind w:left="171" w:hanging="284"/>
              <w:jc w:val="left"/>
              <w:rPr>
                <w:sz w:val="20"/>
              </w:rPr>
            </w:pPr>
            <w:r w:rsidRPr="002240E8">
              <w:rPr>
                <w:sz w:val="20"/>
              </w:rPr>
              <w:t>Undertake a comprehensive flows assessment for the tributaries of the Edward-Wakool system to better inform future decisions on environmental watering in this system.</w:t>
            </w:r>
          </w:p>
        </w:tc>
        <w:tc>
          <w:tcPr>
            <w:tcW w:w="4536" w:type="dxa"/>
          </w:tcPr>
          <w:p w14:paraId="7952429F" w14:textId="00C934BD" w:rsidR="00297F60" w:rsidRPr="002240E8" w:rsidRDefault="00927EBB" w:rsidP="00927EBB">
            <w:pPr>
              <w:spacing w:after="0" w:line="240" w:lineRule="auto"/>
              <w:jc w:val="left"/>
              <w:rPr>
                <w:sz w:val="20"/>
              </w:rPr>
            </w:pPr>
            <w:r>
              <w:rPr>
                <w:sz w:val="20"/>
              </w:rPr>
              <w:t>Flow</w:t>
            </w:r>
            <w:r w:rsidR="002240E8" w:rsidRPr="002240E8">
              <w:rPr>
                <w:sz w:val="20"/>
              </w:rPr>
              <w:t xml:space="preserve"> assessment</w:t>
            </w:r>
            <w:r>
              <w:rPr>
                <w:sz w:val="20"/>
              </w:rPr>
              <w:t>s</w:t>
            </w:r>
            <w:r w:rsidR="002240E8" w:rsidRPr="002240E8">
              <w:rPr>
                <w:sz w:val="20"/>
              </w:rPr>
              <w:t xml:space="preserve"> </w:t>
            </w:r>
            <w:r>
              <w:rPr>
                <w:sz w:val="20"/>
              </w:rPr>
              <w:t>have been</w:t>
            </w:r>
            <w:r w:rsidR="002240E8" w:rsidRPr="002240E8">
              <w:rPr>
                <w:sz w:val="20"/>
              </w:rPr>
              <w:t xml:space="preserve"> undertaken by </w:t>
            </w:r>
            <w:r>
              <w:rPr>
                <w:sz w:val="20"/>
              </w:rPr>
              <w:t>MDBA and NSW OEH comparing modelled natural with observed data. It is not yet clear to what extent these assessments underpin management decisions</w:t>
            </w:r>
          </w:p>
        </w:tc>
      </w:tr>
      <w:tr w:rsidR="00297F60" w14:paraId="3D93AC18" w14:textId="77777777" w:rsidTr="005B4C1A">
        <w:tc>
          <w:tcPr>
            <w:tcW w:w="4815" w:type="dxa"/>
          </w:tcPr>
          <w:p w14:paraId="44BE8E3A" w14:textId="3D397EED" w:rsidR="00297F60" w:rsidRPr="002240E8" w:rsidRDefault="00297F60" w:rsidP="00966348">
            <w:pPr>
              <w:pStyle w:val="ListParagraph"/>
              <w:numPr>
                <w:ilvl w:val="0"/>
                <w:numId w:val="28"/>
              </w:numPr>
              <w:spacing w:after="0" w:line="240" w:lineRule="auto"/>
              <w:ind w:left="171" w:hanging="284"/>
              <w:jc w:val="left"/>
              <w:rPr>
                <w:sz w:val="20"/>
              </w:rPr>
            </w:pPr>
            <w:r w:rsidRPr="002240E8">
              <w:rPr>
                <w:sz w:val="20"/>
              </w:rPr>
              <w:t xml:space="preserve">Trial the delivery of continuous base </w:t>
            </w:r>
            <w:r w:rsidR="005B4C1A">
              <w:rPr>
                <w:sz w:val="20"/>
              </w:rPr>
              <w:t>e-</w:t>
            </w:r>
            <w:r w:rsidRPr="002240E8">
              <w:rPr>
                <w:sz w:val="20"/>
              </w:rPr>
              <w:t>flows during winter (no cease to flow) in the tributaries of the Edward-Wakool system to promote the temporal availability and continuity of instream habitat to benefit fish and other aquatic animals and assist the recovery of submerged aquatic plants in the system.</w:t>
            </w:r>
          </w:p>
        </w:tc>
        <w:tc>
          <w:tcPr>
            <w:tcW w:w="4536" w:type="dxa"/>
          </w:tcPr>
          <w:p w14:paraId="5D6317C4" w14:textId="1C2AF3FD" w:rsidR="00297F60" w:rsidRPr="002240E8" w:rsidRDefault="005B4C1A" w:rsidP="005B4C1A">
            <w:pPr>
              <w:spacing w:after="0" w:line="240" w:lineRule="auto"/>
              <w:jc w:val="left"/>
              <w:rPr>
                <w:sz w:val="20"/>
              </w:rPr>
            </w:pPr>
            <w:r>
              <w:rPr>
                <w:sz w:val="20"/>
              </w:rPr>
              <w:t>In</w:t>
            </w:r>
            <w:r w:rsidR="002240E8" w:rsidRPr="002240E8">
              <w:rPr>
                <w:sz w:val="20"/>
              </w:rPr>
              <w:t xml:space="preserve"> early 2016 CEWO and NSW OEH </w:t>
            </w:r>
            <w:r>
              <w:rPr>
                <w:sz w:val="20"/>
              </w:rPr>
              <w:t>held</w:t>
            </w:r>
            <w:r w:rsidR="002240E8" w:rsidRPr="002240E8">
              <w:rPr>
                <w:sz w:val="20"/>
              </w:rPr>
              <w:t xml:space="preserve"> discussions with stakeholder groups (e.g. the Murray-Lower Darling EWAG and the Edward-Wakool Environmental Water</w:t>
            </w:r>
            <w:r>
              <w:rPr>
                <w:sz w:val="20"/>
              </w:rPr>
              <w:t xml:space="preserve"> Reference Group) regarding </w:t>
            </w:r>
            <w:r w:rsidR="002240E8" w:rsidRPr="002240E8">
              <w:rPr>
                <w:sz w:val="20"/>
              </w:rPr>
              <w:t>this recommendation. A continuous winter flow was implemented in Yallakool Creek</w:t>
            </w:r>
            <w:r w:rsidR="00986CEC">
              <w:rPr>
                <w:sz w:val="20"/>
              </w:rPr>
              <w:t>-Mid &amp; Lower Wakool River and the Colligen Creek-Niemur River system</w:t>
            </w:r>
            <w:r w:rsidR="002240E8" w:rsidRPr="002240E8">
              <w:rPr>
                <w:sz w:val="20"/>
              </w:rPr>
              <w:t xml:space="preserve"> in 2017</w:t>
            </w:r>
            <w:r w:rsidR="00C268E7">
              <w:rPr>
                <w:sz w:val="20"/>
              </w:rPr>
              <w:t>.</w:t>
            </w:r>
          </w:p>
        </w:tc>
      </w:tr>
      <w:tr w:rsidR="00297F60" w14:paraId="24EEA621" w14:textId="77777777" w:rsidTr="005B4C1A">
        <w:tc>
          <w:tcPr>
            <w:tcW w:w="4815" w:type="dxa"/>
          </w:tcPr>
          <w:p w14:paraId="147FAF6B" w14:textId="072A3CA1" w:rsidR="00297F60" w:rsidRPr="002240E8" w:rsidRDefault="00297F60" w:rsidP="00966348">
            <w:pPr>
              <w:pStyle w:val="ListParagraph"/>
              <w:numPr>
                <w:ilvl w:val="0"/>
                <w:numId w:val="28"/>
              </w:numPr>
              <w:spacing w:after="0" w:line="240" w:lineRule="auto"/>
              <w:ind w:left="171" w:hanging="284"/>
              <w:jc w:val="left"/>
              <w:rPr>
                <w:sz w:val="20"/>
              </w:rPr>
            </w:pPr>
            <w:r w:rsidRPr="002240E8">
              <w:rPr>
                <w:sz w:val="20"/>
              </w:rPr>
              <w:t>Trial the delivery of a short duration e</w:t>
            </w:r>
            <w:r w:rsidR="005B4C1A">
              <w:rPr>
                <w:sz w:val="20"/>
              </w:rPr>
              <w:t>-</w:t>
            </w:r>
            <w:r w:rsidRPr="002240E8">
              <w:rPr>
                <w:sz w:val="20"/>
              </w:rPr>
              <w:t>watering action in late winter or spring 2017 at a higher discharge than the current operational constraint of 600 ML.d</w:t>
            </w:r>
            <w:r w:rsidRPr="002240E8">
              <w:rPr>
                <w:sz w:val="20"/>
                <w:vertAlign w:val="superscript"/>
              </w:rPr>
              <w:t>-1</w:t>
            </w:r>
            <w:r w:rsidRPr="002240E8">
              <w:rPr>
                <w:sz w:val="20"/>
              </w:rPr>
              <w:t xml:space="preserve"> (possibly up to 1000 to 1200 ML.d</w:t>
            </w:r>
            <w:r w:rsidRPr="002240E8">
              <w:rPr>
                <w:sz w:val="20"/>
                <w:vertAlign w:val="superscript"/>
              </w:rPr>
              <w:t>-1</w:t>
            </w:r>
            <w:r w:rsidRPr="002240E8">
              <w:rPr>
                <w:sz w:val="20"/>
              </w:rPr>
              <w:t>). This would test the hypothesis that larger in-channel environmental watering actions will increase river productivity.</w:t>
            </w:r>
          </w:p>
        </w:tc>
        <w:tc>
          <w:tcPr>
            <w:tcW w:w="4536" w:type="dxa"/>
          </w:tcPr>
          <w:p w14:paraId="017948E8" w14:textId="61612D8C" w:rsidR="00297F60" w:rsidRPr="002240E8" w:rsidRDefault="002240E8" w:rsidP="005B4C1A">
            <w:pPr>
              <w:spacing w:after="0" w:line="240" w:lineRule="auto"/>
              <w:jc w:val="left"/>
              <w:rPr>
                <w:sz w:val="20"/>
              </w:rPr>
            </w:pPr>
            <w:r w:rsidRPr="002240E8">
              <w:rPr>
                <w:sz w:val="20"/>
              </w:rPr>
              <w:t xml:space="preserve">CEWO and NSW OEH have facilitated discussions with stakeholders to progress </w:t>
            </w:r>
            <w:r w:rsidR="005B4C1A">
              <w:rPr>
                <w:sz w:val="20"/>
              </w:rPr>
              <w:t xml:space="preserve">a proposal to trial flows </w:t>
            </w:r>
            <w:r w:rsidRPr="002240E8">
              <w:rPr>
                <w:sz w:val="20"/>
              </w:rPr>
              <w:t>above current operational constraints</w:t>
            </w:r>
            <w:r w:rsidR="00B82A84">
              <w:rPr>
                <w:sz w:val="20"/>
              </w:rPr>
              <w:t>, up to approximately 800 ML/day at the confluence of Yallakool</w:t>
            </w:r>
            <w:r w:rsidR="005B4C1A">
              <w:rPr>
                <w:sz w:val="20"/>
              </w:rPr>
              <w:t xml:space="preserve"> C</w:t>
            </w:r>
            <w:r w:rsidR="00B82A84">
              <w:rPr>
                <w:sz w:val="20"/>
              </w:rPr>
              <w:t xml:space="preserve">k and Wakool </w:t>
            </w:r>
            <w:r w:rsidR="005B4C1A">
              <w:rPr>
                <w:sz w:val="20"/>
              </w:rPr>
              <w:t>R</w:t>
            </w:r>
            <w:r w:rsidRPr="002240E8">
              <w:rPr>
                <w:sz w:val="20"/>
              </w:rPr>
              <w:t xml:space="preserve">. The current </w:t>
            </w:r>
            <w:r w:rsidR="00B82A84">
              <w:rPr>
                <w:sz w:val="20"/>
              </w:rPr>
              <w:t xml:space="preserve">proposal </w:t>
            </w:r>
            <w:r w:rsidR="00C268E7">
              <w:rPr>
                <w:sz w:val="20"/>
              </w:rPr>
              <w:t>is to undertake the trial in a</w:t>
            </w:r>
            <w:r w:rsidR="00B82A84">
              <w:rPr>
                <w:sz w:val="20"/>
              </w:rPr>
              <w:t xml:space="preserve">utumn or winter </w:t>
            </w:r>
            <w:r w:rsidR="006D5911">
              <w:rPr>
                <w:sz w:val="20"/>
              </w:rPr>
              <w:t xml:space="preserve">of </w:t>
            </w:r>
            <w:r w:rsidR="00B82A84">
              <w:rPr>
                <w:sz w:val="20"/>
              </w:rPr>
              <w:t>2018.</w:t>
            </w:r>
          </w:p>
        </w:tc>
      </w:tr>
      <w:tr w:rsidR="00297F60" w14:paraId="254D3A99" w14:textId="77777777" w:rsidTr="005B4C1A">
        <w:tc>
          <w:tcPr>
            <w:tcW w:w="4815" w:type="dxa"/>
          </w:tcPr>
          <w:p w14:paraId="1A416A68" w14:textId="75F46559" w:rsidR="00297F60" w:rsidRPr="002240E8" w:rsidRDefault="00297F60" w:rsidP="00966348">
            <w:pPr>
              <w:pStyle w:val="ListParagraph"/>
              <w:numPr>
                <w:ilvl w:val="0"/>
                <w:numId w:val="28"/>
              </w:numPr>
              <w:spacing w:after="0" w:line="240" w:lineRule="auto"/>
              <w:ind w:left="171" w:hanging="284"/>
              <w:jc w:val="left"/>
              <w:rPr>
                <w:sz w:val="20"/>
              </w:rPr>
            </w:pPr>
            <w:r w:rsidRPr="002240E8">
              <w:rPr>
                <w:sz w:val="20"/>
              </w:rPr>
              <w:t>Trial the delivery of an environmental wat</w:t>
            </w:r>
            <w:r w:rsidR="00C268E7">
              <w:rPr>
                <w:sz w:val="20"/>
              </w:rPr>
              <w:t>ering action in the Edward R</w:t>
            </w:r>
            <w:r w:rsidRPr="002240E8">
              <w:rPr>
                <w:sz w:val="20"/>
              </w:rPr>
              <w:t xml:space="preserve"> downstream of Stevens Weir to target golden perch and silver perch spawning.</w:t>
            </w:r>
          </w:p>
        </w:tc>
        <w:tc>
          <w:tcPr>
            <w:tcW w:w="4536" w:type="dxa"/>
          </w:tcPr>
          <w:p w14:paraId="5A9BC7CF" w14:textId="5D2C20FE" w:rsidR="00297F60" w:rsidRPr="00B82A84" w:rsidRDefault="00B82A84" w:rsidP="00953FC8">
            <w:pPr>
              <w:spacing w:after="0" w:line="240" w:lineRule="auto"/>
              <w:jc w:val="left"/>
              <w:rPr>
                <w:sz w:val="20"/>
              </w:rPr>
            </w:pPr>
            <w:r w:rsidRPr="00B82A84">
              <w:rPr>
                <w:sz w:val="20"/>
              </w:rPr>
              <w:t>This recommendation has not yet been implemented</w:t>
            </w:r>
            <w:r w:rsidR="00D04CA5">
              <w:rPr>
                <w:sz w:val="20"/>
              </w:rPr>
              <w:t xml:space="preserve"> n</w:t>
            </w:r>
            <w:r w:rsidR="00953FC8">
              <w:rPr>
                <w:sz w:val="20"/>
              </w:rPr>
              <w:t>or is there monitoring in place to detect a spawning response if it occurred.</w:t>
            </w:r>
          </w:p>
        </w:tc>
      </w:tr>
      <w:tr w:rsidR="00297F60" w14:paraId="0F57936A" w14:textId="77777777" w:rsidTr="005B4C1A">
        <w:tc>
          <w:tcPr>
            <w:tcW w:w="4815" w:type="dxa"/>
          </w:tcPr>
          <w:p w14:paraId="59B35A90" w14:textId="21BA4588" w:rsidR="00297F60" w:rsidRPr="002240E8" w:rsidRDefault="00297F60" w:rsidP="00966348">
            <w:pPr>
              <w:pStyle w:val="ListParagraph"/>
              <w:numPr>
                <w:ilvl w:val="0"/>
                <w:numId w:val="28"/>
              </w:numPr>
              <w:spacing w:after="0" w:line="240" w:lineRule="auto"/>
              <w:ind w:left="171" w:hanging="284"/>
              <w:jc w:val="left"/>
              <w:rPr>
                <w:sz w:val="20"/>
              </w:rPr>
            </w:pPr>
            <w:r w:rsidRPr="002240E8">
              <w:rPr>
                <w:rFonts w:cstheme="minorHAnsi"/>
                <w:sz w:val="20"/>
              </w:rPr>
              <w:t xml:space="preserve">Avoid long periods of constant flows by </w:t>
            </w:r>
            <w:r w:rsidRPr="002240E8">
              <w:rPr>
                <w:sz w:val="20"/>
              </w:rPr>
              <w:t>introducing flow variability into environmental watering actions.</w:t>
            </w:r>
          </w:p>
        </w:tc>
        <w:tc>
          <w:tcPr>
            <w:tcW w:w="4536" w:type="dxa"/>
          </w:tcPr>
          <w:p w14:paraId="50A61A9B" w14:textId="58668972" w:rsidR="00297F60" w:rsidRPr="00B82A84" w:rsidRDefault="00B82A84" w:rsidP="00A75BB9">
            <w:pPr>
              <w:spacing w:after="0" w:line="240" w:lineRule="auto"/>
              <w:jc w:val="left"/>
              <w:rPr>
                <w:sz w:val="20"/>
              </w:rPr>
            </w:pPr>
            <w:r w:rsidRPr="00B82A84">
              <w:rPr>
                <w:sz w:val="20"/>
              </w:rPr>
              <w:t>This recommendation was applied in 2015-16</w:t>
            </w:r>
            <w:r w:rsidR="00C268E7">
              <w:rPr>
                <w:sz w:val="20"/>
              </w:rPr>
              <w:t xml:space="preserve"> and 2016-17</w:t>
            </w:r>
            <w:r w:rsidR="006D5911">
              <w:rPr>
                <w:sz w:val="20"/>
              </w:rPr>
              <w:t>, 2017-18</w:t>
            </w:r>
            <w:r w:rsidRPr="00B82A84">
              <w:rPr>
                <w:sz w:val="20"/>
              </w:rPr>
              <w:t xml:space="preserve"> in Ya</w:t>
            </w:r>
            <w:r w:rsidR="00C268E7">
              <w:rPr>
                <w:sz w:val="20"/>
              </w:rPr>
              <w:t>llakool Ck, Wakool R and Colligen Ck-Niemur R</w:t>
            </w:r>
            <w:r w:rsidRPr="00B82A84">
              <w:rPr>
                <w:sz w:val="20"/>
              </w:rPr>
              <w:t xml:space="preserve"> wateri</w:t>
            </w:r>
            <w:r w:rsidR="005B4C1A">
              <w:rPr>
                <w:sz w:val="20"/>
              </w:rPr>
              <w:t xml:space="preserve">ng actions. </w:t>
            </w:r>
          </w:p>
        </w:tc>
      </w:tr>
      <w:tr w:rsidR="00297F60" w14:paraId="5AB70608" w14:textId="77777777" w:rsidTr="005B4C1A">
        <w:tc>
          <w:tcPr>
            <w:tcW w:w="4815" w:type="dxa"/>
          </w:tcPr>
          <w:p w14:paraId="12A0255C" w14:textId="1ED0315F" w:rsidR="00297F60" w:rsidRPr="002240E8" w:rsidRDefault="00297F60" w:rsidP="00966348">
            <w:pPr>
              <w:pStyle w:val="ListParagraph"/>
              <w:numPr>
                <w:ilvl w:val="0"/>
                <w:numId w:val="28"/>
              </w:numPr>
              <w:spacing w:after="0" w:line="240" w:lineRule="auto"/>
              <w:ind w:left="171" w:hanging="284"/>
              <w:jc w:val="left"/>
              <w:rPr>
                <w:sz w:val="20"/>
              </w:rPr>
            </w:pPr>
            <w:r w:rsidRPr="002240E8">
              <w:rPr>
                <w:sz w:val="20"/>
              </w:rPr>
              <w:t>Continue to explore opportunities to increase the magnitude of environmental water delivered to the upper Wakool River to achieve ecosystem outcomes and at the same time facilitate learning about the system.</w:t>
            </w:r>
          </w:p>
        </w:tc>
        <w:tc>
          <w:tcPr>
            <w:tcW w:w="4536" w:type="dxa"/>
          </w:tcPr>
          <w:p w14:paraId="24C5FE3C" w14:textId="0A091C41" w:rsidR="00297F60" w:rsidRPr="00B82A84" w:rsidRDefault="00C268E7" w:rsidP="005B4C1A">
            <w:pPr>
              <w:spacing w:after="0" w:line="240" w:lineRule="auto"/>
              <w:jc w:val="left"/>
              <w:rPr>
                <w:sz w:val="20"/>
              </w:rPr>
            </w:pPr>
            <w:r>
              <w:rPr>
                <w:sz w:val="20"/>
              </w:rPr>
              <w:t>This</w:t>
            </w:r>
            <w:r w:rsidR="00B82A84" w:rsidRPr="00B82A84">
              <w:rPr>
                <w:sz w:val="20"/>
              </w:rPr>
              <w:t xml:space="preserve"> recommendation </w:t>
            </w:r>
            <w:r>
              <w:rPr>
                <w:sz w:val="20"/>
              </w:rPr>
              <w:t xml:space="preserve">was trialled in 2015-16. </w:t>
            </w:r>
            <w:r w:rsidR="005B4C1A">
              <w:rPr>
                <w:sz w:val="20"/>
              </w:rPr>
              <w:t>U</w:t>
            </w:r>
            <w:r w:rsidR="00B82A84" w:rsidRPr="00B82A84">
              <w:rPr>
                <w:sz w:val="20"/>
              </w:rPr>
              <w:t>p to 100 ML.d</w:t>
            </w:r>
            <w:r w:rsidR="00B82A84" w:rsidRPr="00B82A84">
              <w:rPr>
                <w:sz w:val="20"/>
                <w:vertAlign w:val="superscript"/>
              </w:rPr>
              <w:t>-1</w:t>
            </w:r>
            <w:r w:rsidR="005B4C1A">
              <w:rPr>
                <w:sz w:val="20"/>
              </w:rPr>
              <w:t xml:space="preserve"> of CEW</w:t>
            </w:r>
            <w:r w:rsidR="00B82A84" w:rsidRPr="00B82A84">
              <w:rPr>
                <w:sz w:val="20"/>
              </w:rPr>
              <w:t xml:space="preserve"> was delivered to </w:t>
            </w:r>
            <w:r>
              <w:rPr>
                <w:sz w:val="20"/>
              </w:rPr>
              <w:t>upper Wakool</w:t>
            </w:r>
            <w:r w:rsidR="005B4C1A">
              <w:rPr>
                <w:sz w:val="20"/>
              </w:rPr>
              <w:t xml:space="preserve"> but </w:t>
            </w:r>
            <w:r w:rsidR="00B82A84" w:rsidRPr="00B82A84">
              <w:rPr>
                <w:sz w:val="20"/>
              </w:rPr>
              <w:t xml:space="preserve">did not produce expected outcomes. Trialling the delivery of higher flows </w:t>
            </w:r>
            <w:r w:rsidR="005B4C1A">
              <w:rPr>
                <w:sz w:val="20"/>
              </w:rPr>
              <w:t>to</w:t>
            </w:r>
            <w:r w:rsidR="00B82A84" w:rsidRPr="00B82A84">
              <w:rPr>
                <w:sz w:val="20"/>
              </w:rPr>
              <w:t xml:space="preserve"> the upper Wakool may result in better outcomes</w:t>
            </w:r>
            <w:r w:rsidR="005B4C1A">
              <w:rPr>
                <w:sz w:val="20"/>
              </w:rPr>
              <w:t>. It</w:t>
            </w:r>
            <w:r>
              <w:rPr>
                <w:sz w:val="20"/>
              </w:rPr>
              <w:t xml:space="preserve"> may </w:t>
            </w:r>
            <w:r w:rsidR="00B82A84" w:rsidRPr="00B82A84">
              <w:rPr>
                <w:sz w:val="20"/>
              </w:rPr>
              <w:t xml:space="preserve">be difficult to achieve </w:t>
            </w:r>
            <w:r w:rsidR="005B4C1A">
              <w:rPr>
                <w:sz w:val="20"/>
              </w:rPr>
              <w:t>from</w:t>
            </w:r>
            <w:r w:rsidR="00B82A84" w:rsidRPr="00B82A84">
              <w:rPr>
                <w:sz w:val="20"/>
              </w:rPr>
              <w:t xml:space="preserve"> the r</w:t>
            </w:r>
            <w:r w:rsidR="005B4C1A">
              <w:rPr>
                <w:sz w:val="20"/>
              </w:rPr>
              <w:t>egulator</w:t>
            </w:r>
            <w:r w:rsidR="00B82A84" w:rsidRPr="00B82A84">
              <w:rPr>
                <w:sz w:val="20"/>
              </w:rPr>
              <w:t xml:space="preserve"> but could be achieved </w:t>
            </w:r>
            <w:r w:rsidR="005B4C1A">
              <w:rPr>
                <w:sz w:val="20"/>
              </w:rPr>
              <w:t>in conjunction with use</w:t>
            </w:r>
            <w:r w:rsidR="00B82A84" w:rsidRPr="00B82A84">
              <w:rPr>
                <w:sz w:val="20"/>
              </w:rPr>
              <w:t xml:space="preserve"> of the Wakool escape.</w:t>
            </w:r>
          </w:p>
        </w:tc>
      </w:tr>
      <w:tr w:rsidR="00297F60" w14:paraId="02B7148B" w14:textId="77777777" w:rsidTr="005B4C1A">
        <w:tc>
          <w:tcPr>
            <w:tcW w:w="4815" w:type="dxa"/>
          </w:tcPr>
          <w:p w14:paraId="5B74DD4B" w14:textId="381BD49E" w:rsidR="00297F60" w:rsidRPr="002240E8" w:rsidRDefault="00297F60" w:rsidP="00966348">
            <w:pPr>
              <w:pStyle w:val="ListParagraph"/>
              <w:numPr>
                <w:ilvl w:val="0"/>
                <w:numId w:val="28"/>
              </w:numPr>
              <w:spacing w:after="0" w:line="240" w:lineRule="auto"/>
              <w:ind w:left="171" w:hanging="284"/>
              <w:jc w:val="left"/>
              <w:rPr>
                <w:sz w:val="20"/>
              </w:rPr>
            </w:pPr>
            <w:r w:rsidRPr="002240E8">
              <w:rPr>
                <w:sz w:val="20"/>
              </w:rPr>
              <w:t>Continue to include a water use option in planning that enables Commonwealth environmental water to be used to mitigate adverse water quality events in the Edward-Wakool system.</w:t>
            </w:r>
          </w:p>
        </w:tc>
        <w:tc>
          <w:tcPr>
            <w:tcW w:w="4536" w:type="dxa"/>
          </w:tcPr>
          <w:p w14:paraId="2D5A77EA" w14:textId="61AD4158" w:rsidR="00297F60" w:rsidRPr="00B82A84" w:rsidRDefault="00B82A84" w:rsidP="00C268E7">
            <w:pPr>
              <w:spacing w:after="0" w:line="240" w:lineRule="auto"/>
              <w:jc w:val="left"/>
              <w:rPr>
                <w:sz w:val="20"/>
              </w:rPr>
            </w:pPr>
            <w:r w:rsidRPr="00B82A84">
              <w:rPr>
                <w:sz w:val="20"/>
              </w:rPr>
              <w:t xml:space="preserve">This recommendation </w:t>
            </w:r>
            <w:r w:rsidR="00C268E7">
              <w:rPr>
                <w:sz w:val="20"/>
              </w:rPr>
              <w:t>was</w:t>
            </w:r>
            <w:r w:rsidRPr="00B82A84">
              <w:rPr>
                <w:sz w:val="20"/>
              </w:rPr>
              <w:t xml:space="preserve"> applied </w:t>
            </w:r>
            <w:r w:rsidR="00C268E7">
              <w:rPr>
                <w:sz w:val="20"/>
              </w:rPr>
              <w:t>to</w:t>
            </w:r>
            <w:r w:rsidRPr="00B82A84">
              <w:rPr>
                <w:sz w:val="20"/>
              </w:rPr>
              <w:t xml:space="preserve"> the 2015-16, 2016-17 and 2017-18 planning for the use of </w:t>
            </w:r>
            <w:r w:rsidR="00C268E7">
              <w:rPr>
                <w:sz w:val="20"/>
              </w:rPr>
              <w:t>CEW</w:t>
            </w:r>
            <w:r w:rsidRPr="00B82A84">
              <w:rPr>
                <w:sz w:val="20"/>
              </w:rPr>
              <w:t xml:space="preserve"> in the Edward-Wakool River system. Contingency flows have continued to be made available to contribute to responses to hypoxic blackwater events or other poor water quality events should they occur.</w:t>
            </w:r>
          </w:p>
        </w:tc>
      </w:tr>
      <w:tr w:rsidR="00297F60" w14:paraId="3F26D50D" w14:textId="77777777" w:rsidTr="005B4C1A">
        <w:tc>
          <w:tcPr>
            <w:tcW w:w="4815" w:type="dxa"/>
          </w:tcPr>
          <w:p w14:paraId="111BCE39" w14:textId="63415AFE" w:rsidR="00297F60" w:rsidRPr="002240E8" w:rsidRDefault="00297F60" w:rsidP="00966348">
            <w:pPr>
              <w:pStyle w:val="ListParagraph"/>
              <w:numPr>
                <w:ilvl w:val="0"/>
                <w:numId w:val="28"/>
              </w:numPr>
              <w:spacing w:after="0" w:line="240" w:lineRule="auto"/>
              <w:ind w:left="171" w:hanging="284"/>
              <w:jc w:val="left"/>
              <w:rPr>
                <w:sz w:val="20"/>
              </w:rPr>
            </w:pPr>
            <w:r w:rsidRPr="002240E8">
              <w:rPr>
                <w:sz w:val="20"/>
              </w:rPr>
              <w:t xml:space="preserve">Continue to include a water use option that enables </w:t>
            </w:r>
            <w:r w:rsidR="005B4C1A">
              <w:rPr>
                <w:sz w:val="20"/>
              </w:rPr>
              <w:t>CEW</w:t>
            </w:r>
            <w:r w:rsidRPr="002240E8">
              <w:rPr>
                <w:sz w:val="20"/>
              </w:rPr>
              <w:t xml:space="preserve"> to be used to mitigate rapid recessions due to rainfall rejection in the Edward-Wakool system.</w:t>
            </w:r>
          </w:p>
        </w:tc>
        <w:tc>
          <w:tcPr>
            <w:tcW w:w="4536" w:type="dxa"/>
          </w:tcPr>
          <w:p w14:paraId="72C3086B" w14:textId="195D9B28" w:rsidR="00297F60" w:rsidRPr="00C268E7" w:rsidRDefault="00B82A84" w:rsidP="00C268E7">
            <w:pPr>
              <w:spacing w:after="0" w:line="240" w:lineRule="auto"/>
              <w:jc w:val="left"/>
              <w:rPr>
                <w:sz w:val="20"/>
              </w:rPr>
            </w:pPr>
            <w:r w:rsidRPr="00C268E7">
              <w:rPr>
                <w:color w:val="000000" w:themeColor="text1"/>
                <w:sz w:val="20"/>
              </w:rPr>
              <w:t xml:space="preserve">This recommendation </w:t>
            </w:r>
            <w:r w:rsidR="00C268E7">
              <w:rPr>
                <w:color w:val="000000" w:themeColor="text1"/>
                <w:sz w:val="20"/>
              </w:rPr>
              <w:t>was</w:t>
            </w:r>
            <w:r w:rsidR="00C268E7" w:rsidRPr="00C268E7">
              <w:rPr>
                <w:color w:val="000000" w:themeColor="text1"/>
                <w:sz w:val="20"/>
              </w:rPr>
              <w:t xml:space="preserve"> applied </w:t>
            </w:r>
            <w:r w:rsidR="00C268E7">
              <w:rPr>
                <w:color w:val="000000" w:themeColor="text1"/>
                <w:sz w:val="20"/>
              </w:rPr>
              <w:t>to</w:t>
            </w:r>
            <w:r w:rsidR="00C268E7" w:rsidRPr="00C268E7">
              <w:rPr>
                <w:color w:val="000000" w:themeColor="text1"/>
                <w:sz w:val="20"/>
              </w:rPr>
              <w:t xml:space="preserve"> the 2015-16, </w:t>
            </w:r>
            <w:r w:rsidRPr="00C268E7">
              <w:rPr>
                <w:color w:val="000000" w:themeColor="text1"/>
                <w:sz w:val="20"/>
              </w:rPr>
              <w:t xml:space="preserve">2016-17 </w:t>
            </w:r>
            <w:r w:rsidR="00C268E7" w:rsidRPr="00C268E7">
              <w:rPr>
                <w:color w:val="000000" w:themeColor="text1"/>
                <w:sz w:val="20"/>
              </w:rPr>
              <w:t xml:space="preserve">and 2017-18 </w:t>
            </w:r>
            <w:r w:rsidRPr="00C268E7">
              <w:rPr>
                <w:color w:val="000000" w:themeColor="text1"/>
                <w:sz w:val="20"/>
              </w:rPr>
              <w:t xml:space="preserve">planning for the use of </w:t>
            </w:r>
            <w:r w:rsidR="00C268E7">
              <w:rPr>
                <w:color w:val="000000" w:themeColor="text1"/>
                <w:sz w:val="20"/>
              </w:rPr>
              <w:t>CEW</w:t>
            </w:r>
            <w:r w:rsidRPr="00C268E7">
              <w:rPr>
                <w:color w:val="000000" w:themeColor="text1"/>
                <w:sz w:val="20"/>
              </w:rPr>
              <w:t xml:space="preserve"> in the Edward-Wakool River system.</w:t>
            </w:r>
          </w:p>
        </w:tc>
      </w:tr>
    </w:tbl>
    <w:p w14:paraId="6E6C2D0A" w14:textId="0340796C" w:rsidR="00297F60" w:rsidRPr="00307091" w:rsidRDefault="00A92CEA">
      <w:pPr>
        <w:spacing w:after="0" w:line="240" w:lineRule="auto"/>
        <w:jc w:val="left"/>
        <w:rPr>
          <w:i/>
          <w:color w:val="31849B" w:themeColor="accent5" w:themeShade="BF"/>
        </w:rPr>
      </w:pPr>
      <w:r w:rsidRPr="00307091">
        <w:rPr>
          <w:i/>
          <w:color w:val="31849B" w:themeColor="accent5" w:themeShade="BF"/>
        </w:rPr>
        <w:lastRenderedPageBreak/>
        <w:t>Recommendations from 2016-17 watering actions</w:t>
      </w:r>
    </w:p>
    <w:p w14:paraId="16E250BF" w14:textId="77777777" w:rsidR="00A92CEA" w:rsidRDefault="00A92CEA">
      <w:pPr>
        <w:spacing w:after="0" w:line="240" w:lineRule="auto"/>
        <w:jc w:val="left"/>
        <w:rPr>
          <w:highlight w:val="yellow"/>
        </w:rPr>
      </w:pPr>
    </w:p>
    <w:p w14:paraId="373FF4D6" w14:textId="4CC8F44D" w:rsidR="00297F60" w:rsidRDefault="00A92CEA" w:rsidP="00122D49">
      <w:pPr>
        <w:shd w:val="clear" w:color="auto" w:fill="FFFFFF" w:themeFill="background1"/>
        <w:spacing w:after="240" w:line="320" w:lineRule="exact"/>
        <w:jc w:val="left"/>
      </w:pPr>
      <w:r>
        <w:t xml:space="preserve">In addition to </w:t>
      </w:r>
      <w:r w:rsidR="00ED65E2">
        <w:t>two</w:t>
      </w:r>
      <w:r>
        <w:t xml:space="preserve"> recommendation</w:t>
      </w:r>
      <w:r w:rsidR="00ED65E2">
        <w:t>s</w:t>
      </w:r>
      <w:r w:rsidR="007371DA">
        <w:t xml:space="preserve"> </w:t>
      </w:r>
      <w:r w:rsidR="0099161A">
        <w:t xml:space="preserve">that have been </w:t>
      </w:r>
      <w:r w:rsidR="007371DA">
        <w:t>carried</w:t>
      </w:r>
      <w:r>
        <w:t xml:space="preserve"> </w:t>
      </w:r>
      <w:r w:rsidR="007371DA">
        <w:t xml:space="preserve">over </w:t>
      </w:r>
      <w:r>
        <w:t xml:space="preserve">from </w:t>
      </w:r>
      <w:r w:rsidR="007371DA">
        <w:t>the 2015-16</w:t>
      </w:r>
      <w:r>
        <w:t xml:space="preserve"> E</w:t>
      </w:r>
      <w:r w:rsidR="00DF2702">
        <w:t>dward-Wakool LTIM annual report</w:t>
      </w:r>
      <w:r>
        <w:t xml:space="preserve">, we outline </w:t>
      </w:r>
      <w:r w:rsidR="00ED65E2">
        <w:t>three</w:t>
      </w:r>
      <w:r w:rsidR="00297F60" w:rsidRPr="00184499">
        <w:t xml:space="preserve"> </w:t>
      </w:r>
      <w:r>
        <w:t xml:space="preserve">new </w:t>
      </w:r>
      <w:r w:rsidR="00297F60" w:rsidRPr="00184499">
        <w:t>recommendations</w:t>
      </w:r>
      <w:r w:rsidR="00297F60">
        <w:t xml:space="preserve"> to improve the planning and delivery of Commonwealth environmental water </w:t>
      </w:r>
      <w:r>
        <w:t xml:space="preserve">that </w:t>
      </w:r>
      <w:r w:rsidR="00297F60">
        <w:t xml:space="preserve">are underpinned by the 2016-17 Edward-Wakool monitoring and evaluation results and findings from previous monitoring. Where </w:t>
      </w:r>
      <w:r w:rsidR="00297F60" w:rsidRPr="00184499">
        <w:t xml:space="preserve">applicable, a note </w:t>
      </w:r>
      <w:r w:rsidR="00297F60">
        <w:t>has been</w:t>
      </w:r>
      <w:r w:rsidR="00297F60" w:rsidRPr="00184499">
        <w:t xml:space="preserve"> included to indicate </w:t>
      </w:r>
      <w:r w:rsidR="00297F60">
        <w:t>to what extent</w:t>
      </w:r>
      <w:r w:rsidR="00297F60" w:rsidRPr="00184499">
        <w:t xml:space="preserve"> the recommendation has </w:t>
      </w:r>
      <w:r w:rsidR="00297F60">
        <w:t xml:space="preserve">already </w:t>
      </w:r>
      <w:r w:rsidR="00297F60" w:rsidRPr="00184499">
        <w:t xml:space="preserve">been applied (as of </w:t>
      </w:r>
      <w:r w:rsidR="00297F60">
        <w:t>October 2017</w:t>
      </w:r>
      <w:r w:rsidR="00297F60" w:rsidRPr="00184499">
        <w:t>)</w:t>
      </w:r>
      <w:r w:rsidR="00297F60">
        <w:t xml:space="preserve"> in the planning or use of Commonwealth environmental water in the Edward-Wakool system.</w:t>
      </w:r>
    </w:p>
    <w:p w14:paraId="2BA09833" w14:textId="58F4F498" w:rsidR="00297F60" w:rsidRPr="00122D49" w:rsidRDefault="00297F60" w:rsidP="00122D49">
      <w:pPr>
        <w:shd w:val="clear" w:color="auto" w:fill="FFFFFF" w:themeFill="background1"/>
        <w:spacing w:after="120" w:line="280" w:lineRule="exact"/>
        <w:jc w:val="left"/>
      </w:pPr>
      <w:r w:rsidRPr="00184499">
        <w:t xml:space="preserve">In </w:t>
      </w:r>
      <w:r w:rsidRPr="00122D49">
        <w:t xml:space="preserve">summary, the </w:t>
      </w:r>
      <w:r w:rsidR="00F75235">
        <w:t>seven</w:t>
      </w:r>
      <w:r w:rsidR="00DF2702">
        <w:t xml:space="preserve"> </w:t>
      </w:r>
      <w:r w:rsidRPr="00122D49">
        <w:t>recommendations are</w:t>
      </w:r>
      <w:r w:rsidR="00DF2702">
        <w:t>:</w:t>
      </w:r>
    </w:p>
    <w:p w14:paraId="63665E73" w14:textId="40C64CE3" w:rsidR="00122D49" w:rsidRDefault="00C00F6D" w:rsidP="00D709C3">
      <w:pPr>
        <w:pStyle w:val="ListParagraph"/>
        <w:numPr>
          <w:ilvl w:val="0"/>
          <w:numId w:val="39"/>
        </w:numPr>
        <w:shd w:val="clear" w:color="auto" w:fill="FFFFFF" w:themeFill="background1"/>
        <w:spacing w:after="120" w:line="280" w:lineRule="exact"/>
        <w:ind w:left="426" w:hanging="426"/>
        <w:jc w:val="left"/>
      </w:pPr>
      <w:r w:rsidRPr="00ED65E2">
        <w:t>If there is an imminent hypoxic blackwater event during an unregulated flow and the quality of source water is suitable for an environmental watering action, the CEWO and other relevant agencies</w:t>
      </w:r>
      <w:r w:rsidR="00AD3C6B">
        <w:t>, in partnership with local landholder and community representatives,</w:t>
      </w:r>
      <w:r w:rsidRPr="00ED65E2">
        <w:t xml:space="preserve"> should take action to facilitate the earlier release of environmental water on the rising limb of the flood event to create local refuges prior to dissolved oxygen concentrations falling below 2 mgL</w:t>
      </w:r>
      <w:r w:rsidRPr="00D709C3">
        <w:rPr>
          <w:vertAlign w:val="superscript"/>
        </w:rPr>
        <w:t>-1</w:t>
      </w:r>
      <w:r w:rsidRPr="00ED65E2">
        <w:t>.</w:t>
      </w:r>
    </w:p>
    <w:p w14:paraId="32CEC0C6" w14:textId="60DDEC87" w:rsidR="00AD3C6B" w:rsidRPr="00ED65E2" w:rsidRDefault="00AD3C6B" w:rsidP="00D709C3">
      <w:pPr>
        <w:pStyle w:val="ListParagraph"/>
        <w:numPr>
          <w:ilvl w:val="0"/>
          <w:numId w:val="39"/>
        </w:numPr>
        <w:shd w:val="clear" w:color="auto" w:fill="FFFFFF" w:themeFill="background1"/>
        <w:spacing w:after="120" w:line="280" w:lineRule="exact"/>
        <w:jc w:val="left"/>
      </w:pPr>
      <w:r>
        <w:t xml:space="preserve">The installation of a dissolved oxygen logger on an existing NSW Water gauge </w:t>
      </w:r>
      <w:r w:rsidR="00F54A44">
        <w:t>downstream of</w:t>
      </w:r>
      <w:r>
        <w:t xml:space="preserve"> Yarrawonga and </w:t>
      </w:r>
      <w:r w:rsidR="00F54A44">
        <w:t>upstream of</w:t>
      </w:r>
      <w:r>
        <w:t xml:space="preserve"> Barmah-Millewa Forest </w:t>
      </w:r>
      <w:r w:rsidR="004D5C43">
        <w:t xml:space="preserve">(such as Tocumwal) </w:t>
      </w:r>
      <w:r>
        <w:t>should be considered a priority to enable forest managers to more accurately determine</w:t>
      </w:r>
      <w:r w:rsidR="004D5C43">
        <w:t xml:space="preserve"> and understand</w:t>
      </w:r>
      <w:r>
        <w:t xml:space="preserve"> the influence of upstream floodplain and/or the forest on DO and DOC levels</w:t>
      </w:r>
      <w:r w:rsidR="004D5C43">
        <w:t xml:space="preserve"> in the mid-Murray reach</w:t>
      </w:r>
      <w:r>
        <w:t>.</w:t>
      </w:r>
      <w:r w:rsidR="0083119E">
        <w:t xml:space="preserve"> Consideration should also be given to installing dissolved oxygen loggers, either on existing NSW Water gauge or on new gauges, both upstream and downstream of other forested areas that may influence water quality in the Edward-Wakool system, including Werai Forest.</w:t>
      </w:r>
    </w:p>
    <w:p w14:paraId="425D2A14" w14:textId="724DA175" w:rsidR="00627184" w:rsidRPr="00ED65E2" w:rsidRDefault="003127F2" w:rsidP="00D709C3">
      <w:pPr>
        <w:pStyle w:val="ListParagraph"/>
        <w:numPr>
          <w:ilvl w:val="0"/>
          <w:numId w:val="39"/>
        </w:numPr>
        <w:spacing w:after="120" w:line="280" w:lineRule="exact"/>
        <w:jc w:val="left"/>
      </w:pPr>
      <w:r>
        <w:rPr>
          <w:rFonts w:eastAsia="Times New Roman"/>
          <w:color w:val="000000" w:themeColor="text1"/>
          <w:szCs w:val="22"/>
        </w:rPr>
        <w:t>I</w:t>
      </w:r>
      <w:r w:rsidR="00627184" w:rsidRPr="00ED65E2">
        <w:rPr>
          <w:rFonts w:eastAsia="Times New Roman"/>
          <w:color w:val="000000" w:themeColor="text1"/>
          <w:szCs w:val="22"/>
        </w:rPr>
        <w:t xml:space="preserve">mplement a second trial of continuous base </w:t>
      </w:r>
      <w:r w:rsidR="00627184" w:rsidRPr="00ED65E2">
        <w:rPr>
          <w:color w:val="000000" w:themeColor="text1"/>
          <w:szCs w:val="22"/>
        </w:rPr>
        <w:t xml:space="preserve">environmental </w:t>
      </w:r>
      <w:r>
        <w:rPr>
          <w:rFonts w:eastAsia="Times New Roman"/>
          <w:color w:val="000000" w:themeColor="text1"/>
          <w:szCs w:val="22"/>
        </w:rPr>
        <w:t xml:space="preserve">flows </w:t>
      </w:r>
      <w:r w:rsidR="00627184" w:rsidRPr="00ED65E2">
        <w:rPr>
          <w:rFonts w:eastAsia="Times New Roman"/>
          <w:color w:val="000000" w:themeColor="text1"/>
          <w:szCs w:val="22"/>
        </w:rPr>
        <w:t xml:space="preserve">(no cease to flow) </w:t>
      </w:r>
      <w:r>
        <w:rPr>
          <w:rFonts w:eastAsia="Times New Roman"/>
          <w:color w:val="000000" w:themeColor="text1"/>
          <w:szCs w:val="22"/>
        </w:rPr>
        <w:t xml:space="preserve">during winter 2018 </w:t>
      </w:r>
      <w:r w:rsidR="00627184" w:rsidRPr="00ED65E2">
        <w:rPr>
          <w:rFonts w:eastAsia="Times New Roman"/>
          <w:color w:val="000000" w:themeColor="text1"/>
          <w:szCs w:val="22"/>
        </w:rPr>
        <w:t>in the tributaries of the Edward-Wakool system to promote the temporal availability and continuity of instream habitat to benefit fish and other aquatic animals and assist the recovery of submerged aquatic plants in the system.</w:t>
      </w:r>
    </w:p>
    <w:p w14:paraId="078F39C8" w14:textId="1B69542B" w:rsidR="00297F60" w:rsidRPr="00ED65E2" w:rsidRDefault="00297F60" w:rsidP="00D709C3">
      <w:pPr>
        <w:pStyle w:val="ListParagraph"/>
        <w:numPr>
          <w:ilvl w:val="0"/>
          <w:numId w:val="39"/>
        </w:numPr>
        <w:spacing w:after="120" w:line="280" w:lineRule="exact"/>
        <w:jc w:val="left"/>
      </w:pPr>
      <w:r w:rsidRPr="00ED65E2">
        <w:t>Trial the delivery of an environmental watering action in the Edward River downstream of Stevens Weir to target golden perch and silver perch spawning</w:t>
      </w:r>
      <w:r w:rsidR="00AD3C6B">
        <w:t>, supported with appropriate monitoring</w:t>
      </w:r>
      <w:r w:rsidRPr="00ED65E2">
        <w:t>.</w:t>
      </w:r>
      <w:r w:rsidR="0099161A">
        <w:t xml:space="preserve"> This recommendation </w:t>
      </w:r>
      <w:r w:rsidR="008A54A3">
        <w:t>was</w:t>
      </w:r>
      <w:r w:rsidR="0099161A">
        <w:t xml:space="preserve"> carried forward from the 2015-16 annual report (Watts et al. 2016).</w:t>
      </w:r>
    </w:p>
    <w:p w14:paraId="01EB2F4E" w14:textId="7018129D" w:rsidR="00297F60" w:rsidRDefault="00297F60" w:rsidP="00D709C3">
      <w:pPr>
        <w:pStyle w:val="ListParagraph"/>
        <w:numPr>
          <w:ilvl w:val="0"/>
          <w:numId w:val="39"/>
        </w:numPr>
        <w:spacing w:after="120" w:line="280" w:lineRule="exact"/>
        <w:jc w:val="left"/>
      </w:pPr>
      <w:r w:rsidRPr="00ED65E2">
        <w:t>Continue to explore opportunities to increase the magnitude of environmental water delivered to the upper Wakool River to achieve ecosystem outcomes and at the same time facilitate learning about the system.</w:t>
      </w:r>
      <w:r w:rsidR="0099161A">
        <w:t xml:space="preserve"> This recommendation </w:t>
      </w:r>
      <w:r w:rsidR="008A54A3">
        <w:t>was</w:t>
      </w:r>
      <w:r w:rsidR="0099161A">
        <w:t xml:space="preserve"> carried forward from the 2015-16 annual report (Watts et al. 2016).</w:t>
      </w:r>
    </w:p>
    <w:p w14:paraId="0CF4A2D0" w14:textId="22F5B303" w:rsidR="004D5C43" w:rsidRDefault="004D5C43" w:rsidP="00D709C3">
      <w:pPr>
        <w:pStyle w:val="ListParagraph"/>
        <w:numPr>
          <w:ilvl w:val="0"/>
          <w:numId w:val="39"/>
        </w:numPr>
        <w:spacing w:after="120" w:line="280" w:lineRule="exact"/>
        <w:jc w:val="left"/>
      </w:pPr>
      <w:r>
        <w:t>Undertak</w:t>
      </w:r>
      <w:r w:rsidR="000519A2">
        <w:t>e</w:t>
      </w:r>
      <w:r>
        <w:t xml:space="preserve"> in-channel habitat mapping for </w:t>
      </w:r>
      <w:r w:rsidR="000519A2">
        <w:t>all</w:t>
      </w:r>
      <w:r w:rsidR="00F54A44">
        <w:t xml:space="preserve"> </w:t>
      </w:r>
      <w:r>
        <w:t xml:space="preserve">key reaches of the Edward-Wakool system, which could then be combined with </w:t>
      </w:r>
      <w:r w:rsidR="00772FD6">
        <w:t xml:space="preserve">the </w:t>
      </w:r>
      <w:r>
        <w:t>hydr</w:t>
      </w:r>
      <w:r w:rsidR="000519A2">
        <w:t>aulic</w:t>
      </w:r>
      <w:r>
        <w:t xml:space="preserve"> modelling</w:t>
      </w:r>
      <w:r w:rsidR="00772FD6">
        <w:t xml:space="preserve"> undertaken to-date</w:t>
      </w:r>
      <w:r>
        <w:t xml:space="preserve"> </w:t>
      </w:r>
      <w:r w:rsidR="00772FD6">
        <w:t>(see Watts et al. 2015)</w:t>
      </w:r>
      <w:r w:rsidR="00B17D82">
        <w:t xml:space="preserve"> to</w:t>
      </w:r>
      <w:r>
        <w:t xml:space="preserve"> also </w:t>
      </w:r>
      <w:r w:rsidRPr="00ED65E2">
        <w:t>facilitate learning about th</w:t>
      </w:r>
      <w:r>
        <w:t>is</w:t>
      </w:r>
      <w:r w:rsidRPr="00ED65E2">
        <w:t xml:space="preserve"> system</w:t>
      </w:r>
      <w:r>
        <w:t xml:space="preserve"> and the outcomes being observed from the use of water.</w:t>
      </w:r>
    </w:p>
    <w:p w14:paraId="201E6541" w14:textId="037FCD55" w:rsidR="00C40FCA" w:rsidRDefault="00C40FCA" w:rsidP="00D709C3">
      <w:pPr>
        <w:pStyle w:val="ListParagraph"/>
        <w:numPr>
          <w:ilvl w:val="0"/>
          <w:numId w:val="39"/>
        </w:numPr>
        <w:shd w:val="clear" w:color="auto" w:fill="FFFFFF" w:themeFill="background1"/>
        <w:spacing w:after="120" w:line="280" w:lineRule="exact"/>
        <w:jc w:val="left"/>
      </w:pPr>
      <w:r>
        <w:t>T</w:t>
      </w:r>
      <w:r w:rsidRPr="00ED65E2">
        <w:t>he CEWO and other relevant agencies undertake a review of the 2016 flood and subsequent hypoxic blackwater event in the Murray system and support further research into understanding these events, to assist future water management.</w:t>
      </w:r>
    </w:p>
    <w:p w14:paraId="6E856B3A" w14:textId="04F95C31" w:rsidR="00ED65E2" w:rsidRDefault="00ED65E2">
      <w:pPr>
        <w:spacing w:after="0" w:line="240" w:lineRule="auto"/>
        <w:jc w:val="left"/>
      </w:pPr>
      <w:r>
        <w:br w:type="page"/>
      </w:r>
    </w:p>
    <w:p w14:paraId="7C015AA4" w14:textId="390FD77C" w:rsidR="00A4236D" w:rsidRDefault="00C40FCA" w:rsidP="00BA7C94">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rPr>
      </w:pPr>
      <w:r>
        <w:rPr>
          <w:b/>
        </w:rPr>
        <w:lastRenderedPageBreak/>
        <w:t>Recommendation 1</w:t>
      </w:r>
      <w:r w:rsidR="00A92CEA" w:rsidRPr="0018482E">
        <w:rPr>
          <w:b/>
        </w:rPr>
        <w:t xml:space="preserve">: </w:t>
      </w:r>
      <w:r w:rsidR="0018482E" w:rsidRPr="0018482E">
        <w:rPr>
          <w:b/>
        </w:rPr>
        <w:t xml:space="preserve">If there is an </w:t>
      </w:r>
      <w:r w:rsidR="00A92CEA" w:rsidRPr="0018482E">
        <w:rPr>
          <w:b/>
        </w:rPr>
        <w:t>imminent hypoxic blackwater event during an unregulated flow</w:t>
      </w:r>
      <w:r w:rsidR="0018482E" w:rsidRPr="0018482E">
        <w:rPr>
          <w:b/>
        </w:rPr>
        <w:t xml:space="preserve"> and the quality of source water is suitable for an environmental watering action, </w:t>
      </w:r>
      <w:r w:rsidR="00A92CEA" w:rsidRPr="0018482E">
        <w:rPr>
          <w:b/>
        </w:rPr>
        <w:t>the CEWO and other r</w:t>
      </w:r>
      <w:r w:rsidR="00A92CEA" w:rsidRPr="00F54A44">
        <w:rPr>
          <w:b/>
          <w:color w:val="000000" w:themeColor="text1"/>
        </w:rPr>
        <w:t>elevant agencies</w:t>
      </w:r>
      <w:r w:rsidR="00F54A44" w:rsidRPr="00F54A44">
        <w:rPr>
          <w:b/>
          <w:color w:val="000000" w:themeColor="text1"/>
        </w:rPr>
        <w:t>, in partnership with local landholder and community representatives,</w:t>
      </w:r>
      <w:r w:rsidR="00A92CEA" w:rsidRPr="00F54A44">
        <w:rPr>
          <w:b/>
          <w:color w:val="000000" w:themeColor="text1"/>
        </w:rPr>
        <w:t xml:space="preserve"> should </w:t>
      </w:r>
      <w:r w:rsidR="00A92CEA" w:rsidRPr="00F54A44">
        <w:rPr>
          <w:b/>
        </w:rPr>
        <w:t xml:space="preserve">take action to facilitate the earlier </w:t>
      </w:r>
      <w:r w:rsidR="00A92CEA" w:rsidRPr="0018482E">
        <w:rPr>
          <w:b/>
        </w:rPr>
        <w:t>r</w:t>
      </w:r>
      <w:r w:rsidR="0018482E" w:rsidRPr="0018482E">
        <w:rPr>
          <w:b/>
        </w:rPr>
        <w:t>e</w:t>
      </w:r>
      <w:r w:rsidR="00A92CEA" w:rsidRPr="0018482E">
        <w:rPr>
          <w:b/>
        </w:rPr>
        <w:t xml:space="preserve">lease of </w:t>
      </w:r>
      <w:r w:rsidR="0018482E" w:rsidRPr="0018482E">
        <w:rPr>
          <w:b/>
        </w:rPr>
        <w:t xml:space="preserve">environmental </w:t>
      </w:r>
      <w:r w:rsidR="00A92CEA" w:rsidRPr="0018482E">
        <w:rPr>
          <w:b/>
        </w:rPr>
        <w:t xml:space="preserve">water on the </w:t>
      </w:r>
      <w:r w:rsidR="0018482E" w:rsidRPr="0018482E">
        <w:rPr>
          <w:b/>
        </w:rPr>
        <w:t xml:space="preserve">rising limb of the flood event </w:t>
      </w:r>
      <w:r w:rsidR="00A92CEA" w:rsidRPr="0018482E">
        <w:rPr>
          <w:b/>
        </w:rPr>
        <w:t xml:space="preserve">to </w:t>
      </w:r>
      <w:r w:rsidR="0018482E" w:rsidRPr="0018482E">
        <w:rPr>
          <w:b/>
        </w:rPr>
        <w:t xml:space="preserve">create local refuges </w:t>
      </w:r>
      <w:r w:rsidR="00C00F6D">
        <w:rPr>
          <w:b/>
        </w:rPr>
        <w:t>prior to</w:t>
      </w:r>
      <w:r w:rsidR="0018482E" w:rsidRPr="0018482E">
        <w:rPr>
          <w:b/>
        </w:rPr>
        <w:t xml:space="preserve"> dissolved oxygen </w:t>
      </w:r>
      <w:r w:rsidR="00C00F6D">
        <w:rPr>
          <w:b/>
        </w:rPr>
        <w:t>concentrations falling</w:t>
      </w:r>
      <w:r w:rsidR="0018482E" w:rsidRPr="0018482E">
        <w:rPr>
          <w:b/>
        </w:rPr>
        <w:t xml:space="preserve"> below </w:t>
      </w:r>
      <w:r w:rsidR="00C00F6D">
        <w:rPr>
          <w:b/>
        </w:rPr>
        <w:t>2</w:t>
      </w:r>
      <w:r w:rsidR="0018482E" w:rsidRPr="0018482E">
        <w:rPr>
          <w:b/>
        </w:rPr>
        <w:t xml:space="preserve"> mgL</w:t>
      </w:r>
      <w:r w:rsidR="0018482E" w:rsidRPr="0018482E">
        <w:rPr>
          <w:b/>
          <w:vertAlign w:val="superscript"/>
        </w:rPr>
        <w:t>-1</w:t>
      </w:r>
      <w:r w:rsidR="0018482E" w:rsidRPr="0018482E">
        <w:rPr>
          <w:b/>
        </w:rPr>
        <w:t>.</w:t>
      </w:r>
    </w:p>
    <w:p w14:paraId="7FED735D" w14:textId="77777777" w:rsidR="0018482E" w:rsidRDefault="0018482E" w:rsidP="00297F60">
      <w:pPr>
        <w:spacing w:after="0"/>
        <w:jc w:val="left"/>
      </w:pPr>
    </w:p>
    <w:p w14:paraId="714A83FB" w14:textId="0B8B415B" w:rsidR="0018482E" w:rsidRDefault="0018482E" w:rsidP="00C00F6D">
      <w:pPr>
        <w:spacing w:after="240" w:line="320" w:lineRule="exact"/>
        <w:jc w:val="left"/>
        <w:rPr>
          <w:rFonts w:asciiTheme="minorHAnsi" w:hAnsiTheme="minorHAnsi"/>
          <w:szCs w:val="22"/>
        </w:rPr>
      </w:pPr>
      <w:r w:rsidRPr="00CA300C">
        <w:rPr>
          <w:rFonts w:asciiTheme="minorHAnsi" w:hAnsiTheme="minorHAnsi"/>
          <w:szCs w:val="22"/>
        </w:rPr>
        <w:t xml:space="preserve">Between October and December </w:t>
      </w:r>
      <w:r>
        <w:rPr>
          <w:rFonts w:asciiTheme="minorHAnsi" w:hAnsiTheme="minorHAnsi"/>
          <w:szCs w:val="22"/>
        </w:rPr>
        <w:t xml:space="preserve">2016 </w:t>
      </w:r>
      <w:r w:rsidRPr="00CA300C">
        <w:rPr>
          <w:rFonts w:asciiTheme="minorHAnsi" w:hAnsiTheme="minorHAnsi"/>
          <w:szCs w:val="22"/>
        </w:rPr>
        <w:t>Commonwealth environmental watering actions were undertaken to create local refuge areas by releasing environmental flows from irrigation ca</w:t>
      </w:r>
      <w:r>
        <w:rPr>
          <w:rFonts w:asciiTheme="minorHAnsi" w:hAnsiTheme="minorHAnsi"/>
          <w:szCs w:val="22"/>
        </w:rPr>
        <w:t>nals escapes</w:t>
      </w:r>
      <w:r w:rsidRPr="00CA300C">
        <w:rPr>
          <w:rFonts w:asciiTheme="minorHAnsi" w:hAnsiTheme="minorHAnsi"/>
          <w:szCs w:val="22"/>
        </w:rPr>
        <w:t xml:space="preserve"> in</w:t>
      </w:r>
      <w:r>
        <w:rPr>
          <w:rFonts w:asciiTheme="minorHAnsi" w:hAnsiTheme="minorHAnsi"/>
          <w:szCs w:val="22"/>
        </w:rPr>
        <w:t>to</w:t>
      </w:r>
      <w:r w:rsidRPr="00CA300C">
        <w:rPr>
          <w:rFonts w:asciiTheme="minorHAnsi" w:hAnsiTheme="minorHAnsi"/>
          <w:szCs w:val="22"/>
        </w:rPr>
        <w:t xml:space="preserve"> t</w:t>
      </w:r>
      <w:r>
        <w:rPr>
          <w:rFonts w:asciiTheme="minorHAnsi" w:hAnsiTheme="minorHAnsi"/>
          <w:szCs w:val="22"/>
        </w:rPr>
        <w:t>he Edward-Wakool system</w:t>
      </w:r>
      <w:r w:rsidRPr="00CA300C">
        <w:rPr>
          <w:rFonts w:asciiTheme="minorHAnsi" w:hAnsiTheme="minorHAnsi"/>
          <w:szCs w:val="22"/>
        </w:rPr>
        <w:t xml:space="preserve">. </w:t>
      </w:r>
      <w:r w:rsidR="00AF51E5">
        <w:rPr>
          <w:rFonts w:asciiTheme="minorHAnsi" w:hAnsiTheme="minorHAnsi"/>
          <w:szCs w:val="22"/>
        </w:rPr>
        <w:t>T</w:t>
      </w:r>
      <w:r>
        <w:rPr>
          <w:rFonts w:asciiTheme="minorHAnsi" w:hAnsiTheme="minorHAnsi"/>
          <w:szCs w:val="22"/>
        </w:rPr>
        <w:t xml:space="preserve">he decision making environment was very complex, </w:t>
      </w:r>
      <w:r w:rsidR="00122D49">
        <w:rPr>
          <w:rFonts w:asciiTheme="minorHAnsi" w:hAnsiTheme="minorHAnsi"/>
          <w:szCs w:val="22"/>
        </w:rPr>
        <w:t>as there was community concern that delivery of environmental water on the rising limb of the flood event would have exacerbated</w:t>
      </w:r>
      <w:r w:rsidR="00836ECA">
        <w:rPr>
          <w:rFonts w:asciiTheme="minorHAnsi" w:hAnsiTheme="minorHAnsi"/>
          <w:szCs w:val="22"/>
        </w:rPr>
        <w:t xml:space="preserve"> the flooding of private land. </w:t>
      </w:r>
      <w:r w:rsidR="00122D49">
        <w:rPr>
          <w:rFonts w:asciiTheme="minorHAnsi" w:hAnsiTheme="minorHAnsi"/>
          <w:szCs w:val="22"/>
        </w:rPr>
        <w:t>Thus, by the time the</w:t>
      </w:r>
      <w:r>
        <w:rPr>
          <w:rFonts w:asciiTheme="minorHAnsi" w:hAnsiTheme="minorHAnsi"/>
          <w:szCs w:val="22"/>
        </w:rPr>
        <w:t xml:space="preserve"> decision </w:t>
      </w:r>
      <w:r w:rsidR="00122D49">
        <w:rPr>
          <w:rFonts w:asciiTheme="minorHAnsi" w:hAnsiTheme="minorHAnsi"/>
          <w:szCs w:val="22"/>
        </w:rPr>
        <w:t xml:space="preserve">was taken to deliver environmental water </w:t>
      </w:r>
      <w:r w:rsidR="00AF51E5">
        <w:rPr>
          <w:rFonts w:asciiTheme="minorHAnsi" w:hAnsiTheme="minorHAnsi"/>
          <w:szCs w:val="22"/>
        </w:rPr>
        <w:t xml:space="preserve">via MIL irrigation escapes </w:t>
      </w:r>
      <w:r>
        <w:rPr>
          <w:rFonts w:asciiTheme="minorHAnsi" w:hAnsiTheme="minorHAnsi"/>
          <w:szCs w:val="22"/>
        </w:rPr>
        <w:t>th</w:t>
      </w:r>
      <w:r w:rsidR="00C00F6D">
        <w:rPr>
          <w:rFonts w:asciiTheme="minorHAnsi" w:hAnsiTheme="minorHAnsi"/>
          <w:szCs w:val="22"/>
        </w:rPr>
        <w:t>e DO had already dropped below 2</w:t>
      </w:r>
      <w:r>
        <w:rPr>
          <w:rFonts w:asciiTheme="minorHAnsi" w:hAnsiTheme="minorHAnsi"/>
          <w:szCs w:val="22"/>
        </w:rPr>
        <w:t xml:space="preserve"> mgL</w:t>
      </w:r>
      <w:r w:rsidRPr="0018482E">
        <w:rPr>
          <w:rFonts w:asciiTheme="minorHAnsi" w:hAnsiTheme="minorHAnsi"/>
          <w:szCs w:val="22"/>
          <w:vertAlign w:val="superscript"/>
        </w:rPr>
        <w:t>-1</w:t>
      </w:r>
      <w:r>
        <w:rPr>
          <w:rFonts w:asciiTheme="minorHAnsi" w:hAnsiTheme="minorHAnsi"/>
          <w:szCs w:val="22"/>
        </w:rPr>
        <w:t xml:space="preserve"> and </w:t>
      </w:r>
      <w:r w:rsidR="00122D49">
        <w:rPr>
          <w:rFonts w:asciiTheme="minorHAnsi" w:hAnsiTheme="minorHAnsi"/>
          <w:szCs w:val="22"/>
        </w:rPr>
        <w:t xml:space="preserve">some </w:t>
      </w:r>
      <w:r>
        <w:rPr>
          <w:rFonts w:asciiTheme="minorHAnsi" w:hAnsiTheme="minorHAnsi"/>
          <w:szCs w:val="22"/>
        </w:rPr>
        <w:t>fish deaths had already occurred. Whils</w:t>
      </w:r>
      <w:r w:rsidR="00122D49">
        <w:rPr>
          <w:rFonts w:asciiTheme="minorHAnsi" w:hAnsiTheme="minorHAnsi"/>
          <w:szCs w:val="22"/>
        </w:rPr>
        <w:t>t it appears that these watering actions</w:t>
      </w:r>
      <w:r>
        <w:rPr>
          <w:rFonts w:asciiTheme="minorHAnsi" w:hAnsiTheme="minorHAnsi"/>
          <w:szCs w:val="22"/>
        </w:rPr>
        <w:t xml:space="preserve"> </w:t>
      </w:r>
      <w:r w:rsidR="00122D49">
        <w:rPr>
          <w:rFonts w:asciiTheme="minorHAnsi" w:hAnsiTheme="minorHAnsi"/>
          <w:szCs w:val="22"/>
        </w:rPr>
        <w:t>(in conjunction</w:t>
      </w:r>
      <w:r>
        <w:rPr>
          <w:rFonts w:asciiTheme="minorHAnsi" w:hAnsiTheme="minorHAnsi"/>
          <w:szCs w:val="22"/>
        </w:rPr>
        <w:t xml:space="preserve"> with community actions to install ae</w:t>
      </w:r>
      <w:r w:rsidR="00122D49">
        <w:rPr>
          <w:rFonts w:asciiTheme="minorHAnsi" w:hAnsiTheme="minorHAnsi"/>
          <w:szCs w:val="22"/>
        </w:rPr>
        <w:t xml:space="preserve">rators to create local refuges) </w:t>
      </w:r>
      <w:r>
        <w:rPr>
          <w:rFonts w:asciiTheme="minorHAnsi" w:hAnsiTheme="minorHAnsi"/>
          <w:szCs w:val="22"/>
        </w:rPr>
        <w:t xml:space="preserve">may have assisted the survival of some fish, </w:t>
      </w:r>
      <w:r w:rsidR="00122D49">
        <w:rPr>
          <w:rFonts w:asciiTheme="minorHAnsi" w:hAnsiTheme="minorHAnsi"/>
          <w:szCs w:val="22"/>
        </w:rPr>
        <w:t xml:space="preserve">earlier delivery of environmental water would </w:t>
      </w:r>
      <w:r w:rsidR="00AF51E5">
        <w:rPr>
          <w:rFonts w:asciiTheme="minorHAnsi" w:hAnsiTheme="minorHAnsi"/>
          <w:szCs w:val="22"/>
        </w:rPr>
        <w:t>most likely have</w:t>
      </w:r>
      <w:r w:rsidR="00122D49">
        <w:rPr>
          <w:rFonts w:asciiTheme="minorHAnsi" w:hAnsiTheme="minorHAnsi"/>
          <w:szCs w:val="22"/>
        </w:rPr>
        <w:t xml:space="preserve"> resulted in a better outcome. </w:t>
      </w:r>
    </w:p>
    <w:p w14:paraId="0FF72965" w14:textId="4EC933CA" w:rsidR="00C00F6D" w:rsidRPr="00C00F6D" w:rsidRDefault="00AF51E5" w:rsidP="00C00F6D">
      <w:pPr>
        <w:spacing w:after="240" w:line="320" w:lineRule="exact"/>
        <w:jc w:val="left"/>
      </w:pPr>
      <w:r>
        <w:t>The Murray Dissolved Oxygen Group re-convenes when DO is around 5 mgL</w:t>
      </w:r>
      <w:r w:rsidRPr="00AF51E5">
        <w:rPr>
          <w:vertAlign w:val="superscript"/>
        </w:rPr>
        <w:t>-1</w:t>
      </w:r>
      <w:r>
        <w:t xml:space="preserve">. However, there is no agreed process for decision making </w:t>
      </w:r>
      <w:r w:rsidR="0089310F">
        <w:t>during</w:t>
      </w:r>
      <w:r>
        <w:t xml:space="preserve"> hypoxic blackwater events, partly due to the complexity of these events and that the circumstances leading to each event is different. However, </w:t>
      </w:r>
      <w:r w:rsidR="00C00F6D" w:rsidRPr="00C00F6D">
        <w:t xml:space="preserve">over several </w:t>
      </w:r>
      <w:r w:rsidR="00836ECA">
        <w:t xml:space="preserve">of these </w:t>
      </w:r>
      <w:r w:rsidR="00C00F6D" w:rsidRPr="00C00F6D">
        <w:t>events</w:t>
      </w:r>
      <w:r>
        <w:t xml:space="preserve"> there have been</w:t>
      </w:r>
      <w:r w:rsidR="00C00F6D" w:rsidRPr="00C00F6D">
        <w:t xml:space="preserve"> reports of crayfish leaving the water 1-2 days prior to the first r</w:t>
      </w:r>
      <w:r>
        <w:t>eports of fish kills and this c</w:t>
      </w:r>
      <w:r w:rsidR="00C00F6D" w:rsidRPr="00C00F6D">
        <w:t>ould be taken as a trigger for immediate action if circumstances permit.</w:t>
      </w:r>
    </w:p>
    <w:p w14:paraId="7DD8F4F5" w14:textId="6BDD7438" w:rsidR="00122D49" w:rsidRDefault="00122D49" w:rsidP="00C00F6D">
      <w:pPr>
        <w:spacing w:after="240" w:line="320" w:lineRule="exact"/>
        <w:jc w:val="left"/>
      </w:pPr>
      <w:r>
        <w:t>It is recommended that t</w:t>
      </w:r>
      <w:r w:rsidRPr="00122D49">
        <w:t xml:space="preserve">he CEWO and other relevant agencies </w:t>
      </w:r>
      <w:r w:rsidR="00E8515F">
        <w:t>examine</w:t>
      </w:r>
      <w:r w:rsidRPr="00122D49">
        <w:t xml:space="preserve"> the 2016 event </w:t>
      </w:r>
      <w:r w:rsidR="00E8515F">
        <w:t>in the Edward-Wakool system</w:t>
      </w:r>
      <w:r w:rsidRPr="00122D49">
        <w:t xml:space="preserve"> </w:t>
      </w:r>
      <w:r w:rsidR="00F54A44">
        <w:t xml:space="preserve">and </w:t>
      </w:r>
      <w:r w:rsidRPr="00122D49">
        <w:t xml:space="preserve">determine </w:t>
      </w:r>
      <w:r w:rsidR="00F54A44">
        <w:t xml:space="preserve">what </w:t>
      </w:r>
      <w:r w:rsidRPr="00122D49">
        <w:t xml:space="preserve">the impact on the hydrograph </w:t>
      </w:r>
      <w:r w:rsidR="00F54A44">
        <w:t xml:space="preserve">would have been </w:t>
      </w:r>
      <w:r w:rsidRPr="00122D49">
        <w:t xml:space="preserve">if they had made on earlier release of environmental water on the rising limb of the flood event. </w:t>
      </w:r>
      <w:r>
        <w:t>This would facilitate stakeholder discussion around discussion of earlier</w:t>
      </w:r>
      <w:r w:rsidR="00AF51E5">
        <w:t xml:space="preserve"> </w:t>
      </w:r>
      <w:r>
        <w:t>release of Commonwealth environmental water during a subsequent hypoxic blackwater event during unregulated flows.</w:t>
      </w:r>
    </w:p>
    <w:p w14:paraId="0DC34E52" w14:textId="3C05ACB5" w:rsidR="00BA7C94" w:rsidRPr="00AB52BD" w:rsidRDefault="00BA7C94" w:rsidP="00BA7C94">
      <w:pPr>
        <w:pBdr>
          <w:top w:val="single" w:sz="4" w:space="1" w:color="auto"/>
          <w:left w:val="single" w:sz="4" w:space="4" w:color="auto"/>
          <w:bottom w:val="single" w:sz="4" w:space="1" w:color="auto"/>
          <w:right w:val="single" w:sz="4" w:space="4" w:color="auto"/>
        </w:pBdr>
        <w:spacing w:after="0" w:line="320" w:lineRule="exact"/>
        <w:jc w:val="left"/>
        <w:rPr>
          <w:szCs w:val="22"/>
        </w:rPr>
      </w:pPr>
      <w:r w:rsidRPr="00AB52BD">
        <w:rPr>
          <w:b/>
          <w:szCs w:val="22"/>
        </w:rPr>
        <w:t xml:space="preserve">Adaptive management: </w:t>
      </w:r>
      <w:r w:rsidR="00347B06">
        <w:rPr>
          <w:szCs w:val="22"/>
        </w:rPr>
        <w:t>R</w:t>
      </w:r>
      <w:r w:rsidRPr="00AB52BD">
        <w:rPr>
          <w:szCs w:val="22"/>
        </w:rPr>
        <w:t>ecommendation</w:t>
      </w:r>
      <w:r w:rsidR="00347B06">
        <w:rPr>
          <w:szCs w:val="22"/>
        </w:rPr>
        <w:t xml:space="preserve"> 1</w:t>
      </w:r>
      <w:r w:rsidRPr="00AB52BD">
        <w:rPr>
          <w:szCs w:val="22"/>
        </w:rPr>
        <w:t xml:space="preserve"> </w:t>
      </w:r>
      <w:r>
        <w:rPr>
          <w:szCs w:val="22"/>
        </w:rPr>
        <w:t xml:space="preserve">has been partially implemented through the CEWO commissioning a review of </w:t>
      </w:r>
      <w:r w:rsidR="009F04E4">
        <w:rPr>
          <w:szCs w:val="22"/>
        </w:rPr>
        <w:t>hypoxic blackwater events and management actions</w:t>
      </w:r>
      <w:r w:rsidR="0088688D">
        <w:rPr>
          <w:szCs w:val="22"/>
        </w:rPr>
        <w:t xml:space="preserve"> in the MDB</w:t>
      </w:r>
      <w:r w:rsidR="009F04E4">
        <w:rPr>
          <w:szCs w:val="22"/>
        </w:rPr>
        <w:t xml:space="preserve"> (</w:t>
      </w:r>
      <w:r w:rsidR="00A74FF9">
        <w:rPr>
          <w:szCs w:val="22"/>
        </w:rPr>
        <w:t>CEWO 2017</w:t>
      </w:r>
      <w:r w:rsidR="009F04E4">
        <w:rPr>
          <w:szCs w:val="22"/>
        </w:rPr>
        <w:t xml:space="preserve">). </w:t>
      </w:r>
      <w:r w:rsidR="0088688D">
        <w:rPr>
          <w:szCs w:val="22"/>
        </w:rPr>
        <w:t>In addition to the</w:t>
      </w:r>
      <w:r w:rsidR="009F04E4">
        <w:rPr>
          <w:szCs w:val="22"/>
        </w:rPr>
        <w:t xml:space="preserve"> recommendations</w:t>
      </w:r>
      <w:r w:rsidR="0099161A">
        <w:rPr>
          <w:szCs w:val="22"/>
        </w:rPr>
        <w:t xml:space="preserve"> in that</w:t>
      </w:r>
      <w:r w:rsidR="0088688D">
        <w:rPr>
          <w:szCs w:val="22"/>
        </w:rPr>
        <w:t xml:space="preserve"> report</w:t>
      </w:r>
      <w:r w:rsidR="009F04E4">
        <w:rPr>
          <w:szCs w:val="22"/>
        </w:rPr>
        <w:t>, a detailed analysis of the water decision process and options for future actions could be undertaken specifically for the Edward-Wakool system</w:t>
      </w:r>
      <w:r w:rsidR="0088688D">
        <w:rPr>
          <w:szCs w:val="22"/>
        </w:rPr>
        <w:t xml:space="preserve"> to </w:t>
      </w:r>
      <w:r w:rsidR="003012AD">
        <w:rPr>
          <w:szCs w:val="22"/>
        </w:rPr>
        <w:t>assist</w:t>
      </w:r>
      <w:r w:rsidR="0088688D">
        <w:rPr>
          <w:szCs w:val="22"/>
        </w:rPr>
        <w:t xml:space="preserve"> future </w:t>
      </w:r>
      <w:r w:rsidR="003012AD">
        <w:rPr>
          <w:szCs w:val="22"/>
        </w:rPr>
        <w:t>decision making during imminent hypoxic blackwater events.</w:t>
      </w:r>
    </w:p>
    <w:p w14:paraId="536FBB68" w14:textId="77777777" w:rsidR="0018482E" w:rsidRDefault="0018482E" w:rsidP="00297F60">
      <w:pPr>
        <w:spacing w:after="0"/>
        <w:jc w:val="left"/>
      </w:pPr>
    </w:p>
    <w:p w14:paraId="589CB199" w14:textId="77777777" w:rsidR="00F54A44" w:rsidRDefault="00F54A44" w:rsidP="00297F60">
      <w:pPr>
        <w:spacing w:after="0"/>
        <w:jc w:val="left"/>
      </w:pPr>
    </w:p>
    <w:p w14:paraId="0E563192" w14:textId="77777777" w:rsidR="00F54A44" w:rsidRDefault="00F54A44" w:rsidP="00297F60">
      <w:pPr>
        <w:spacing w:after="0"/>
        <w:jc w:val="left"/>
      </w:pPr>
    </w:p>
    <w:p w14:paraId="0704A78E" w14:textId="3330B44F" w:rsidR="00F54A44" w:rsidRPr="00F54A44" w:rsidRDefault="00F54A44" w:rsidP="00F54A44">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color w:val="000000" w:themeColor="text1"/>
        </w:rPr>
      </w:pPr>
      <w:r w:rsidRPr="00F54A44">
        <w:rPr>
          <w:b/>
          <w:color w:val="000000" w:themeColor="text1"/>
        </w:rPr>
        <w:lastRenderedPageBreak/>
        <w:t>Recommendation 2: The installation of a dissolved oxygen logger on an existing NSW Water gauge downstream of Yarrawonga and upstream of Barmah-Millewa Forest (such as Tocumwal) should be considered a priority to enable forest managers to more accurately determine and understand the influence of upstream floodplain and/or the forest on DO and DOC levels in the mid-Murray reach. Consideration should also be given to installing dissolved oxygen loggers</w:t>
      </w:r>
      <w:r w:rsidR="00E21AA1">
        <w:rPr>
          <w:b/>
          <w:color w:val="000000" w:themeColor="text1"/>
        </w:rPr>
        <w:t xml:space="preserve"> </w:t>
      </w:r>
      <w:r w:rsidRPr="00F54A44">
        <w:rPr>
          <w:b/>
          <w:color w:val="000000" w:themeColor="text1"/>
        </w:rPr>
        <w:t>both upstream and downstream of other forested areas that may influence water quality in the Edward-Wakool system, including Werai Forest.</w:t>
      </w:r>
    </w:p>
    <w:p w14:paraId="2FCA82B2" w14:textId="77777777" w:rsidR="00F54A44" w:rsidRDefault="00F54A44" w:rsidP="00297F60">
      <w:pPr>
        <w:spacing w:after="0"/>
        <w:jc w:val="left"/>
      </w:pPr>
    </w:p>
    <w:p w14:paraId="2E7A1F34" w14:textId="6E8214E9" w:rsidR="00567606" w:rsidRDefault="00F54A44" w:rsidP="00F54A44">
      <w:pPr>
        <w:spacing w:after="240" w:line="320" w:lineRule="exact"/>
        <w:jc w:val="left"/>
      </w:pPr>
      <w:r>
        <w:t>Commonwealth environmental water is provided to Barmah-Millewa Forest on an almost annual basis. During the 2016 event there were a number of questions raised by the community about the role of the forest as a source of carbon. This in turn lead to a broader discussion between natural resource management staff and the community about the extent of the 2016 flood and multiple sources of carbon, including the floodplain and agricultural land. The installation of a dissolved oxygen logger on the existing Tocumwal gauge may assist forest and river managers in obtaining data that can show the influence of the floodplain and the forest on DO and as sources of DOC.</w:t>
      </w:r>
      <w:r w:rsidR="00567606">
        <w:t xml:space="preserve"> </w:t>
      </w:r>
      <w:r w:rsidR="00567606" w:rsidRPr="00567606">
        <w:rPr>
          <w:color w:val="000000" w:themeColor="text1"/>
        </w:rPr>
        <w:t>Installation of dissolved oxygen loggers, either on existing NSW Water gauge</w:t>
      </w:r>
      <w:r w:rsidR="00E21AA1">
        <w:rPr>
          <w:color w:val="000000" w:themeColor="text1"/>
        </w:rPr>
        <w:t>s</w:t>
      </w:r>
      <w:r w:rsidR="00567606" w:rsidRPr="00567606">
        <w:rPr>
          <w:color w:val="000000" w:themeColor="text1"/>
        </w:rPr>
        <w:t xml:space="preserve"> or on new gauges, both upstream and downstream of other forested areas that influence water quality in the Edward-Wakool system, including Werai Forest, should be considered</w:t>
      </w:r>
      <w:r w:rsidR="00567606" w:rsidRPr="00F54A44">
        <w:rPr>
          <w:b/>
          <w:color w:val="000000" w:themeColor="text1"/>
        </w:rPr>
        <w:t>.</w:t>
      </w:r>
    </w:p>
    <w:p w14:paraId="2B4A80B6" w14:textId="36A90C5C" w:rsidR="00E21AA1" w:rsidRDefault="00E21AA1">
      <w:pPr>
        <w:spacing w:after="0" w:line="240" w:lineRule="auto"/>
        <w:jc w:val="left"/>
      </w:pPr>
      <w:r>
        <w:br w:type="page"/>
      </w:r>
    </w:p>
    <w:p w14:paraId="10ED873B" w14:textId="6043CBD5" w:rsidR="00122D49" w:rsidRPr="00DC6C08" w:rsidRDefault="00C40FCA" w:rsidP="00C00F6D">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color w:val="000000" w:themeColor="text1"/>
        </w:rPr>
      </w:pPr>
      <w:r>
        <w:rPr>
          <w:b/>
          <w:color w:val="000000" w:themeColor="text1"/>
        </w:rPr>
        <w:lastRenderedPageBreak/>
        <w:t xml:space="preserve">Recommendation </w:t>
      </w:r>
      <w:r w:rsidR="004B739D">
        <w:rPr>
          <w:b/>
          <w:color w:val="000000" w:themeColor="text1"/>
        </w:rPr>
        <w:t>3</w:t>
      </w:r>
      <w:r w:rsidR="00DC6C08" w:rsidRPr="00DC6C08">
        <w:rPr>
          <w:b/>
          <w:color w:val="000000" w:themeColor="text1"/>
          <w:szCs w:val="22"/>
        </w:rPr>
        <w:t xml:space="preserve">: </w:t>
      </w:r>
      <w:r w:rsidR="00DC6C08" w:rsidRPr="00DC6C08">
        <w:rPr>
          <w:rFonts w:eastAsia="Times New Roman"/>
          <w:b/>
          <w:color w:val="000000" w:themeColor="text1"/>
          <w:szCs w:val="22"/>
        </w:rPr>
        <w:t xml:space="preserve">Implement a second trial of continuous base </w:t>
      </w:r>
      <w:r w:rsidR="00DC6C08" w:rsidRPr="00DC6C08">
        <w:rPr>
          <w:b/>
          <w:color w:val="000000" w:themeColor="text1"/>
          <w:szCs w:val="22"/>
        </w:rPr>
        <w:t xml:space="preserve">environmental </w:t>
      </w:r>
      <w:r w:rsidR="00DC6C08" w:rsidRPr="00DC6C08">
        <w:rPr>
          <w:rFonts w:eastAsia="Times New Roman"/>
          <w:b/>
          <w:color w:val="000000" w:themeColor="text1"/>
          <w:szCs w:val="22"/>
        </w:rPr>
        <w:t xml:space="preserve">flows (no </w:t>
      </w:r>
      <w:r w:rsidR="00836ECA">
        <w:rPr>
          <w:rFonts w:eastAsia="Times New Roman"/>
          <w:b/>
          <w:color w:val="000000" w:themeColor="text1"/>
          <w:szCs w:val="22"/>
        </w:rPr>
        <w:t xml:space="preserve">winter </w:t>
      </w:r>
      <w:r w:rsidR="00DC6C08" w:rsidRPr="00DC6C08">
        <w:rPr>
          <w:rFonts w:eastAsia="Times New Roman"/>
          <w:b/>
          <w:color w:val="000000" w:themeColor="text1"/>
          <w:szCs w:val="22"/>
        </w:rPr>
        <w:t xml:space="preserve">cease to flow) </w:t>
      </w:r>
      <w:r w:rsidR="00A27942" w:rsidRPr="00DC6C08">
        <w:rPr>
          <w:rFonts w:eastAsia="Times New Roman"/>
          <w:b/>
          <w:color w:val="000000" w:themeColor="text1"/>
          <w:szCs w:val="22"/>
        </w:rPr>
        <w:t xml:space="preserve">during winter </w:t>
      </w:r>
      <w:r w:rsidR="00A27942">
        <w:rPr>
          <w:rFonts w:eastAsia="Times New Roman"/>
          <w:b/>
          <w:color w:val="000000" w:themeColor="text1"/>
          <w:szCs w:val="22"/>
        </w:rPr>
        <w:t xml:space="preserve">2018 </w:t>
      </w:r>
      <w:r w:rsidR="00DC6C08" w:rsidRPr="00DC6C08">
        <w:rPr>
          <w:rFonts w:eastAsia="Times New Roman"/>
          <w:b/>
          <w:color w:val="000000" w:themeColor="text1"/>
          <w:szCs w:val="22"/>
        </w:rPr>
        <w:t>in the tributaries of the Edward-Wakool system to promote the temporal availability and continuity of instream habitat to benefit fish and other aquatic animals and assist the recovery of submerged aquatic plants in the system.</w:t>
      </w:r>
    </w:p>
    <w:p w14:paraId="69C7B892" w14:textId="77777777" w:rsidR="00DC6C08" w:rsidRPr="00DC6C08" w:rsidRDefault="00DC6C08" w:rsidP="00DC6C08">
      <w:pPr>
        <w:spacing w:after="0"/>
        <w:jc w:val="left"/>
        <w:rPr>
          <w:highlight w:val="yellow"/>
        </w:rPr>
      </w:pPr>
    </w:p>
    <w:p w14:paraId="2E00B798" w14:textId="75015A46" w:rsidR="00DC6C08" w:rsidRDefault="00DC6C08" w:rsidP="00417344">
      <w:pPr>
        <w:spacing w:after="240" w:line="320" w:lineRule="exact"/>
        <w:jc w:val="left"/>
        <w:rPr>
          <w:szCs w:val="22"/>
        </w:rPr>
      </w:pPr>
      <w:r w:rsidRPr="00DC6C08">
        <w:rPr>
          <w:szCs w:val="22"/>
        </w:rPr>
        <w:t xml:space="preserve">Under normal operational flows there is a period </w:t>
      </w:r>
      <w:r>
        <w:rPr>
          <w:szCs w:val="22"/>
        </w:rPr>
        <w:t xml:space="preserve">of no flow </w:t>
      </w:r>
      <w:r w:rsidRPr="00DC6C08">
        <w:rPr>
          <w:szCs w:val="22"/>
        </w:rPr>
        <w:t xml:space="preserve">during winter when the </w:t>
      </w:r>
      <w:r>
        <w:rPr>
          <w:szCs w:val="22"/>
        </w:rPr>
        <w:t>Yallakool Creek Offtake</w:t>
      </w:r>
      <w:r w:rsidR="004B739D">
        <w:rPr>
          <w:szCs w:val="22"/>
        </w:rPr>
        <w:t>,</w:t>
      </w:r>
      <w:r>
        <w:rPr>
          <w:szCs w:val="22"/>
        </w:rPr>
        <w:t xml:space="preserve"> Wakool </w:t>
      </w:r>
      <w:r w:rsidR="004B739D">
        <w:rPr>
          <w:szCs w:val="22"/>
        </w:rPr>
        <w:t xml:space="preserve">Offtake, and Colligen Creek Offtake </w:t>
      </w:r>
      <w:r>
        <w:rPr>
          <w:szCs w:val="22"/>
        </w:rPr>
        <w:t>regulators are closed</w:t>
      </w:r>
      <w:r w:rsidR="004B739D">
        <w:rPr>
          <w:szCs w:val="22"/>
        </w:rPr>
        <w:t xml:space="preserve"> and Stevens Weir pool is lowered</w:t>
      </w:r>
      <w:r>
        <w:rPr>
          <w:szCs w:val="22"/>
        </w:rPr>
        <w:t xml:space="preserve">. </w:t>
      </w:r>
      <w:r w:rsidRPr="00DC6C08">
        <w:rPr>
          <w:szCs w:val="22"/>
        </w:rPr>
        <w:t xml:space="preserve">In 2016 CEWO and NSW OEH held discussions with stakeholder groups (e.g. the Murray-Lower Darling EWAG and the Edward-Wakool Environmental Water Reference Group) </w:t>
      </w:r>
      <w:r>
        <w:rPr>
          <w:szCs w:val="22"/>
        </w:rPr>
        <w:t>that resulted in an environmental watering action that created a</w:t>
      </w:r>
      <w:r w:rsidRPr="00DC6C08">
        <w:rPr>
          <w:szCs w:val="22"/>
        </w:rPr>
        <w:t xml:space="preserve"> continuous winter</w:t>
      </w:r>
      <w:r w:rsidR="00417344">
        <w:rPr>
          <w:szCs w:val="22"/>
        </w:rPr>
        <w:t xml:space="preserve"> base</w:t>
      </w:r>
      <w:r w:rsidRPr="00DC6C08">
        <w:rPr>
          <w:szCs w:val="22"/>
        </w:rPr>
        <w:t xml:space="preserve"> flow in Yallakool Creek in 2017.</w:t>
      </w:r>
      <w:r>
        <w:rPr>
          <w:szCs w:val="22"/>
        </w:rPr>
        <w:t xml:space="preserve"> This was proposed to facilitate the movement of fish</w:t>
      </w:r>
      <w:r w:rsidR="0089310F">
        <w:rPr>
          <w:szCs w:val="22"/>
        </w:rPr>
        <w:t xml:space="preserve"> </w:t>
      </w:r>
      <w:r>
        <w:rPr>
          <w:szCs w:val="22"/>
        </w:rPr>
        <w:t xml:space="preserve">back into the system following </w:t>
      </w:r>
      <w:r w:rsidR="00417344">
        <w:rPr>
          <w:szCs w:val="22"/>
        </w:rPr>
        <w:t>the hypoxic bla</w:t>
      </w:r>
      <w:r>
        <w:rPr>
          <w:szCs w:val="22"/>
        </w:rPr>
        <w:t xml:space="preserve">ckwater event in late 2016. It is also </w:t>
      </w:r>
      <w:r w:rsidR="00417344">
        <w:rPr>
          <w:szCs w:val="22"/>
        </w:rPr>
        <w:t>hypothesised that this will</w:t>
      </w:r>
      <w:r>
        <w:rPr>
          <w:szCs w:val="22"/>
        </w:rPr>
        <w:t xml:space="preserve"> assist the recovery of submerged </w:t>
      </w:r>
      <w:r w:rsidR="00417344">
        <w:rPr>
          <w:szCs w:val="22"/>
        </w:rPr>
        <w:t>aquatic plants by preventing the exposure of rhizomes to frost and feral animal disturbance during winter.</w:t>
      </w:r>
    </w:p>
    <w:p w14:paraId="161D4EC5" w14:textId="5DCA5844" w:rsidR="00417344" w:rsidRDefault="0025233A" w:rsidP="00417344">
      <w:pPr>
        <w:spacing w:after="240" w:line="320" w:lineRule="exact"/>
        <w:jc w:val="left"/>
        <w:rPr>
          <w:szCs w:val="22"/>
        </w:rPr>
      </w:pPr>
      <w:r>
        <w:rPr>
          <w:szCs w:val="22"/>
        </w:rPr>
        <w:t xml:space="preserve">The 2016 flood was an extreme event and the system will take some time to recover from that. </w:t>
      </w:r>
      <w:r w:rsidR="00417344">
        <w:rPr>
          <w:szCs w:val="22"/>
        </w:rPr>
        <w:t xml:space="preserve">We recommend that a follow-up winter base flow be implemented in winter 2018, to facilitate further movement of native fish back into the system and facilitate a more rapid response of aquatic plants </w:t>
      </w:r>
      <w:r w:rsidR="00E21AA1">
        <w:rPr>
          <w:szCs w:val="22"/>
        </w:rPr>
        <w:t>to</w:t>
      </w:r>
      <w:r w:rsidR="00417344">
        <w:rPr>
          <w:szCs w:val="22"/>
        </w:rPr>
        <w:t xml:space="preserve"> strengthen the resilience o</w:t>
      </w:r>
      <w:r w:rsidR="00E21AA1">
        <w:rPr>
          <w:szCs w:val="22"/>
        </w:rPr>
        <w:t>f the system to future droughts or floods</w:t>
      </w:r>
      <w:r w:rsidR="00417344">
        <w:rPr>
          <w:szCs w:val="22"/>
        </w:rPr>
        <w:t>.</w:t>
      </w:r>
    </w:p>
    <w:p w14:paraId="0E9FCA79" w14:textId="1559B469" w:rsidR="00417344" w:rsidRPr="00AB52BD" w:rsidRDefault="00417344" w:rsidP="00417344">
      <w:pPr>
        <w:pBdr>
          <w:top w:val="single" w:sz="4" w:space="1" w:color="auto"/>
          <w:left w:val="single" w:sz="4" w:space="4" w:color="auto"/>
          <w:bottom w:val="single" w:sz="4" w:space="1" w:color="auto"/>
          <w:right w:val="single" w:sz="4" w:space="4" w:color="auto"/>
        </w:pBdr>
        <w:spacing w:after="0" w:line="320" w:lineRule="exact"/>
        <w:jc w:val="left"/>
        <w:rPr>
          <w:szCs w:val="22"/>
        </w:rPr>
      </w:pPr>
      <w:r w:rsidRPr="00AB52BD">
        <w:rPr>
          <w:b/>
          <w:szCs w:val="22"/>
        </w:rPr>
        <w:t xml:space="preserve">Adaptive management: </w:t>
      </w:r>
      <w:r>
        <w:rPr>
          <w:szCs w:val="22"/>
        </w:rPr>
        <w:t xml:space="preserve">A flow trial has already been implemented in winter of 2017. </w:t>
      </w:r>
      <w:r w:rsidRPr="00AB52BD">
        <w:rPr>
          <w:szCs w:val="22"/>
        </w:rPr>
        <w:t xml:space="preserve">CEWO </w:t>
      </w:r>
      <w:r>
        <w:rPr>
          <w:szCs w:val="22"/>
        </w:rPr>
        <w:t>and NSW OEH have undertaken the</w:t>
      </w:r>
      <w:r w:rsidRPr="00AB52BD">
        <w:rPr>
          <w:szCs w:val="22"/>
        </w:rPr>
        <w:t xml:space="preserve"> discussions with various stakeholder groups (e.g. the Murray-Lower Darling EWAG and the Edward-Wakool Environmental Water Reference Group) regarding the implementation of </w:t>
      </w:r>
      <w:r>
        <w:rPr>
          <w:szCs w:val="22"/>
        </w:rPr>
        <w:t xml:space="preserve">a winter base flow in 2018, but </w:t>
      </w:r>
      <w:r w:rsidR="0099161A">
        <w:rPr>
          <w:szCs w:val="22"/>
        </w:rPr>
        <w:t>a final decision</w:t>
      </w:r>
      <w:r>
        <w:rPr>
          <w:szCs w:val="22"/>
        </w:rPr>
        <w:t xml:space="preserve"> regarding the implementation of that </w:t>
      </w:r>
      <w:r w:rsidR="0099161A">
        <w:rPr>
          <w:szCs w:val="22"/>
        </w:rPr>
        <w:t>has</w:t>
      </w:r>
      <w:r>
        <w:rPr>
          <w:szCs w:val="22"/>
        </w:rPr>
        <w:t xml:space="preserve"> not yet been made</w:t>
      </w:r>
      <w:r w:rsidR="004B739D">
        <w:rPr>
          <w:szCs w:val="22"/>
        </w:rPr>
        <w:t xml:space="preserve"> and will need to take into account maintenance works planned by WaterNSW on Stevens Weir</w:t>
      </w:r>
      <w:r>
        <w:rPr>
          <w:szCs w:val="22"/>
        </w:rPr>
        <w:t>.</w:t>
      </w:r>
    </w:p>
    <w:p w14:paraId="33D89A35" w14:textId="77777777" w:rsidR="00E21AA1" w:rsidRDefault="00E21AA1">
      <w:pPr>
        <w:spacing w:after="0" w:line="240" w:lineRule="auto"/>
        <w:jc w:val="left"/>
        <w:rPr>
          <w:szCs w:val="22"/>
        </w:rPr>
      </w:pPr>
    </w:p>
    <w:p w14:paraId="207DE6B2" w14:textId="12255AB1" w:rsidR="00E21AA1" w:rsidRDefault="00E21AA1">
      <w:pPr>
        <w:spacing w:after="0" w:line="240" w:lineRule="auto"/>
        <w:jc w:val="left"/>
        <w:rPr>
          <w:szCs w:val="22"/>
        </w:rPr>
      </w:pPr>
      <w:r>
        <w:rPr>
          <w:szCs w:val="22"/>
        </w:rPr>
        <w:br w:type="page"/>
      </w:r>
    </w:p>
    <w:p w14:paraId="54201EA5" w14:textId="33FF10E7" w:rsidR="00836ECA" w:rsidRPr="00C00F6D" w:rsidRDefault="00836ECA" w:rsidP="00836ECA">
      <w:pPr>
        <w:pBdr>
          <w:top w:val="single" w:sz="4" w:space="1" w:color="auto"/>
          <w:left w:val="single" w:sz="4" w:space="4" w:color="auto"/>
          <w:bottom w:val="single" w:sz="4" w:space="1" w:color="auto"/>
          <w:right w:val="single" w:sz="4" w:space="4" w:color="auto"/>
        </w:pBdr>
        <w:shd w:val="clear" w:color="auto" w:fill="92CDDC" w:themeFill="accent5" w:themeFillTint="99"/>
        <w:spacing w:after="120" w:line="280" w:lineRule="exact"/>
        <w:jc w:val="left"/>
        <w:rPr>
          <w:b/>
          <w:highlight w:val="yellow"/>
        </w:rPr>
      </w:pPr>
      <w:r w:rsidRPr="00C00F6D">
        <w:rPr>
          <w:b/>
          <w:szCs w:val="22"/>
        </w:rPr>
        <w:lastRenderedPageBreak/>
        <w:t>Re</w:t>
      </w:r>
      <w:r w:rsidR="00C40FCA">
        <w:rPr>
          <w:b/>
          <w:szCs w:val="22"/>
        </w:rPr>
        <w:t xml:space="preserve">commendation </w:t>
      </w:r>
      <w:r w:rsidR="00B17D82">
        <w:rPr>
          <w:b/>
          <w:szCs w:val="22"/>
        </w:rPr>
        <w:t>4</w:t>
      </w:r>
      <w:r w:rsidRPr="00C00F6D">
        <w:rPr>
          <w:b/>
          <w:szCs w:val="22"/>
        </w:rPr>
        <w:t xml:space="preserve">: </w:t>
      </w:r>
      <w:r w:rsidRPr="00C00F6D">
        <w:rPr>
          <w:b/>
        </w:rPr>
        <w:t xml:space="preserve">Trial the delivery of an environmental watering action in the Edward River downstream of Stevens Weir to </w:t>
      </w:r>
      <w:r w:rsidRPr="00A27942">
        <w:rPr>
          <w:b/>
        </w:rPr>
        <w:t xml:space="preserve">target golden </w:t>
      </w:r>
      <w:r w:rsidR="00A27942" w:rsidRPr="00A27942">
        <w:rPr>
          <w:b/>
        </w:rPr>
        <w:t>perch and silver perch spawning, supported with appropriate monitoring.</w:t>
      </w:r>
    </w:p>
    <w:p w14:paraId="4B05FBE7" w14:textId="77777777" w:rsidR="00A27942" w:rsidRDefault="00A27942" w:rsidP="00C00F6D">
      <w:pPr>
        <w:pStyle w:val="NoSpacing"/>
        <w:spacing w:after="240" w:line="320" w:lineRule="exact"/>
        <w:jc w:val="left"/>
      </w:pPr>
      <w:r>
        <w:t>This recommendation was carried forward from the 2015-16 annual report (Watts et al. 2016).</w:t>
      </w:r>
    </w:p>
    <w:p w14:paraId="329917C7" w14:textId="3F9DBBBD" w:rsidR="00836ECA" w:rsidRPr="00836ECA" w:rsidRDefault="00C00F6D" w:rsidP="00C00F6D">
      <w:pPr>
        <w:pStyle w:val="NoSpacing"/>
        <w:spacing w:after="240" w:line="320" w:lineRule="exact"/>
        <w:jc w:val="left"/>
        <w:rPr>
          <w:szCs w:val="24"/>
        </w:rPr>
      </w:pPr>
      <w:r w:rsidRPr="00836ECA">
        <w:t>Golden perch and silver perch spawning, or ma</w:t>
      </w:r>
      <w:r w:rsidR="002B6159">
        <w:t>gnitude of spawning and recruitment</w:t>
      </w:r>
      <w:r w:rsidRPr="00836ECA">
        <w:t xml:space="preserve"> </w:t>
      </w:r>
      <w:r w:rsidR="002B6159">
        <w:t>are</w:t>
      </w:r>
      <w:r w:rsidRPr="00836ECA">
        <w:t xml:space="preserve"> thought to </w:t>
      </w:r>
      <w:r w:rsidR="002B6159">
        <w:t xml:space="preserve">be associated with flow pulses </w:t>
      </w:r>
      <w:r w:rsidRPr="00836ECA">
        <w:t xml:space="preserve">(Mallen-Cooper and Stuart 2003; Roberts et al. 2008; Zampatti and Leigh 2013). </w:t>
      </w:r>
      <w:r w:rsidR="00836ECA" w:rsidRPr="00836ECA">
        <w:t>T</w:t>
      </w:r>
      <w:r w:rsidR="00836ECA" w:rsidRPr="00836ECA">
        <w:rPr>
          <w:szCs w:val="24"/>
        </w:rPr>
        <w:t>he Edward-Wakool system is known to support juveniles and adults of both species (Watts et al. 2014, 2015, 2016, this report), however t</w:t>
      </w:r>
      <w:r w:rsidRPr="00836ECA">
        <w:t>here</w:t>
      </w:r>
      <w:r w:rsidRPr="00836ECA">
        <w:rPr>
          <w:szCs w:val="24"/>
        </w:rPr>
        <w:t xml:space="preserve"> </w:t>
      </w:r>
      <w:r w:rsidR="00836ECA" w:rsidRPr="00836ECA">
        <w:rPr>
          <w:szCs w:val="24"/>
        </w:rPr>
        <w:t>is no</w:t>
      </w:r>
      <w:r w:rsidRPr="00836ECA">
        <w:rPr>
          <w:szCs w:val="24"/>
        </w:rPr>
        <w:t xml:space="preserve"> evidence to date </w:t>
      </w:r>
      <w:r w:rsidR="00836ECA" w:rsidRPr="00836ECA">
        <w:rPr>
          <w:szCs w:val="24"/>
        </w:rPr>
        <w:t xml:space="preserve">to suggest </w:t>
      </w:r>
      <w:r w:rsidRPr="00836ECA">
        <w:rPr>
          <w:szCs w:val="24"/>
        </w:rPr>
        <w:t>tha</w:t>
      </w:r>
      <w:r w:rsidR="00836ECA" w:rsidRPr="00836ECA">
        <w:rPr>
          <w:szCs w:val="24"/>
        </w:rPr>
        <w:t xml:space="preserve">t spawning in these species occurs </w:t>
      </w:r>
      <w:r w:rsidRPr="00836ECA">
        <w:rPr>
          <w:szCs w:val="24"/>
        </w:rPr>
        <w:t xml:space="preserve">within the smaller tributaries of the Edward-Wakool system. </w:t>
      </w:r>
    </w:p>
    <w:p w14:paraId="43AC3126" w14:textId="39342A6B" w:rsidR="00C00F6D" w:rsidRPr="00836ECA" w:rsidRDefault="00C00F6D" w:rsidP="00C00F6D">
      <w:pPr>
        <w:pStyle w:val="NoSpacing"/>
        <w:spacing w:after="240" w:line="320" w:lineRule="exact"/>
        <w:jc w:val="left"/>
        <w:rPr>
          <w:szCs w:val="24"/>
        </w:rPr>
      </w:pPr>
      <w:r w:rsidRPr="00836ECA">
        <w:rPr>
          <w:szCs w:val="24"/>
        </w:rPr>
        <w:t>Recent evidence suggests that golden perch (and likely silver perch) life-history operates over large spatial scales across the southern connected Murray-Darling Basin (Zampatti et al. 2014). The inter-connectedness of Edward-Wakool golden perch and silver perch populations will be addressed under the fish movement component of the Edward-Wakool LTIM project and through other concurrent collaborations. However, more information on if, and where, these species spawn within the Edward-Wakool system is required.</w:t>
      </w:r>
      <w:r w:rsidR="00836ECA" w:rsidRPr="00836ECA">
        <w:rPr>
          <w:szCs w:val="24"/>
        </w:rPr>
        <w:t xml:space="preserve"> </w:t>
      </w:r>
    </w:p>
    <w:p w14:paraId="3FE64CCE" w14:textId="42CD27CA" w:rsidR="00C00F6D" w:rsidRPr="00836ECA" w:rsidRDefault="00C00F6D" w:rsidP="00C00F6D">
      <w:pPr>
        <w:pStyle w:val="NoSpacing"/>
        <w:spacing w:after="240" w:line="320" w:lineRule="exact"/>
        <w:jc w:val="left"/>
      </w:pPr>
      <w:r w:rsidRPr="00836ECA">
        <w:t xml:space="preserve">Environmental watering actions in the Wakool-Yallakool system </w:t>
      </w:r>
      <w:r w:rsidR="00E21AA1">
        <w:t>is</w:t>
      </w:r>
      <w:r w:rsidRPr="00836ECA">
        <w:t xml:space="preserve"> currently constrained to a maximum of 600 ML.d</w:t>
      </w:r>
      <w:r w:rsidRPr="00836ECA">
        <w:rPr>
          <w:vertAlign w:val="superscript"/>
        </w:rPr>
        <w:t>-1</w:t>
      </w:r>
      <w:r w:rsidRPr="00836ECA">
        <w:t xml:space="preserve"> and actions of this magnitude (whilst not targeting golden perch and silver perch spawning) have not triggered spawning in </w:t>
      </w:r>
      <w:r w:rsidR="002B6159">
        <w:t>either</w:t>
      </w:r>
      <w:r w:rsidRPr="00836ECA">
        <w:t xml:space="preserve"> species in this part of the system. The Edward River main-stem is a larger river and is similar to other larger river systems (e.g. Goulburn River) where golden perch have been observed to spawn in recent years (Koster et al. 2014). The Edward River can also receive higher flows than the Wakool-Yallakool system as it does not have the same operational constraints as the tributaries. We propose a trial environmental watering action and monitoring program be implemented in the Edward River downstream of Stevens Weir targeting perch recruitment. Stevens Weir could be operated to facilitate the delivery of a managed rise and fall in hydrograph, using results from other river systems or and available hydrological modelling for the Edward River to guide the development of a hydrograph during an environmental flow planning workshop.</w:t>
      </w:r>
    </w:p>
    <w:p w14:paraId="011D580D" w14:textId="2E9BE91B" w:rsidR="00C00F6D" w:rsidRPr="00836ECA" w:rsidRDefault="00C00F6D" w:rsidP="00C00F6D">
      <w:pPr>
        <w:spacing w:after="240" w:line="320" w:lineRule="exact"/>
        <w:jc w:val="left"/>
      </w:pPr>
      <w:r w:rsidRPr="00836ECA">
        <w:rPr>
          <w:rFonts w:cstheme="minorHAnsi"/>
          <w:szCs w:val="22"/>
        </w:rPr>
        <w:t>This recommendation is similar to recommendation number 8 of Watts et al. (2015)</w:t>
      </w:r>
      <w:r w:rsidR="00836ECA" w:rsidRPr="00836ECA">
        <w:rPr>
          <w:rFonts w:cstheme="minorHAnsi"/>
          <w:szCs w:val="22"/>
        </w:rPr>
        <w:t xml:space="preserve"> and number 4 of Watts et al. (2016)</w:t>
      </w:r>
      <w:r w:rsidRPr="00836ECA">
        <w:rPr>
          <w:rFonts w:cstheme="minorHAnsi"/>
          <w:szCs w:val="22"/>
        </w:rPr>
        <w:t xml:space="preserve"> </w:t>
      </w:r>
      <w:r w:rsidRPr="00836ECA">
        <w:t>but has not yet been implemented. The current LTIM Monitoring and Evaluation Plan for the Edward-Wakool system does not include monitoring of fish repr</w:t>
      </w:r>
      <w:r w:rsidR="00E21AA1">
        <w:t>oduction in the Edward River. I</w:t>
      </w:r>
      <w:r w:rsidRPr="00836ECA">
        <w:t xml:space="preserve">f this </w:t>
      </w:r>
      <w:r w:rsidR="00E21AA1">
        <w:t xml:space="preserve">flow </w:t>
      </w:r>
      <w:r w:rsidRPr="00836ECA">
        <w:t xml:space="preserve">trial were to be implemented additional monitoring in the Edward River </w:t>
      </w:r>
      <w:r w:rsidR="00E21AA1">
        <w:t xml:space="preserve">would be required </w:t>
      </w:r>
      <w:r w:rsidRPr="00836ECA">
        <w:t>to evaluate the effectiveness of this watering action.</w:t>
      </w:r>
    </w:p>
    <w:p w14:paraId="5DC79CB3" w14:textId="0EEE65A0" w:rsidR="00C00F6D" w:rsidRPr="00AB52BD" w:rsidRDefault="00C00F6D" w:rsidP="00627184">
      <w:pPr>
        <w:pBdr>
          <w:top w:val="single" w:sz="4" w:space="1" w:color="auto"/>
          <w:left w:val="single" w:sz="4" w:space="4" w:color="auto"/>
          <w:bottom w:val="single" w:sz="4" w:space="1" w:color="auto"/>
          <w:right w:val="single" w:sz="4" w:space="4" w:color="auto"/>
        </w:pBdr>
        <w:spacing w:after="0" w:line="320" w:lineRule="exact"/>
        <w:jc w:val="left"/>
        <w:rPr>
          <w:szCs w:val="22"/>
        </w:rPr>
      </w:pPr>
      <w:r w:rsidRPr="00836ECA">
        <w:rPr>
          <w:b/>
          <w:szCs w:val="22"/>
        </w:rPr>
        <w:t xml:space="preserve">Adaptive management: </w:t>
      </w:r>
      <w:r w:rsidRPr="00836ECA">
        <w:rPr>
          <w:szCs w:val="22"/>
        </w:rPr>
        <w:t xml:space="preserve">The CEWO </w:t>
      </w:r>
      <w:r w:rsidR="00836ECA">
        <w:rPr>
          <w:szCs w:val="22"/>
        </w:rPr>
        <w:t xml:space="preserve">has included the provision of a small instream pulse in some of their watering actions in </w:t>
      </w:r>
      <w:r w:rsidRPr="00836ECA">
        <w:rPr>
          <w:szCs w:val="22"/>
        </w:rPr>
        <w:t>the Wakool River and Yallakool Creek, however this will be limited by the 600 MLd</w:t>
      </w:r>
      <w:r w:rsidRPr="00836ECA">
        <w:rPr>
          <w:szCs w:val="22"/>
          <w:vertAlign w:val="superscript"/>
        </w:rPr>
        <w:t>-1</w:t>
      </w:r>
      <w:r w:rsidR="00836ECA">
        <w:rPr>
          <w:szCs w:val="22"/>
        </w:rPr>
        <w:t xml:space="preserve"> operational constraint, and to date no perch spawning has been recorded. </w:t>
      </w:r>
    </w:p>
    <w:p w14:paraId="66DA3F1E" w14:textId="02F30A4D" w:rsidR="00ED65E2" w:rsidRDefault="00ED65E2">
      <w:pPr>
        <w:spacing w:after="0" w:line="240" w:lineRule="auto"/>
        <w:jc w:val="left"/>
        <w:rPr>
          <w:b/>
        </w:rPr>
      </w:pPr>
      <w:r>
        <w:rPr>
          <w:b/>
        </w:rPr>
        <w:br w:type="page"/>
      </w:r>
    </w:p>
    <w:p w14:paraId="7C1B1EB2" w14:textId="3E097BD5" w:rsidR="00B17D82" w:rsidRDefault="00C40FCA" w:rsidP="00ED65E2">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rPr>
      </w:pPr>
      <w:r>
        <w:rPr>
          <w:b/>
        </w:rPr>
        <w:lastRenderedPageBreak/>
        <w:t xml:space="preserve">Recommendation </w:t>
      </w:r>
      <w:r w:rsidR="00B17D82">
        <w:rPr>
          <w:b/>
        </w:rPr>
        <w:t>5</w:t>
      </w:r>
      <w:r w:rsidR="00C00F6D" w:rsidRPr="00C00F6D">
        <w:rPr>
          <w:b/>
        </w:rPr>
        <w:t xml:space="preserve">: </w:t>
      </w:r>
      <w:r w:rsidR="00ED65E2" w:rsidRPr="00ED65E2">
        <w:rPr>
          <w:b/>
        </w:rPr>
        <w:t>Continue to explore opportunities to increase the magnitude of environmental water delivered to the upper Wakool River to achieve ecosystem outcomes and at the same time facilitate learning about the system</w:t>
      </w:r>
    </w:p>
    <w:p w14:paraId="1D7CFE98" w14:textId="77777777" w:rsidR="00ED65E2" w:rsidRDefault="00ED65E2">
      <w:pPr>
        <w:spacing w:after="0" w:line="240" w:lineRule="auto"/>
        <w:jc w:val="left"/>
      </w:pPr>
    </w:p>
    <w:p w14:paraId="2FD90D11" w14:textId="77777777" w:rsidR="00A27942" w:rsidRDefault="00A27942" w:rsidP="00ED65E2">
      <w:pPr>
        <w:spacing w:after="240" w:line="320" w:lineRule="exact"/>
        <w:jc w:val="left"/>
      </w:pPr>
      <w:r>
        <w:t>This recommendation was carried forward from the 2015-16 annual report (Watts et al. 2016).</w:t>
      </w:r>
    </w:p>
    <w:p w14:paraId="63E90121" w14:textId="34D71E31" w:rsidR="00ED65E2" w:rsidRPr="00D37529" w:rsidRDefault="00ED65E2" w:rsidP="00ED65E2">
      <w:pPr>
        <w:spacing w:after="240" w:line="320" w:lineRule="exact"/>
        <w:jc w:val="left"/>
      </w:pPr>
      <w:r w:rsidRPr="003900D7">
        <w:t xml:space="preserve">Since 2011 </w:t>
      </w:r>
      <w:r>
        <w:t xml:space="preserve">the majority of </w:t>
      </w:r>
      <w:r w:rsidRPr="003900D7">
        <w:t>Commonwealth environmen</w:t>
      </w:r>
      <w:r>
        <w:t xml:space="preserve">tal water in </w:t>
      </w:r>
      <w:r w:rsidRPr="003900D7">
        <w:t xml:space="preserve">the Wakool-Yallakool system </w:t>
      </w:r>
      <w:r>
        <w:t xml:space="preserve">has been delivered </w:t>
      </w:r>
      <w:r w:rsidRPr="003900D7">
        <w:t xml:space="preserve">via Yallakool Creek, whereas over the same period the delivery of environmental water to the upper Wakool River has been </w:t>
      </w:r>
      <w:r>
        <w:t xml:space="preserve">small due to the operational constraint at the confluence of Yallakool </w:t>
      </w:r>
      <w:r w:rsidR="0089310F">
        <w:t>Creek</w:t>
      </w:r>
      <w:r>
        <w:t xml:space="preserve"> and the Wakool River</w:t>
      </w:r>
      <w:r w:rsidRPr="003900D7">
        <w:t>.</w:t>
      </w:r>
      <w:r>
        <w:t xml:space="preserve"> The Commonwealth environmental water delivered to the upper Wakool system in 2015-16 (up to total discharge of 100 ML.d</w:t>
      </w:r>
      <w:r w:rsidRPr="00D37529">
        <w:rPr>
          <w:vertAlign w:val="superscript"/>
        </w:rPr>
        <w:t>-1</w:t>
      </w:r>
      <w:r>
        <w:t xml:space="preserve">) had minimal effect on the hydrological and ecological outcomes in that system. Hydraulic modelling has demonstrated that the </w:t>
      </w:r>
      <w:r>
        <w:rPr>
          <w:rFonts w:asciiTheme="minorHAnsi" w:hAnsiTheme="minorHAnsi" w:cs="Calibri"/>
          <w:szCs w:val="22"/>
        </w:rPr>
        <w:t>relationship between discharge and wetted benthic area is not linear in this system (</w:t>
      </w:r>
      <w:r w:rsidR="000475CA">
        <w:t>Watts et al. 2015</w:t>
      </w:r>
      <w:r>
        <w:t xml:space="preserve">). There is potential to considerably increase the wetted </w:t>
      </w:r>
      <w:r w:rsidRPr="00093B6C">
        <w:t xml:space="preserve">area in some reaches </w:t>
      </w:r>
      <w:r>
        <w:t>of</w:t>
      </w:r>
      <w:r w:rsidRPr="00093B6C">
        <w:t xml:space="preserve"> the upper Wakool River if environmental water was delivered at a higher discharge than in 2015-16 but within the current operational constraint of 600 ML.d</w:t>
      </w:r>
      <w:r w:rsidRPr="00093B6C">
        <w:rPr>
          <w:vertAlign w:val="superscript"/>
        </w:rPr>
        <w:t>-1</w:t>
      </w:r>
      <w:r w:rsidRPr="00093B6C">
        <w:t>.</w:t>
      </w:r>
      <w:r>
        <w:t xml:space="preserve"> For example, the total wetted area for modelled reaches in the upper Wakool River increased by an average of 6.1% at discharge of 100 ML.d</w:t>
      </w:r>
      <w:r w:rsidRPr="00D37529">
        <w:rPr>
          <w:vertAlign w:val="superscript"/>
        </w:rPr>
        <w:t>-1</w:t>
      </w:r>
      <w:r>
        <w:t xml:space="preserve"> (when compared to discharge of 50 ML.d</w:t>
      </w:r>
      <w:r w:rsidRPr="00C74FFF">
        <w:rPr>
          <w:vertAlign w:val="superscript"/>
        </w:rPr>
        <w:t>-1</w:t>
      </w:r>
      <w:r>
        <w:t>), whereas at 250 ML.d</w:t>
      </w:r>
      <w:r w:rsidRPr="00C10540">
        <w:rPr>
          <w:vertAlign w:val="superscript"/>
        </w:rPr>
        <w:t>-1</w:t>
      </w:r>
      <w:r>
        <w:rPr>
          <w:vertAlign w:val="superscript"/>
        </w:rPr>
        <w:t xml:space="preserve"> </w:t>
      </w:r>
      <w:r>
        <w:t>and 500 ML.d</w:t>
      </w:r>
      <w:r w:rsidRPr="00C74FFF">
        <w:rPr>
          <w:vertAlign w:val="superscript"/>
        </w:rPr>
        <w:t>-1</w:t>
      </w:r>
      <w:r>
        <w:t xml:space="preserve"> the average increase in wetted benthic area in the upper Wakool River increased by 20.2% and 45.5% respectively.</w:t>
      </w:r>
    </w:p>
    <w:p w14:paraId="7CDD4393" w14:textId="1BD7D22F" w:rsidR="00ED65E2" w:rsidRDefault="00ED65E2" w:rsidP="00ED65E2">
      <w:pPr>
        <w:spacing w:after="240" w:line="320" w:lineRule="exact"/>
        <w:jc w:val="left"/>
      </w:pPr>
      <w:r w:rsidRPr="00937888">
        <w:t>The current operati</w:t>
      </w:r>
      <w:r>
        <w:t>onal constraint in this system impedes</w:t>
      </w:r>
      <w:r w:rsidRPr="00937888">
        <w:t xml:space="preserve"> </w:t>
      </w:r>
      <w:r>
        <w:t xml:space="preserve">the concurrent </w:t>
      </w:r>
      <w:r w:rsidRPr="00937888">
        <w:t>deliver</w:t>
      </w:r>
      <w:r>
        <w:t>y of</w:t>
      </w:r>
      <w:r w:rsidRPr="00937888">
        <w:t xml:space="preserve"> a </w:t>
      </w:r>
      <w:r>
        <w:t>significant</w:t>
      </w:r>
      <w:r w:rsidRPr="00937888">
        <w:t xml:space="preserve"> flow pulse to both Yallakool Creek and the upper Wakool River. Hydraulic modelling has shown that delivering more environmental water via the upper Wakool River has the potential to increase the outcomes in the system. </w:t>
      </w:r>
      <w:r>
        <w:t>Undertaking a trial whereby environmental water was delivered via</w:t>
      </w:r>
      <w:r w:rsidRPr="00937888">
        <w:t xml:space="preserve"> the upper Wakool River </w:t>
      </w:r>
      <w:r>
        <w:t xml:space="preserve">instead of Yallakool Creek </w:t>
      </w:r>
      <w:r w:rsidRPr="00937888">
        <w:t>would facilitate understanding of responses to flows in this system by disentangling the confounding factors of river and flow. If flow is a major contributor to the responses in this system then one would expect the positive vegetation and water quality responses observed in Yallakool Creek in 2013-14 (Watts et al. 20</w:t>
      </w:r>
      <w:r w:rsidR="000475CA">
        <w:t>14), 2014-15 (Watts et al. 2015</w:t>
      </w:r>
      <w:r w:rsidRPr="00937888">
        <w:t>) and 2015-16 (</w:t>
      </w:r>
      <w:r w:rsidR="000475CA">
        <w:t>Watts et al. 2016</w:t>
      </w:r>
      <w:r w:rsidRPr="00937888">
        <w:t xml:space="preserve">) to be observed in the upper Wakool River if it were to receive </w:t>
      </w:r>
      <w:r>
        <w:t>a larger</w:t>
      </w:r>
      <w:r w:rsidRPr="00937888">
        <w:t xml:space="preserve"> environmental </w:t>
      </w:r>
      <w:r>
        <w:t>flow</w:t>
      </w:r>
      <w:r w:rsidRPr="00937888">
        <w:t>.</w:t>
      </w:r>
    </w:p>
    <w:p w14:paraId="50FF0ED6" w14:textId="08FBCA5F" w:rsidR="00ED65E2" w:rsidRPr="00ED65E2" w:rsidRDefault="00ED65E2" w:rsidP="00ED65E2">
      <w:pPr>
        <w:pBdr>
          <w:top w:val="single" w:sz="4" w:space="1" w:color="auto"/>
          <w:left w:val="single" w:sz="4" w:space="4" w:color="auto"/>
          <w:bottom w:val="single" w:sz="4" w:space="1" w:color="auto"/>
          <w:right w:val="single" w:sz="4" w:space="4" w:color="auto"/>
        </w:pBdr>
        <w:spacing w:after="240" w:line="320" w:lineRule="exact"/>
        <w:jc w:val="left"/>
        <w:rPr>
          <w:szCs w:val="22"/>
        </w:rPr>
      </w:pPr>
      <w:r w:rsidRPr="00AB52BD">
        <w:rPr>
          <w:b/>
          <w:szCs w:val="22"/>
        </w:rPr>
        <w:t>Adaptive management:</w:t>
      </w:r>
      <w:r w:rsidRPr="00AB52BD">
        <w:rPr>
          <w:szCs w:val="22"/>
        </w:rPr>
        <w:t xml:space="preserve"> The recommendation in the 2014-15 Edward-Wakool LTIM annual report to deliver water via the upper Wakool River was trialled in 2015-16, and a small volume of Commonwealth environmental water (up to 100 ML.d</w:t>
      </w:r>
      <w:r w:rsidRPr="00AB52BD">
        <w:rPr>
          <w:szCs w:val="22"/>
          <w:vertAlign w:val="superscript"/>
        </w:rPr>
        <w:t>-1</w:t>
      </w:r>
      <w:r w:rsidRPr="00AB52BD">
        <w:rPr>
          <w:szCs w:val="22"/>
        </w:rPr>
        <w:t>) was delivered to the upper Wakool River. However, this watering action did not produce the expected outcomes. Trialling the delivery of higher flows via the upper Wakool may result in better outcomes. This would be difficult to achieve with the current regulator, but could be achieved using a combination of the Wakool escape and Wakool regulator.</w:t>
      </w:r>
    </w:p>
    <w:p w14:paraId="0BCE8CB1" w14:textId="43838484" w:rsidR="00E21AA1" w:rsidRDefault="00E21AA1">
      <w:pPr>
        <w:spacing w:after="0" w:line="240" w:lineRule="auto"/>
        <w:jc w:val="left"/>
      </w:pPr>
      <w:r>
        <w:br w:type="page"/>
      </w:r>
    </w:p>
    <w:p w14:paraId="2E724302" w14:textId="77777777" w:rsidR="00E21AA1" w:rsidRDefault="00E21AA1" w:rsidP="00E21AA1">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rPr>
      </w:pPr>
      <w:r>
        <w:rPr>
          <w:b/>
        </w:rPr>
        <w:lastRenderedPageBreak/>
        <w:t xml:space="preserve">Recommendation 6: </w:t>
      </w:r>
      <w:r w:rsidRPr="00B17D82">
        <w:rPr>
          <w:b/>
        </w:rPr>
        <w:t>Undertake in-channel habitat mapping for all/key reaches of the Edward-Wakool system, which could then be combined with the hydraulic modelling undertaken to-date (see Watts et al. 2015)</w:t>
      </w:r>
      <w:r>
        <w:rPr>
          <w:b/>
        </w:rPr>
        <w:t xml:space="preserve"> to</w:t>
      </w:r>
      <w:r w:rsidRPr="00B17D82">
        <w:rPr>
          <w:b/>
        </w:rPr>
        <w:t xml:space="preserve"> also facilitate learning about this system and the outcomes being observed from the use of water.</w:t>
      </w:r>
    </w:p>
    <w:p w14:paraId="464DB700" w14:textId="77777777" w:rsidR="00E21AA1" w:rsidRDefault="00E21AA1">
      <w:pPr>
        <w:spacing w:after="0" w:line="240" w:lineRule="auto"/>
        <w:jc w:val="left"/>
      </w:pPr>
    </w:p>
    <w:p w14:paraId="08D9BCFB" w14:textId="77777777" w:rsidR="00E21AA1" w:rsidRDefault="00E21AA1" w:rsidP="00E21AA1">
      <w:pPr>
        <w:spacing w:after="240" w:line="320" w:lineRule="exact"/>
        <w:jc w:val="left"/>
        <w:rPr>
          <w:rFonts w:asciiTheme="minorHAnsi" w:hAnsiTheme="minorHAnsi"/>
        </w:rPr>
      </w:pPr>
      <w:r>
        <w:rPr>
          <w:rFonts w:asciiTheme="minorHAnsi" w:hAnsiTheme="minorHAnsi"/>
        </w:rPr>
        <w:t>Further learning about this system could be improved by undertaking mapping of in-channel habitat through key reaches of the Edward-Wakool system. The use of environmental water in this system has annually targeted outcomes for larger bodied native fish, particularly Murray cod. At present there is no assessment to use as a baseline for the amount of available habitat (</w:t>
      </w:r>
      <w:r w:rsidRPr="00B833FC">
        <w:rPr>
          <w:rFonts w:asciiTheme="minorHAnsi" w:hAnsiTheme="minorHAnsi"/>
        </w:rPr>
        <w:t xml:space="preserve">such as </w:t>
      </w:r>
      <w:r w:rsidRPr="00B833FC">
        <w:rPr>
          <w:rFonts w:asciiTheme="minorHAnsi" w:hAnsiTheme="minorHAnsi"/>
          <w:szCs w:val="22"/>
        </w:rPr>
        <w:t>benches</w:t>
      </w:r>
      <w:r>
        <w:rPr>
          <w:rFonts w:asciiTheme="minorHAnsi" w:hAnsiTheme="minorHAnsi"/>
          <w:szCs w:val="22"/>
        </w:rPr>
        <w:t xml:space="preserve"> or refuge holes</w:t>
      </w:r>
      <w:r w:rsidRPr="00B833FC">
        <w:rPr>
          <w:rFonts w:asciiTheme="minorHAnsi" w:hAnsiTheme="minorHAnsi"/>
          <w:szCs w:val="22"/>
        </w:rPr>
        <w:t>, aquatic macrophytes</w:t>
      </w:r>
      <w:r>
        <w:rPr>
          <w:rFonts w:asciiTheme="minorHAnsi" w:hAnsiTheme="minorHAnsi"/>
          <w:szCs w:val="22"/>
        </w:rPr>
        <w:t xml:space="preserve"> and</w:t>
      </w:r>
      <w:r w:rsidRPr="00B833FC">
        <w:rPr>
          <w:rFonts w:asciiTheme="minorHAnsi" w:hAnsiTheme="minorHAnsi"/>
          <w:szCs w:val="22"/>
        </w:rPr>
        <w:t xml:space="preserve"> large woody habitat</w:t>
      </w:r>
      <w:r>
        <w:rPr>
          <w:rFonts w:asciiTheme="minorHAnsi" w:hAnsiTheme="minorHAnsi"/>
        </w:rPr>
        <w:t xml:space="preserve">) </w:t>
      </w:r>
      <w:r w:rsidRPr="00B833FC">
        <w:rPr>
          <w:rFonts w:asciiTheme="minorHAnsi" w:hAnsiTheme="minorHAnsi"/>
        </w:rPr>
        <w:t>that contribute</w:t>
      </w:r>
      <w:r>
        <w:rPr>
          <w:rFonts w:asciiTheme="minorHAnsi" w:hAnsiTheme="minorHAnsi"/>
        </w:rPr>
        <w:t>s</w:t>
      </w:r>
      <w:r w:rsidRPr="00B833FC">
        <w:rPr>
          <w:rFonts w:asciiTheme="minorHAnsi" w:hAnsiTheme="minorHAnsi"/>
        </w:rPr>
        <w:t xml:space="preserve"> to native fish, connectivity and productivity outcomes</w:t>
      </w:r>
      <w:r>
        <w:rPr>
          <w:rFonts w:asciiTheme="minorHAnsi" w:hAnsiTheme="minorHAnsi"/>
        </w:rPr>
        <w:t>. Mapping of such habitat could be combined with the hydraulic modelling that has been completed under this LTIM project. This may provide a significant context for the observed outcomes (past, present and future) through this project. It would also assist with informing any potential investment in complimentary measures that would also contribute to the outcomes being sought from the use of environmental water.</w:t>
      </w:r>
    </w:p>
    <w:p w14:paraId="17573D5C" w14:textId="77777777" w:rsidR="00E21AA1" w:rsidRDefault="00E21AA1">
      <w:pPr>
        <w:spacing w:after="0" w:line="240" w:lineRule="auto"/>
        <w:jc w:val="left"/>
      </w:pPr>
    </w:p>
    <w:p w14:paraId="3470CECA" w14:textId="77777777" w:rsidR="00E21AA1" w:rsidRDefault="00E21AA1">
      <w:pPr>
        <w:spacing w:after="0" w:line="240" w:lineRule="auto"/>
        <w:jc w:val="left"/>
      </w:pPr>
    </w:p>
    <w:p w14:paraId="0DF82896" w14:textId="584043AB" w:rsidR="00C40FCA" w:rsidRPr="00E8515F" w:rsidRDefault="00C40FCA" w:rsidP="00C40FCA">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rPr>
      </w:pPr>
      <w:r w:rsidRPr="00ED65E2">
        <w:rPr>
          <w:b/>
        </w:rPr>
        <w:t>Rec</w:t>
      </w:r>
      <w:r w:rsidR="00E21AA1">
        <w:rPr>
          <w:b/>
        </w:rPr>
        <w:t>ommendation 7</w:t>
      </w:r>
      <w:r>
        <w:rPr>
          <w:b/>
        </w:rPr>
        <w:t>: T</w:t>
      </w:r>
      <w:r w:rsidRPr="00E8515F">
        <w:rPr>
          <w:b/>
        </w:rPr>
        <w:t xml:space="preserve">he CEWO and other relevant agencies undertake a review of the 2016 flood and subsequent hypoxic blackwater event </w:t>
      </w:r>
      <w:r>
        <w:rPr>
          <w:b/>
        </w:rPr>
        <w:t xml:space="preserve">in the Murray system </w:t>
      </w:r>
      <w:r w:rsidRPr="00E8515F">
        <w:rPr>
          <w:b/>
        </w:rPr>
        <w:t xml:space="preserve">and support further research into understanding these events, to assist future </w:t>
      </w:r>
      <w:r>
        <w:rPr>
          <w:b/>
        </w:rPr>
        <w:t xml:space="preserve">water </w:t>
      </w:r>
      <w:r w:rsidRPr="00E8515F">
        <w:rPr>
          <w:b/>
        </w:rPr>
        <w:t>management</w:t>
      </w:r>
      <w:r>
        <w:rPr>
          <w:b/>
        </w:rPr>
        <w:t>.</w:t>
      </w:r>
    </w:p>
    <w:p w14:paraId="0439C482" w14:textId="77777777" w:rsidR="00C40FCA" w:rsidRDefault="00C40FCA" w:rsidP="00C40FCA">
      <w:pPr>
        <w:spacing w:after="0"/>
        <w:jc w:val="left"/>
      </w:pPr>
    </w:p>
    <w:p w14:paraId="302E72B5" w14:textId="77777777" w:rsidR="00E21AA1" w:rsidRDefault="00E21AA1" w:rsidP="00C40FCA">
      <w:pPr>
        <w:spacing w:after="0"/>
        <w:jc w:val="left"/>
      </w:pPr>
    </w:p>
    <w:p w14:paraId="373463AD" w14:textId="77777777" w:rsidR="00C40FCA" w:rsidRDefault="00C40FCA" w:rsidP="00E21AA1">
      <w:pPr>
        <w:spacing w:after="0" w:line="320" w:lineRule="exact"/>
        <w:jc w:val="left"/>
      </w:pPr>
      <w:r>
        <w:t>In 2016, there was a major hypoxic blackwater event that resulted in death of many native fish throughout the Murray River, but particularly in the Edward-Wakool system. At the time there was much community speculation over the reasons for the severity of this event. While there is considerable knowledge about some aspects of blackwater, there are limitations to our understanding about these events and how decisions made at a broader scale influence the water quality in the Edward-Wakool system. Further targeted research is required to underpin future watering decisions.</w:t>
      </w:r>
    </w:p>
    <w:p w14:paraId="280BF21F" w14:textId="77777777" w:rsidR="00E21AA1" w:rsidRDefault="00E21AA1" w:rsidP="00E21AA1">
      <w:pPr>
        <w:spacing w:after="0" w:line="320" w:lineRule="exact"/>
        <w:jc w:val="left"/>
      </w:pPr>
    </w:p>
    <w:p w14:paraId="6FE0C361" w14:textId="24D990F1" w:rsidR="00C40FCA" w:rsidRDefault="00C40FCA" w:rsidP="00C40FCA">
      <w:pPr>
        <w:pBdr>
          <w:top w:val="single" w:sz="4" w:space="1" w:color="auto"/>
          <w:left w:val="single" w:sz="4" w:space="4" w:color="auto"/>
          <w:bottom w:val="single" w:sz="4" w:space="1" w:color="auto"/>
          <w:right w:val="single" w:sz="4" w:space="4" w:color="auto"/>
        </w:pBdr>
        <w:spacing w:after="0" w:line="320" w:lineRule="exact"/>
        <w:jc w:val="left"/>
      </w:pPr>
      <w:r>
        <w:rPr>
          <w:szCs w:val="22"/>
        </w:rPr>
        <w:t xml:space="preserve">Adaptive management: </w:t>
      </w:r>
      <w:r w:rsidRPr="00AB52BD">
        <w:rPr>
          <w:szCs w:val="22"/>
        </w:rPr>
        <w:t xml:space="preserve">This recommendation </w:t>
      </w:r>
      <w:r>
        <w:rPr>
          <w:szCs w:val="22"/>
        </w:rPr>
        <w:t xml:space="preserve">has been partially implemented through the CEWO commissioning a review of hypoxic blackwater events and management actions in the MDB </w:t>
      </w:r>
      <w:r w:rsidR="00567606">
        <w:rPr>
          <w:szCs w:val="22"/>
        </w:rPr>
        <w:t>(CEWO 2017)</w:t>
      </w:r>
      <w:r>
        <w:rPr>
          <w:szCs w:val="22"/>
        </w:rPr>
        <w:t>. This review recommended the development of an Emergency Management Plan. However, there does not appear to be a process or coordinated approach to improve the knowledge and science around blackwater events or to target research questions to answer the questions that the community has about these events.</w:t>
      </w:r>
    </w:p>
    <w:p w14:paraId="3B4F8C33" w14:textId="1F794EBE" w:rsidR="00B263A7" w:rsidRDefault="00B263A7">
      <w:pPr>
        <w:spacing w:after="0" w:line="240" w:lineRule="auto"/>
        <w:jc w:val="left"/>
      </w:pPr>
      <w:r>
        <w:br w:type="page"/>
      </w:r>
    </w:p>
    <w:p w14:paraId="3B4F8C34" w14:textId="77777777" w:rsidR="00B263A7" w:rsidRDefault="00B263A7" w:rsidP="00945009">
      <w:pPr>
        <w:pStyle w:val="Heading1"/>
      </w:pPr>
      <w:bookmarkStart w:id="31" w:name="_Toc510534207"/>
      <w:r>
        <w:lastRenderedPageBreak/>
        <w:t>Acknowledgements</w:t>
      </w:r>
      <w:bookmarkEnd w:id="31"/>
    </w:p>
    <w:p w14:paraId="3B4F8C35" w14:textId="77777777" w:rsidR="00B263A7" w:rsidRPr="003D5739" w:rsidRDefault="00B263A7" w:rsidP="00DC5601">
      <w:pPr>
        <w:spacing w:after="240" w:line="320" w:lineRule="exact"/>
        <w:jc w:val="left"/>
        <w:rPr>
          <w:color w:val="000000"/>
          <w:szCs w:val="22"/>
          <w:lang w:eastAsia="en-AU"/>
        </w:rPr>
      </w:pPr>
      <w:r w:rsidRPr="003D5739">
        <w:rPr>
          <w:color w:val="000000"/>
          <w:szCs w:val="22"/>
        </w:rPr>
        <w:t xml:space="preserve">The authors of this </w:t>
      </w:r>
      <w:r w:rsidRPr="003D5739">
        <w:rPr>
          <w:szCs w:val="22"/>
        </w:rPr>
        <w:t>report as well as the Commonwealth Environmental Water Office respectfully acknowledge the traditional owners, their Elders past and present, their Nations of the Murray-Darling Basin, and their cultural, social, environmental, spiritual and economic</w:t>
      </w:r>
      <w:r w:rsidRPr="003D5739">
        <w:rPr>
          <w:color w:val="000000"/>
          <w:szCs w:val="22"/>
        </w:rPr>
        <w:t xml:space="preserve"> connection to their lands and waters.</w:t>
      </w:r>
    </w:p>
    <w:p w14:paraId="3B4F8C36" w14:textId="14C52190" w:rsidR="00217915" w:rsidRPr="00B60A33" w:rsidRDefault="00217915" w:rsidP="00217915">
      <w:pPr>
        <w:pStyle w:val="NoSpacing"/>
        <w:spacing w:after="240" w:line="320" w:lineRule="exact"/>
        <w:jc w:val="left"/>
      </w:pPr>
      <w:r w:rsidRPr="003D5739">
        <w:t xml:space="preserve">We extend our thanks to the </w:t>
      </w:r>
      <w:r w:rsidR="00A27942">
        <w:t xml:space="preserve"> Edward-Wakool Environmental Water reference Group, </w:t>
      </w:r>
      <w:r w:rsidRPr="003D5739">
        <w:t xml:space="preserve">Wakool River Association, the Colligen and Niemur </w:t>
      </w:r>
      <w:r w:rsidRPr="003D5739">
        <w:rPr>
          <w:rFonts w:ascii="Arial" w:hAnsi="Arial" w:cs="Arial"/>
          <w:sz w:val="20"/>
        </w:rPr>
        <w:t xml:space="preserve">Group, </w:t>
      </w:r>
      <w:r w:rsidRPr="003D5739">
        <w:t xml:space="preserve">the Edward-Wakool Angling Association and landholders in the Edward-Wakool river system for their keen interest in this project and for providing access to monitoring sites on their properties. </w:t>
      </w:r>
      <w:r w:rsidR="00FD670B" w:rsidRPr="003D5739">
        <w:t>F</w:t>
      </w:r>
      <w:r w:rsidRPr="003D5739">
        <w:t xml:space="preserve">ieldwork and/or laboratory work was undertaken by James Abell, </w:t>
      </w:r>
      <w:r w:rsidR="0077301B" w:rsidRPr="003D5739">
        <w:t xml:space="preserve">Tyson Arapali, </w:t>
      </w:r>
      <w:r w:rsidR="00312313" w:rsidRPr="003D5739">
        <w:t xml:space="preserve">Tom Butterfield, </w:t>
      </w:r>
      <w:r w:rsidRPr="003D5739">
        <w:t xml:space="preserve">Rob Cook, Jonathon Doyle, </w:t>
      </w:r>
      <w:r w:rsidR="00312313" w:rsidRPr="003D5739">
        <w:t xml:space="preserve">Peter Graham, </w:t>
      </w:r>
      <w:r w:rsidR="003D5739" w:rsidRPr="003D5739">
        <w:t xml:space="preserve">Scott Huntley, </w:t>
      </w:r>
      <w:r w:rsidR="00312313" w:rsidRPr="003D5739">
        <w:t xml:space="preserve">Brad Leach, Sean Lethlean, </w:t>
      </w:r>
      <w:r w:rsidRPr="003D5739">
        <w:t xml:space="preserve">Xiaoying Liu, </w:t>
      </w:r>
      <w:r w:rsidR="00312313" w:rsidRPr="003D5739">
        <w:t>Tim McGarry, Gary Mclean, Glen</w:t>
      </w:r>
      <w:r w:rsidRPr="003D5739">
        <w:t xml:space="preserve"> Miller, Kate Martin, </w:t>
      </w:r>
      <w:r w:rsidR="00312313" w:rsidRPr="003D5739">
        <w:t xml:space="preserve">Nick O’Brien, </w:t>
      </w:r>
      <w:r w:rsidR="00446BBB" w:rsidRPr="003D5739">
        <w:t xml:space="preserve">Danyon Reardon, </w:t>
      </w:r>
      <w:r w:rsidRPr="003D5739">
        <w:t xml:space="preserve">Rohan Rehwinkel, Chris Smith, </w:t>
      </w:r>
      <w:r w:rsidR="003D5739" w:rsidRPr="003D5739">
        <w:t>Sarah Talbot,</w:t>
      </w:r>
      <w:r w:rsidR="0077301B" w:rsidRPr="003D5739">
        <w:t xml:space="preserve"> </w:t>
      </w:r>
      <w:r w:rsidRPr="003D5739">
        <w:t xml:space="preserve">Amelia Walcott, Lachlan Webster, and Ian Wooden. Maps were prepared by Simon McDonald and Deanna Duffy (Charles Sturt University Spatial Analysis Unit), Rod Martin (NSW DPI) and Ian Wooden (NSW DPI). Tina Hines at the Monash University Water Studies Centre processed carbon and nutrient samples. Fish sampling was carried out under NSW Fisheries license (P11/0003-1.0) and approved by the CSU Animal Care and Ethics Committee (10/101). </w:t>
      </w:r>
      <w:r w:rsidR="00312313" w:rsidRPr="003D5739">
        <w:t xml:space="preserve">DPI Fisheries sampling was conducted under Fisheries NSW Animal Care and Ethics permit 14/10. </w:t>
      </w:r>
      <w:r w:rsidRPr="003D5739">
        <w:t>This project was funded by the Commonwealth Environmental Water Office with in-kind contributions</w:t>
      </w:r>
      <w:r w:rsidR="00DC5601" w:rsidRPr="003D5739">
        <w:t xml:space="preserve"> from Charles Sturt University</w:t>
      </w:r>
      <w:r w:rsidRPr="003D5739">
        <w:t>, NSW Department of Primary In</w:t>
      </w:r>
      <w:r w:rsidR="003D5739" w:rsidRPr="003D5739">
        <w:t xml:space="preserve">dustries, Monash University, </w:t>
      </w:r>
      <w:r w:rsidRPr="003D5739">
        <w:t xml:space="preserve">NSW Office of </w:t>
      </w:r>
      <w:r w:rsidR="003D5739" w:rsidRPr="003D5739">
        <w:t>Environment and Heritage, and Murray Local Land Services</w:t>
      </w:r>
      <w:r w:rsidR="00A27942">
        <w:t>.</w:t>
      </w:r>
    </w:p>
    <w:p w14:paraId="7E7B8694" w14:textId="77777777" w:rsidR="00A27942" w:rsidRDefault="00A27942">
      <w:pPr>
        <w:spacing w:after="0" w:line="240" w:lineRule="auto"/>
        <w:jc w:val="left"/>
        <w:rPr>
          <w:rFonts w:eastAsia="Times New Roman"/>
          <w:b/>
          <w:smallCaps/>
          <w:noProof/>
          <w:color w:val="215868" w:themeColor="accent5" w:themeShade="80"/>
          <w:spacing w:val="5"/>
          <w:sz w:val="40"/>
          <w:szCs w:val="40"/>
          <w:lang w:val="en-US" w:eastAsia="en-AU"/>
        </w:rPr>
      </w:pPr>
      <w:r>
        <w:br w:type="page"/>
      </w:r>
    </w:p>
    <w:p w14:paraId="3B4F8C38" w14:textId="21380DF0" w:rsidR="00520FFB" w:rsidRDefault="004D403B" w:rsidP="00945009">
      <w:pPr>
        <w:pStyle w:val="Heading1"/>
      </w:pPr>
      <w:bookmarkStart w:id="32" w:name="_Toc510534208"/>
      <w:r>
        <w:lastRenderedPageBreak/>
        <w:t>R</w:t>
      </w:r>
      <w:r w:rsidR="003C6775">
        <w:t>eferences</w:t>
      </w:r>
      <w:bookmarkEnd w:id="32"/>
    </w:p>
    <w:p w14:paraId="1D8B6700" w14:textId="65805E11" w:rsidR="00732C66" w:rsidRPr="00F44A05" w:rsidRDefault="00732C66" w:rsidP="00732C66">
      <w:pPr>
        <w:spacing w:after="200" w:line="240" w:lineRule="auto"/>
        <w:jc w:val="left"/>
        <w:rPr>
          <w:rFonts w:asciiTheme="minorHAnsi" w:hAnsiTheme="minorHAnsi"/>
          <w:szCs w:val="22"/>
        </w:rPr>
      </w:pPr>
      <w:r w:rsidRPr="00F44A05">
        <w:rPr>
          <w:rFonts w:asciiTheme="minorHAnsi" w:hAnsiTheme="minorHAnsi"/>
          <w:szCs w:val="22"/>
        </w:rPr>
        <w:t>Bureau of Meteorology</w:t>
      </w:r>
      <w:r w:rsidR="00B34DCD">
        <w:rPr>
          <w:rFonts w:asciiTheme="minorHAnsi" w:hAnsiTheme="minorHAnsi"/>
          <w:szCs w:val="22"/>
        </w:rPr>
        <w:t>.</w:t>
      </w:r>
      <w:r w:rsidRPr="00F44A05">
        <w:rPr>
          <w:rFonts w:asciiTheme="minorHAnsi" w:hAnsiTheme="minorHAnsi"/>
          <w:szCs w:val="22"/>
        </w:rPr>
        <w:t xml:space="preserve"> (2017) Special Climate Statement 58- record September rains continue </w:t>
      </w:r>
      <w:r w:rsidR="0096139B">
        <w:rPr>
          <w:rFonts w:asciiTheme="minorHAnsi" w:hAnsiTheme="minorHAnsi"/>
          <w:szCs w:val="22"/>
        </w:rPr>
        <w:t>wet period in much of Australia</w:t>
      </w:r>
      <w:r w:rsidRPr="00F44A05">
        <w:rPr>
          <w:rFonts w:asciiTheme="minorHAnsi" w:hAnsiTheme="minorHAnsi"/>
          <w:szCs w:val="22"/>
        </w:rPr>
        <w:t xml:space="preserve">, Bureau of Meteorology, No 58. </w:t>
      </w:r>
      <w:hyperlink r:id="rId71" w:history="1">
        <w:r w:rsidRPr="00F44A05">
          <w:rPr>
            <w:rStyle w:val="Hyperlink"/>
            <w:rFonts w:asciiTheme="minorHAnsi" w:hAnsiTheme="minorHAnsi"/>
            <w:szCs w:val="22"/>
          </w:rPr>
          <w:t>http://www.bom.gov.au/climate/current/statements/scs58.pdf</w:t>
        </w:r>
      </w:hyperlink>
    </w:p>
    <w:p w14:paraId="07FB33FC" w14:textId="77777777" w:rsidR="00732C66" w:rsidRPr="00B67694" w:rsidRDefault="00732C66" w:rsidP="00732C66">
      <w:pPr>
        <w:spacing w:after="200" w:line="240" w:lineRule="auto"/>
        <w:jc w:val="left"/>
        <w:rPr>
          <w:rFonts w:asciiTheme="minorHAnsi" w:hAnsiTheme="minorHAnsi"/>
          <w:lang w:eastAsia="en-AU"/>
        </w:rPr>
      </w:pPr>
      <w:r w:rsidRPr="00B67694">
        <w:rPr>
          <w:rFonts w:asciiTheme="minorHAnsi" w:hAnsiTheme="minorHAnsi"/>
          <w:lang w:eastAsia="en-AU"/>
        </w:rPr>
        <w:t>Chiew F</w:t>
      </w:r>
      <w:r>
        <w:rPr>
          <w:rFonts w:asciiTheme="minorHAnsi" w:hAnsiTheme="minorHAnsi"/>
          <w:lang w:eastAsia="en-AU"/>
        </w:rPr>
        <w:t>.</w:t>
      </w:r>
      <w:r w:rsidRPr="00B67694">
        <w:rPr>
          <w:rFonts w:asciiTheme="minorHAnsi" w:hAnsiTheme="minorHAnsi"/>
          <w:lang w:eastAsia="en-AU"/>
        </w:rPr>
        <w:t>H</w:t>
      </w:r>
      <w:r>
        <w:rPr>
          <w:rFonts w:asciiTheme="minorHAnsi" w:hAnsiTheme="minorHAnsi"/>
          <w:lang w:eastAsia="en-AU"/>
        </w:rPr>
        <w:t>.</w:t>
      </w:r>
      <w:r w:rsidRPr="00B67694">
        <w:rPr>
          <w:rFonts w:asciiTheme="minorHAnsi" w:hAnsiTheme="minorHAnsi"/>
          <w:lang w:eastAsia="en-AU"/>
        </w:rPr>
        <w:t>S</w:t>
      </w:r>
      <w:r>
        <w:rPr>
          <w:rFonts w:asciiTheme="minorHAnsi" w:hAnsiTheme="minorHAnsi"/>
          <w:lang w:eastAsia="en-AU"/>
        </w:rPr>
        <w:t>.</w:t>
      </w:r>
      <w:r w:rsidRPr="00B67694">
        <w:rPr>
          <w:rFonts w:asciiTheme="minorHAnsi" w:hAnsiTheme="minorHAnsi"/>
          <w:lang w:eastAsia="en-AU"/>
        </w:rPr>
        <w:t>, Potter N</w:t>
      </w:r>
      <w:r>
        <w:rPr>
          <w:rFonts w:asciiTheme="minorHAnsi" w:hAnsiTheme="minorHAnsi"/>
          <w:lang w:eastAsia="en-AU"/>
        </w:rPr>
        <w:t>.</w:t>
      </w:r>
      <w:r w:rsidRPr="00B67694">
        <w:rPr>
          <w:rFonts w:asciiTheme="minorHAnsi" w:hAnsiTheme="minorHAnsi"/>
          <w:lang w:eastAsia="en-AU"/>
        </w:rPr>
        <w:t>J</w:t>
      </w:r>
      <w:r>
        <w:rPr>
          <w:rFonts w:asciiTheme="minorHAnsi" w:hAnsiTheme="minorHAnsi"/>
          <w:lang w:eastAsia="en-AU"/>
        </w:rPr>
        <w:t>.</w:t>
      </w:r>
      <w:r w:rsidRPr="00B67694">
        <w:rPr>
          <w:rFonts w:asciiTheme="minorHAnsi" w:hAnsiTheme="minorHAnsi"/>
          <w:lang w:eastAsia="en-AU"/>
        </w:rPr>
        <w:t>, Vaze J</w:t>
      </w:r>
      <w:r>
        <w:rPr>
          <w:rFonts w:asciiTheme="minorHAnsi" w:hAnsiTheme="minorHAnsi"/>
          <w:lang w:eastAsia="en-AU"/>
        </w:rPr>
        <w:t>.</w:t>
      </w:r>
      <w:r w:rsidRPr="00B67694">
        <w:rPr>
          <w:rFonts w:asciiTheme="minorHAnsi" w:hAnsiTheme="minorHAnsi"/>
          <w:lang w:eastAsia="en-AU"/>
        </w:rPr>
        <w:t xml:space="preserve"> </w:t>
      </w:r>
      <w:r w:rsidRPr="00B67694">
        <w:rPr>
          <w:rFonts w:asciiTheme="minorHAnsi" w:hAnsiTheme="minorHAnsi"/>
          <w:i/>
          <w:lang w:eastAsia="en-AU"/>
        </w:rPr>
        <w:t>et al</w:t>
      </w:r>
      <w:r w:rsidRPr="00B67694">
        <w:rPr>
          <w:rFonts w:asciiTheme="minorHAnsi" w:hAnsiTheme="minorHAnsi"/>
          <w:lang w:eastAsia="en-AU"/>
        </w:rPr>
        <w:t xml:space="preserve">. (2014) Observed hydrologic non-stationarity in far south-eastern Australia: implications for modelling and prediction. </w:t>
      </w:r>
      <w:r w:rsidRPr="00B67694">
        <w:rPr>
          <w:rFonts w:asciiTheme="minorHAnsi" w:hAnsiTheme="minorHAnsi"/>
          <w:i/>
          <w:lang w:eastAsia="en-AU"/>
        </w:rPr>
        <w:t>Stochastic Environmental Research Risk Assessment</w:t>
      </w:r>
      <w:r>
        <w:rPr>
          <w:rFonts w:asciiTheme="minorHAnsi" w:hAnsiTheme="minorHAnsi"/>
          <w:i/>
          <w:lang w:eastAsia="en-AU"/>
        </w:rPr>
        <w:t>,</w:t>
      </w:r>
      <w:r w:rsidRPr="00B67694">
        <w:rPr>
          <w:rFonts w:asciiTheme="minorHAnsi" w:hAnsiTheme="minorHAnsi"/>
          <w:lang w:eastAsia="en-AU"/>
        </w:rPr>
        <w:t xml:space="preserve"> </w:t>
      </w:r>
      <w:r w:rsidRPr="00B67694">
        <w:rPr>
          <w:rFonts w:asciiTheme="minorHAnsi" w:hAnsiTheme="minorHAnsi"/>
          <w:b/>
          <w:lang w:eastAsia="en-AU"/>
        </w:rPr>
        <w:t>28</w:t>
      </w:r>
      <w:r w:rsidRPr="00B67694">
        <w:rPr>
          <w:rFonts w:asciiTheme="minorHAnsi" w:hAnsiTheme="minorHAnsi"/>
          <w:lang w:eastAsia="en-AU"/>
        </w:rPr>
        <w:t>,</w:t>
      </w:r>
      <w:r>
        <w:rPr>
          <w:rFonts w:asciiTheme="minorHAnsi" w:hAnsiTheme="minorHAnsi"/>
          <w:lang w:eastAsia="en-AU"/>
        </w:rPr>
        <w:t xml:space="preserve"> </w:t>
      </w:r>
      <w:r w:rsidRPr="00B67694">
        <w:rPr>
          <w:rFonts w:asciiTheme="minorHAnsi" w:hAnsiTheme="minorHAnsi"/>
          <w:lang w:eastAsia="en-AU"/>
        </w:rPr>
        <w:t>3-15</w:t>
      </w:r>
      <w:r>
        <w:rPr>
          <w:rFonts w:asciiTheme="minorHAnsi" w:hAnsiTheme="minorHAnsi"/>
          <w:lang w:eastAsia="en-AU"/>
        </w:rPr>
        <w:t>.</w:t>
      </w:r>
    </w:p>
    <w:p w14:paraId="4B05FAE0" w14:textId="77777777" w:rsidR="00732C66" w:rsidRPr="00B67694" w:rsidRDefault="00732C66" w:rsidP="00732C66">
      <w:pPr>
        <w:spacing w:after="200" w:line="240" w:lineRule="auto"/>
        <w:jc w:val="left"/>
        <w:rPr>
          <w:rFonts w:asciiTheme="minorHAnsi" w:hAnsiTheme="minorHAnsi"/>
          <w:lang w:eastAsia="en-AU"/>
        </w:rPr>
      </w:pPr>
      <w:r w:rsidRPr="00B67694">
        <w:rPr>
          <w:rFonts w:asciiTheme="minorHAnsi" w:hAnsiTheme="minorHAnsi"/>
          <w:lang w:eastAsia="en-AU"/>
        </w:rPr>
        <w:t>Commonwealth Environmental Water Office (2015) Integrated planning for the use, carryover and trade of Commonwealth environmental water: Mid-Murray region</w:t>
      </w:r>
      <w:r>
        <w:rPr>
          <w:rFonts w:asciiTheme="minorHAnsi" w:hAnsiTheme="minorHAnsi"/>
          <w:lang w:eastAsia="en-AU"/>
        </w:rPr>
        <w:t xml:space="preserve"> 2015-16. Commonwealth Environme</w:t>
      </w:r>
      <w:r w:rsidRPr="00B67694">
        <w:rPr>
          <w:rFonts w:asciiTheme="minorHAnsi" w:hAnsiTheme="minorHAnsi"/>
          <w:lang w:eastAsia="en-AU"/>
        </w:rPr>
        <w:t>ntal Water Office.</w:t>
      </w:r>
    </w:p>
    <w:p w14:paraId="3F764349" w14:textId="77777777" w:rsidR="00732C66" w:rsidRDefault="00732C66" w:rsidP="00732C66">
      <w:pPr>
        <w:spacing w:after="200" w:line="240" w:lineRule="auto"/>
        <w:jc w:val="left"/>
        <w:rPr>
          <w:rFonts w:asciiTheme="minorHAnsi" w:hAnsiTheme="minorHAnsi"/>
          <w:lang w:eastAsia="en-AU"/>
        </w:rPr>
      </w:pPr>
      <w:r w:rsidRPr="00B67694">
        <w:rPr>
          <w:rFonts w:asciiTheme="minorHAnsi" w:hAnsiTheme="minorHAnsi"/>
          <w:lang w:eastAsia="en-AU"/>
        </w:rPr>
        <w:t>Commonwealth Environmental Water Office (2016) Watering Acquittal report – Edward-Wakool System 2015-16. Commonwealth Environmental Water Office.</w:t>
      </w:r>
    </w:p>
    <w:p w14:paraId="1E7B68A5" w14:textId="201B51FA" w:rsidR="0025746F" w:rsidRDefault="0025746F" w:rsidP="0025746F">
      <w:pPr>
        <w:spacing w:after="200" w:line="240" w:lineRule="auto"/>
        <w:jc w:val="left"/>
        <w:rPr>
          <w:rFonts w:asciiTheme="minorHAnsi" w:hAnsiTheme="minorHAnsi"/>
          <w:lang w:eastAsia="en-AU"/>
        </w:rPr>
      </w:pPr>
      <w:r w:rsidRPr="00B67694">
        <w:rPr>
          <w:rFonts w:asciiTheme="minorHAnsi" w:hAnsiTheme="minorHAnsi"/>
          <w:lang w:eastAsia="en-AU"/>
        </w:rPr>
        <w:t xml:space="preserve">Commonwealth Environmental Water Office (2016) </w:t>
      </w:r>
      <w:r>
        <w:rPr>
          <w:rFonts w:asciiTheme="minorHAnsi" w:hAnsiTheme="minorHAnsi"/>
          <w:lang w:eastAsia="en-AU"/>
        </w:rPr>
        <w:t>Portfolio Management Plan – Mid-Murray region 2016-17</w:t>
      </w:r>
      <w:r w:rsidRPr="00B67694">
        <w:rPr>
          <w:rFonts w:asciiTheme="minorHAnsi" w:hAnsiTheme="minorHAnsi"/>
          <w:lang w:eastAsia="en-AU"/>
        </w:rPr>
        <w:t>. Commonwealth Environmental Water Office.</w:t>
      </w:r>
    </w:p>
    <w:p w14:paraId="48C70454" w14:textId="2E07DAAA" w:rsidR="00A74FF9" w:rsidRDefault="00A74FF9" w:rsidP="0025746F">
      <w:pPr>
        <w:spacing w:after="200" w:line="240" w:lineRule="auto"/>
        <w:jc w:val="left"/>
        <w:rPr>
          <w:rFonts w:asciiTheme="minorHAnsi" w:hAnsiTheme="minorHAnsi"/>
          <w:lang w:eastAsia="en-AU"/>
        </w:rPr>
      </w:pPr>
      <w:r w:rsidRPr="00B67694">
        <w:rPr>
          <w:rFonts w:asciiTheme="minorHAnsi" w:hAnsiTheme="minorHAnsi"/>
          <w:lang w:eastAsia="en-AU"/>
        </w:rPr>
        <w:t xml:space="preserve">Commonwealth </w:t>
      </w:r>
      <w:r>
        <w:rPr>
          <w:rFonts w:asciiTheme="minorHAnsi" w:hAnsiTheme="minorHAnsi"/>
          <w:lang w:eastAsia="en-AU"/>
        </w:rPr>
        <w:t>Environmental Water Office (2017</w:t>
      </w:r>
      <w:r w:rsidRPr="00B67694">
        <w:rPr>
          <w:rFonts w:asciiTheme="minorHAnsi" w:hAnsiTheme="minorHAnsi"/>
          <w:lang w:eastAsia="en-AU"/>
        </w:rPr>
        <w:t>)</w:t>
      </w:r>
      <w:r>
        <w:rPr>
          <w:rFonts w:asciiTheme="minorHAnsi" w:hAnsiTheme="minorHAnsi"/>
          <w:lang w:eastAsia="en-AU"/>
        </w:rPr>
        <w:t xml:space="preserve"> Blackwater review. </w:t>
      </w:r>
      <w:r w:rsidRPr="00B67694">
        <w:rPr>
          <w:rFonts w:asciiTheme="minorHAnsi" w:hAnsiTheme="minorHAnsi"/>
          <w:lang w:eastAsia="en-AU"/>
        </w:rPr>
        <w:t>Commonwealth Environmental Water Office</w:t>
      </w:r>
    </w:p>
    <w:p w14:paraId="527AFC69" w14:textId="3D413F50" w:rsidR="00A27942" w:rsidRDefault="00A17092" w:rsidP="00732C66">
      <w:pPr>
        <w:spacing w:after="240" w:line="240" w:lineRule="auto"/>
        <w:jc w:val="left"/>
        <w:rPr>
          <w:rFonts w:asciiTheme="minorHAnsi" w:hAnsiTheme="minorHAnsi"/>
          <w:lang w:eastAsia="en-AU"/>
        </w:rPr>
      </w:pPr>
      <w:r>
        <w:rPr>
          <w:rFonts w:asciiTheme="minorHAnsi" w:hAnsiTheme="minorHAnsi"/>
          <w:lang w:eastAsia="en-AU"/>
        </w:rPr>
        <w:t>Department of the Environment and Energy (</w:t>
      </w:r>
      <w:r w:rsidR="00E82577">
        <w:rPr>
          <w:rFonts w:asciiTheme="minorHAnsi" w:hAnsiTheme="minorHAnsi"/>
          <w:lang w:eastAsia="en-AU"/>
        </w:rPr>
        <w:t xml:space="preserve">2017 </w:t>
      </w:r>
      <w:r>
        <w:rPr>
          <w:rFonts w:asciiTheme="minorHAnsi" w:hAnsiTheme="minorHAnsi"/>
          <w:lang w:eastAsia="en-AU"/>
        </w:rPr>
        <w:t xml:space="preserve">online) Wateruse in catchments – Mid Murray. URL </w:t>
      </w:r>
      <w:hyperlink r:id="rId72" w:anchor="werai" w:history="1">
        <w:r w:rsidR="00A27942" w:rsidRPr="00701F52">
          <w:rPr>
            <w:rStyle w:val="Hyperlink"/>
            <w:rFonts w:asciiTheme="minorHAnsi" w:hAnsiTheme="minorHAnsi"/>
            <w:lang w:eastAsia="en-AU"/>
          </w:rPr>
          <w:t>http://www.environment.gov.au/water/cewo/catchment/mid-murray/history#werai</w:t>
        </w:r>
      </w:hyperlink>
    </w:p>
    <w:p w14:paraId="182CB934" w14:textId="53321C70" w:rsidR="00732C66" w:rsidRPr="00F44A05" w:rsidRDefault="00732C66" w:rsidP="00732C66">
      <w:pPr>
        <w:spacing w:after="240" w:line="240" w:lineRule="auto"/>
        <w:jc w:val="left"/>
        <w:rPr>
          <w:rFonts w:cs="Calibri"/>
          <w:bCs/>
        </w:rPr>
      </w:pPr>
      <w:r w:rsidRPr="00595E31">
        <w:rPr>
          <w:rFonts w:cs="Calibri"/>
          <w:bCs/>
        </w:rPr>
        <w:t>Grace M.R.,</w:t>
      </w:r>
      <w:r>
        <w:rPr>
          <w:rFonts w:cs="Calibri"/>
          <w:bCs/>
        </w:rPr>
        <w:t xml:space="preserve"> Giling D.P., Hladyz S., Caron V., Thompson R.M. and Mac Nally R (2015) </w:t>
      </w:r>
      <w:r w:rsidRPr="006D43A7">
        <w:rPr>
          <w:rFonts w:cs="Calibri"/>
          <w:bCs/>
        </w:rPr>
        <w:t>Fast processing of diel oxygen curves: estimating</w:t>
      </w:r>
      <w:r>
        <w:rPr>
          <w:rFonts w:cs="Calibri"/>
          <w:bCs/>
        </w:rPr>
        <w:t xml:space="preserve"> stream metabolism with BASE (Ba</w:t>
      </w:r>
      <w:r w:rsidRPr="006D43A7">
        <w:rPr>
          <w:rFonts w:cs="Calibri"/>
          <w:bCs/>
        </w:rPr>
        <w:t>ye</w:t>
      </w:r>
      <w:r>
        <w:rPr>
          <w:rFonts w:cs="Calibri"/>
          <w:bCs/>
        </w:rPr>
        <w:t>sian Single-station Estimation).</w:t>
      </w:r>
      <w:r w:rsidRPr="006D43A7">
        <w:rPr>
          <w:rFonts w:cs="Calibri"/>
          <w:bCs/>
        </w:rPr>
        <w:t xml:space="preserve"> </w:t>
      </w:r>
      <w:r w:rsidRPr="007157D5">
        <w:rPr>
          <w:rFonts w:cs="Calibri"/>
          <w:bCs/>
          <w:i/>
        </w:rPr>
        <w:t>Limnology &amp; Oceanography: Methods</w:t>
      </w:r>
      <w:r>
        <w:rPr>
          <w:rFonts w:cs="Calibri"/>
          <w:bCs/>
        </w:rPr>
        <w:t>,</w:t>
      </w:r>
      <w:r w:rsidRPr="006D43A7">
        <w:rPr>
          <w:rFonts w:cs="Calibri"/>
          <w:bCs/>
        </w:rPr>
        <w:t xml:space="preserve"> </w:t>
      </w:r>
      <w:r w:rsidRPr="00595E31">
        <w:rPr>
          <w:rFonts w:cs="Calibri"/>
          <w:b/>
        </w:rPr>
        <w:t>13</w:t>
      </w:r>
      <w:r>
        <w:rPr>
          <w:rFonts w:cs="Calibri"/>
          <w:bCs/>
        </w:rPr>
        <w:t>, 103-114.</w:t>
      </w:r>
      <w:r w:rsidRPr="006D43A7">
        <w:rPr>
          <w:rFonts w:cs="Calibri"/>
          <w:bCs/>
        </w:rPr>
        <w:t xml:space="preserve"> </w:t>
      </w:r>
    </w:p>
    <w:p w14:paraId="06C9C61A" w14:textId="77777777" w:rsidR="00732C66" w:rsidRPr="004B5AF9" w:rsidRDefault="00732C66" w:rsidP="00732C66">
      <w:pPr>
        <w:spacing w:after="200" w:line="240" w:lineRule="auto"/>
        <w:jc w:val="left"/>
        <w:rPr>
          <w:rFonts w:asciiTheme="minorHAnsi" w:hAnsiTheme="minorHAnsi"/>
          <w:lang w:eastAsia="en-AU"/>
        </w:rPr>
      </w:pPr>
      <w:r w:rsidRPr="004B5AF9">
        <w:rPr>
          <w:rFonts w:asciiTheme="minorHAnsi" w:hAnsiTheme="minorHAnsi"/>
          <w:lang w:eastAsia="en-AU"/>
        </w:rPr>
        <w:t xml:space="preserve">Green, D. (2001) </w:t>
      </w:r>
      <w:r w:rsidRPr="004B5AF9">
        <w:rPr>
          <w:rFonts w:asciiTheme="minorHAnsi" w:hAnsiTheme="minorHAnsi"/>
          <w:i/>
          <w:lang w:eastAsia="en-AU"/>
        </w:rPr>
        <w:t>The Edward-Wakool System: River Regulation and Environmental Flows</w:t>
      </w:r>
      <w:r>
        <w:rPr>
          <w:rFonts w:asciiTheme="minorHAnsi" w:hAnsiTheme="minorHAnsi"/>
          <w:lang w:eastAsia="en-AU"/>
        </w:rPr>
        <w:t xml:space="preserve">. </w:t>
      </w:r>
      <w:r w:rsidRPr="004B5AF9">
        <w:rPr>
          <w:rFonts w:asciiTheme="minorHAnsi" w:hAnsiTheme="minorHAnsi"/>
          <w:lang w:eastAsia="en-AU"/>
        </w:rPr>
        <w:t>Department of Land and Water Conservation. Unpublished Report.</w:t>
      </w:r>
    </w:p>
    <w:p w14:paraId="05C18E7E" w14:textId="77777777" w:rsidR="00732C66" w:rsidRDefault="00732C66" w:rsidP="00732C66">
      <w:pPr>
        <w:spacing w:after="200" w:line="240" w:lineRule="auto"/>
        <w:jc w:val="left"/>
        <w:rPr>
          <w:rFonts w:asciiTheme="minorHAnsi" w:hAnsiTheme="minorHAnsi"/>
          <w:lang w:eastAsia="en-AU"/>
        </w:rPr>
      </w:pPr>
      <w:r w:rsidRPr="00B67694">
        <w:rPr>
          <w:rFonts w:asciiTheme="minorHAnsi" w:hAnsiTheme="minorHAnsi"/>
          <w:lang w:eastAsia="en-AU"/>
        </w:rPr>
        <w:t>Hale</w:t>
      </w:r>
      <w:r>
        <w:rPr>
          <w:rFonts w:asciiTheme="minorHAnsi" w:hAnsiTheme="minorHAnsi"/>
          <w:lang w:eastAsia="en-AU"/>
        </w:rPr>
        <w:t>, J.</w:t>
      </w:r>
      <w:r w:rsidRPr="00B67694">
        <w:rPr>
          <w:rFonts w:asciiTheme="minorHAnsi" w:hAnsiTheme="minorHAnsi"/>
          <w:lang w:eastAsia="en-AU"/>
        </w:rPr>
        <w:t xml:space="preserve"> and SKM</w:t>
      </w:r>
      <w:r>
        <w:rPr>
          <w:rFonts w:asciiTheme="minorHAnsi" w:hAnsiTheme="minorHAnsi"/>
          <w:lang w:eastAsia="en-AU"/>
        </w:rPr>
        <w:t>.</w:t>
      </w:r>
      <w:r w:rsidRPr="00B67694">
        <w:rPr>
          <w:rFonts w:asciiTheme="minorHAnsi" w:hAnsiTheme="minorHAnsi"/>
          <w:lang w:eastAsia="en-AU"/>
        </w:rPr>
        <w:t xml:space="preserve"> (2011) Environmental Water Delivery: Edward-Wakool. Prepared for Commonwealth Environmental Water, Department of Sustainability, Environment, Water, Population and Communities.</w:t>
      </w:r>
    </w:p>
    <w:p w14:paraId="6D843058" w14:textId="63E6C629" w:rsidR="00732C66" w:rsidRPr="00B67694" w:rsidRDefault="00732C66" w:rsidP="00732C66">
      <w:pPr>
        <w:spacing w:after="200" w:line="240" w:lineRule="auto"/>
        <w:jc w:val="left"/>
        <w:rPr>
          <w:rFonts w:asciiTheme="minorHAnsi" w:hAnsiTheme="minorHAnsi"/>
          <w:szCs w:val="22"/>
        </w:rPr>
      </w:pPr>
      <w:r w:rsidRPr="00196697">
        <w:rPr>
          <w:rFonts w:asciiTheme="minorHAnsi" w:hAnsiTheme="minorHAnsi"/>
          <w:szCs w:val="22"/>
        </w:rPr>
        <w:t xml:space="preserve">Hale J., Stoffels R., Butcher R., Shackleton M., Brooks S. </w:t>
      </w:r>
      <w:r w:rsidR="00597C01">
        <w:rPr>
          <w:rFonts w:asciiTheme="minorHAnsi" w:hAnsiTheme="minorHAnsi"/>
          <w:szCs w:val="22"/>
        </w:rPr>
        <w:t xml:space="preserve">and </w:t>
      </w:r>
      <w:r w:rsidRPr="00196697">
        <w:rPr>
          <w:rFonts w:asciiTheme="minorHAnsi" w:hAnsiTheme="minorHAnsi"/>
          <w:szCs w:val="22"/>
        </w:rPr>
        <w:t xml:space="preserve"> Gawne B. (2014) </w:t>
      </w:r>
      <w:r w:rsidRPr="00196697">
        <w:rPr>
          <w:rFonts w:asciiTheme="minorHAnsi" w:hAnsiTheme="minorHAnsi"/>
          <w:i/>
          <w:szCs w:val="22"/>
        </w:rPr>
        <w:t>Commonwealth Environmental Water Office Long Term Intervention Monitoring Project – Standard Methods.</w:t>
      </w:r>
      <w:r w:rsidRPr="00196697">
        <w:rPr>
          <w:rFonts w:asciiTheme="minorHAnsi" w:hAnsiTheme="minorHAnsi"/>
          <w:szCs w:val="22"/>
        </w:rPr>
        <w:t xml:space="preserve"> Final Report prepared for the Commonwealth Environmental Water Office by The Murray-Darling Freshwater Research Centre, MDFRC Publication 29.2/2014, January, 182 pp.</w:t>
      </w:r>
    </w:p>
    <w:p w14:paraId="033F7F22" w14:textId="77777777" w:rsidR="00732C66" w:rsidRPr="00B67694" w:rsidRDefault="00732C66" w:rsidP="00732C66">
      <w:pPr>
        <w:spacing w:after="200" w:line="240" w:lineRule="auto"/>
        <w:jc w:val="left"/>
        <w:rPr>
          <w:rFonts w:asciiTheme="minorHAnsi" w:hAnsiTheme="minorHAnsi"/>
          <w:lang w:eastAsia="en-AU"/>
        </w:rPr>
      </w:pPr>
      <w:r>
        <w:rPr>
          <w:rFonts w:asciiTheme="minorHAnsi" w:hAnsiTheme="minorHAnsi"/>
          <w:lang w:eastAsia="en-AU"/>
        </w:rPr>
        <w:t xml:space="preserve">King A.J., Tonkin Z. and </w:t>
      </w:r>
      <w:r w:rsidRPr="00B67694">
        <w:rPr>
          <w:rFonts w:asciiTheme="minorHAnsi" w:hAnsiTheme="minorHAnsi"/>
          <w:lang w:eastAsia="en-AU"/>
        </w:rPr>
        <w:t xml:space="preserve">Lieshcke J. (2012) Short-term effects of a prolonged blackwater event on aquatic fauna in the Murray River, Australia: considerations for future events. </w:t>
      </w:r>
      <w:r w:rsidRPr="00B67694">
        <w:rPr>
          <w:rFonts w:asciiTheme="minorHAnsi" w:hAnsiTheme="minorHAnsi"/>
          <w:i/>
          <w:lang w:eastAsia="en-AU"/>
        </w:rPr>
        <w:t>Marine and Freshwater Research</w:t>
      </w:r>
      <w:r>
        <w:rPr>
          <w:rFonts w:asciiTheme="minorHAnsi" w:hAnsiTheme="minorHAnsi"/>
          <w:i/>
          <w:lang w:eastAsia="en-AU"/>
        </w:rPr>
        <w:t>,</w:t>
      </w:r>
      <w:r w:rsidRPr="00B67694">
        <w:rPr>
          <w:rFonts w:asciiTheme="minorHAnsi" w:hAnsiTheme="minorHAnsi"/>
          <w:lang w:eastAsia="en-AU"/>
        </w:rPr>
        <w:t xml:space="preserve"> </w:t>
      </w:r>
      <w:r w:rsidRPr="00B67694">
        <w:rPr>
          <w:rFonts w:asciiTheme="minorHAnsi" w:hAnsiTheme="minorHAnsi"/>
          <w:b/>
          <w:lang w:eastAsia="en-AU"/>
        </w:rPr>
        <w:t>63</w:t>
      </w:r>
      <w:r w:rsidRPr="00B67694">
        <w:rPr>
          <w:rFonts w:asciiTheme="minorHAnsi" w:hAnsiTheme="minorHAnsi"/>
          <w:lang w:eastAsia="en-AU"/>
        </w:rPr>
        <w:t>, 576–586</w:t>
      </w:r>
      <w:r>
        <w:rPr>
          <w:rFonts w:asciiTheme="minorHAnsi" w:hAnsiTheme="minorHAnsi"/>
          <w:lang w:eastAsia="en-AU"/>
        </w:rPr>
        <w:t>.</w:t>
      </w:r>
    </w:p>
    <w:p w14:paraId="35FCE2D7" w14:textId="77777777" w:rsidR="00732C66" w:rsidRPr="00B67694" w:rsidRDefault="00732C66" w:rsidP="00732C66">
      <w:pPr>
        <w:spacing w:after="200" w:line="240" w:lineRule="auto"/>
        <w:jc w:val="left"/>
        <w:rPr>
          <w:bCs/>
          <w:szCs w:val="22"/>
        </w:rPr>
      </w:pPr>
      <w:r w:rsidRPr="00B67694">
        <w:rPr>
          <w:bCs/>
          <w:szCs w:val="22"/>
        </w:rPr>
        <w:t>Koster W.M., Dawson D.</w:t>
      </w:r>
      <w:r>
        <w:rPr>
          <w:bCs/>
          <w:szCs w:val="22"/>
        </w:rPr>
        <w:t>R., O’Mahony D.J., Moloney P.D. and</w:t>
      </w:r>
      <w:r w:rsidRPr="00B67694">
        <w:rPr>
          <w:bCs/>
          <w:szCs w:val="22"/>
        </w:rPr>
        <w:t xml:space="preserve"> Crook D.A. (2014) Timing, Frequency and Environmental Conditions Associated with Mainstem–Tributary Movement by a Lowland River Fish, Golden Perch (</w:t>
      </w:r>
      <w:r w:rsidRPr="00B67694">
        <w:rPr>
          <w:bCs/>
          <w:i/>
          <w:szCs w:val="22"/>
        </w:rPr>
        <w:t>Macquaria ambigua</w:t>
      </w:r>
      <w:r>
        <w:rPr>
          <w:bCs/>
          <w:szCs w:val="22"/>
        </w:rPr>
        <w:t xml:space="preserve">). </w:t>
      </w:r>
      <w:r w:rsidRPr="00B67694">
        <w:rPr>
          <w:bCs/>
          <w:i/>
          <w:szCs w:val="22"/>
        </w:rPr>
        <w:t>PLoS ONE</w:t>
      </w:r>
      <w:r>
        <w:rPr>
          <w:bCs/>
          <w:i/>
          <w:szCs w:val="22"/>
        </w:rPr>
        <w:t>,</w:t>
      </w:r>
      <w:r>
        <w:rPr>
          <w:bCs/>
          <w:szCs w:val="22"/>
        </w:rPr>
        <w:t xml:space="preserve"> </w:t>
      </w:r>
      <w:r w:rsidRPr="00B67694">
        <w:rPr>
          <w:b/>
          <w:bCs/>
          <w:szCs w:val="22"/>
        </w:rPr>
        <w:t>9</w:t>
      </w:r>
      <w:r>
        <w:rPr>
          <w:bCs/>
          <w:szCs w:val="22"/>
        </w:rPr>
        <w:t>, e96044. DOI</w:t>
      </w:r>
      <w:r w:rsidRPr="00B67694">
        <w:rPr>
          <w:bCs/>
          <w:szCs w:val="22"/>
        </w:rPr>
        <w:t>:10.1371/journal.pone.0096044</w:t>
      </w:r>
    </w:p>
    <w:p w14:paraId="41972162" w14:textId="77777777" w:rsidR="00732C66" w:rsidRPr="00B67694" w:rsidRDefault="00732C66" w:rsidP="00732C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240" w:lineRule="auto"/>
        <w:jc w:val="left"/>
        <w:rPr>
          <w:rFonts w:asciiTheme="minorHAnsi" w:hAnsiTheme="minorHAnsi" w:cs="Cambria"/>
          <w:lang w:val="en-US"/>
        </w:rPr>
      </w:pPr>
      <w:r>
        <w:rPr>
          <w:rFonts w:asciiTheme="minorHAnsi" w:hAnsiTheme="minorHAnsi" w:cs="Cambria"/>
          <w:lang w:val="en-US"/>
        </w:rPr>
        <w:t xml:space="preserve">Maheshwari B.L., </w:t>
      </w:r>
      <w:r w:rsidRPr="00B67694">
        <w:rPr>
          <w:rFonts w:asciiTheme="minorHAnsi" w:hAnsiTheme="minorHAnsi" w:cs="Cambria"/>
          <w:lang w:val="en-US"/>
        </w:rPr>
        <w:t>Walker</w:t>
      </w:r>
      <w:r>
        <w:rPr>
          <w:rFonts w:asciiTheme="minorHAnsi" w:hAnsiTheme="minorHAnsi" w:cs="Cambria"/>
          <w:lang w:val="en-US"/>
        </w:rPr>
        <w:t>, K.F.</w:t>
      </w:r>
      <w:r w:rsidRPr="00B67694">
        <w:rPr>
          <w:rFonts w:asciiTheme="minorHAnsi" w:hAnsiTheme="minorHAnsi" w:cs="Cambria"/>
          <w:lang w:val="en-US"/>
        </w:rPr>
        <w:t xml:space="preserve"> McMahon</w:t>
      </w:r>
      <w:r>
        <w:rPr>
          <w:rFonts w:asciiTheme="minorHAnsi" w:hAnsiTheme="minorHAnsi" w:cs="Cambria"/>
          <w:lang w:val="en-US"/>
        </w:rPr>
        <w:t xml:space="preserve"> T.A.</w:t>
      </w:r>
      <w:r w:rsidRPr="00B67694">
        <w:rPr>
          <w:rFonts w:asciiTheme="minorHAnsi" w:hAnsiTheme="minorHAnsi" w:cs="Cambria"/>
          <w:lang w:val="en-US"/>
        </w:rPr>
        <w:t xml:space="preserve"> </w:t>
      </w:r>
      <w:r>
        <w:rPr>
          <w:rFonts w:asciiTheme="minorHAnsi" w:hAnsiTheme="minorHAnsi" w:cs="Cambria"/>
          <w:lang w:val="en-US"/>
        </w:rPr>
        <w:t>(1995)</w:t>
      </w:r>
      <w:r w:rsidRPr="00B67694">
        <w:rPr>
          <w:rFonts w:asciiTheme="minorHAnsi" w:hAnsiTheme="minorHAnsi" w:cs="Cambria"/>
          <w:lang w:val="en-US"/>
        </w:rPr>
        <w:t xml:space="preserve"> Effects of regulation on the flow regime of the river Murray, Australia. </w:t>
      </w:r>
      <w:r w:rsidRPr="00B67694">
        <w:rPr>
          <w:rFonts w:asciiTheme="minorHAnsi" w:hAnsiTheme="minorHAnsi" w:cs="Cambria"/>
          <w:i/>
          <w:lang w:val="en-US"/>
        </w:rPr>
        <w:t>Regulated Rivers Research and Management</w:t>
      </w:r>
      <w:r>
        <w:rPr>
          <w:rFonts w:asciiTheme="minorHAnsi" w:hAnsiTheme="minorHAnsi" w:cs="Cambria"/>
          <w:i/>
          <w:lang w:val="en-US"/>
        </w:rPr>
        <w:t>,</w:t>
      </w:r>
      <w:r w:rsidRPr="00B67694">
        <w:rPr>
          <w:rFonts w:asciiTheme="minorHAnsi" w:hAnsiTheme="minorHAnsi" w:cs="Cambria"/>
          <w:lang w:val="en-US"/>
        </w:rPr>
        <w:t xml:space="preserve"> </w:t>
      </w:r>
      <w:r w:rsidRPr="00B67694">
        <w:rPr>
          <w:rFonts w:asciiTheme="minorHAnsi" w:hAnsiTheme="minorHAnsi" w:cs="Cambria"/>
          <w:b/>
          <w:lang w:val="en-US"/>
        </w:rPr>
        <w:t>10</w:t>
      </w:r>
      <w:r w:rsidRPr="00B67694">
        <w:rPr>
          <w:rFonts w:asciiTheme="minorHAnsi" w:hAnsiTheme="minorHAnsi" w:cs="Cambria"/>
          <w:lang w:val="en-US"/>
        </w:rPr>
        <w:t>, 15–38.</w:t>
      </w:r>
    </w:p>
    <w:p w14:paraId="5DE87DD3" w14:textId="77777777" w:rsidR="00732C66" w:rsidRDefault="00732C66" w:rsidP="00732C66">
      <w:pPr>
        <w:spacing w:after="200" w:line="240" w:lineRule="auto"/>
        <w:jc w:val="left"/>
        <w:rPr>
          <w:rFonts w:asciiTheme="minorHAnsi" w:hAnsiTheme="minorHAnsi"/>
        </w:rPr>
      </w:pPr>
      <w:r w:rsidRPr="00B67694">
        <w:rPr>
          <w:rFonts w:asciiTheme="minorHAnsi" w:hAnsiTheme="minorHAnsi"/>
        </w:rPr>
        <w:lastRenderedPageBreak/>
        <w:t>Murray Darling Basin Authority (2011) Murray–Darling Basin Authority Annual Report 2010–11. MDBA publication No. 218/11. MDBA, Canberra</w:t>
      </w:r>
      <w:r>
        <w:rPr>
          <w:rFonts w:asciiTheme="minorHAnsi" w:hAnsiTheme="minorHAnsi"/>
        </w:rPr>
        <w:t>.</w:t>
      </w:r>
    </w:p>
    <w:p w14:paraId="3B2FDD99" w14:textId="6661731B" w:rsidR="00732C66" w:rsidRPr="00B67694" w:rsidRDefault="00732C66" w:rsidP="00732C66">
      <w:pPr>
        <w:spacing w:after="200" w:line="240" w:lineRule="auto"/>
        <w:jc w:val="left"/>
        <w:rPr>
          <w:rFonts w:asciiTheme="minorHAnsi" w:hAnsiTheme="minorHAnsi"/>
        </w:rPr>
      </w:pPr>
      <w:r w:rsidRPr="0025746F">
        <w:rPr>
          <w:rFonts w:asciiTheme="minorHAnsi" w:hAnsiTheme="minorHAnsi"/>
        </w:rPr>
        <w:t>Murray Darling Basin Authority (2014)</w:t>
      </w:r>
      <w:r w:rsidR="0025746F">
        <w:rPr>
          <w:rFonts w:asciiTheme="minorHAnsi" w:hAnsiTheme="minorHAnsi"/>
        </w:rPr>
        <w:t xml:space="preserve"> Basin-wide environmental watering strategy. </w:t>
      </w:r>
      <w:r w:rsidR="00A27942">
        <w:rPr>
          <w:rFonts w:asciiTheme="minorHAnsi" w:hAnsiTheme="minorHAnsi"/>
        </w:rPr>
        <w:t>Murray-Darling Basin Authority</w:t>
      </w:r>
    </w:p>
    <w:p w14:paraId="3654F72C" w14:textId="77777777" w:rsidR="00732C66" w:rsidRPr="00B67694" w:rsidRDefault="00732C66" w:rsidP="00732C66">
      <w:pPr>
        <w:spacing w:after="200" w:line="240" w:lineRule="auto"/>
        <w:jc w:val="left"/>
        <w:rPr>
          <w:rFonts w:asciiTheme="minorHAnsi" w:hAnsiTheme="minorHAnsi"/>
          <w:szCs w:val="22"/>
        </w:rPr>
      </w:pPr>
      <w:r>
        <w:rPr>
          <w:rFonts w:asciiTheme="minorHAnsi" w:hAnsiTheme="minorHAnsi" w:cs="Century Gothic"/>
          <w:szCs w:val="22"/>
          <w:lang w:eastAsia="en-AU"/>
        </w:rPr>
        <w:t>Murray Darling Basin Authority (2015)</w:t>
      </w:r>
      <w:r w:rsidRPr="00B67694">
        <w:rPr>
          <w:rFonts w:asciiTheme="minorHAnsi" w:hAnsiTheme="minorHAnsi" w:cs="Century Gothic"/>
          <w:szCs w:val="22"/>
          <w:lang w:eastAsia="en-AU"/>
        </w:rPr>
        <w:t xml:space="preserve"> </w:t>
      </w:r>
      <w:r w:rsidRPr="00B67694">
        <w:rPr>
          <w:rFonts w:asciiTheme="minorHAnsi" w:hAnsiTheme="minorHAnsi" w:cs="Century Gothic,Italic"/>
          <w:i/>
          <w:iCs/>
          <w:szCs w:val="22"/>
          <w:lang w:eastAsia="en-AU"/>
        </w:rPr>
        <w:t>Basin environmental watering outlook for 2015–16</w:t>
      </w:r>
      <w:r w:rsidRPr="00B67694">
        <w:rPr>
          <w:rFonts w:asciiTheme="minorHAnsi" w:hAnsiTheme="minorHAnsi" w:cs="Century Gothic,Italic"/>
          <w:iCs/>
          <w:szCs w:val="22"/>
          <w:lang w:eastAsia="en-AU"/>
        </w:rPr>
        <w:t>, MDBA Canberra.</w:t>
      </w:r>
    </w:p>
    <w:p w14:paraId="749B1C7C" w14:textId="77777777" w:rsidR="00732C66" w:rsidRDefault="00732C66" w:rsidP="00732C66">
      <w:pPr>
        <w:spacing w:after="240" w:line="240" w:lineRule="auto"/>
        <w:jc w:val="left"/>
        <w:rPr>
          <w:rFonts w:cs="Calibri"/>
          <w:bCs/>
        </w:rPr>
      </w:pPr>
      <w:r w:rsidRPr="00EC4EFD">
        <w:rPr>
          <w:rFonts w:cs="Calibri"/>
          <w:bCs/>
        </w:rPr>
        <w:t xml:space="preserve">Song C., Dodds W.K., Trentman M.T., Rüegg J. and Ballantyne F. (2016) Methods of approximation influence aquatic ecosystem metabolism estimates. </w:t>
      </w:r>
      <w:r w:rsidRPr="00EC4EFD">
        <w:rPr>
          <w:rFonts w:cs="Calibri"/>
          <w:bCs/>
          <w:i/>
        </w:rPr>
        <w:t>Limnology &amp; Oceanography: Methods</w:t>
      </w:r>
      <w:r w:rsidRPr="00EC4EFD">
        <w:rPr>
          <w:rFonts w:cs="Calibri"/>
          <w:bCs/>
        </w:rPr>
        <w:t xml:space="preserve">, </w:t>
      </w:r>
      <w:r w:rsidRPr="00EC4EFD">
        <w:rPr>
          <w:rFonts w:cs="Calibri"/>
          <w:b/>
          <w:bCs/>
        </w:rPr>
        <w:t>14</w:t>
      </w:r>
      <w:r w:rsidRPr="00EC4EFD">
        <w:rPr>
          <w:rFonts w:cs="Calibri"/>
          <w:bCs/>
        </w:rPr>
        <w:t>, 557-569.</w:t>
      </w:r>
    </w:p>
    <w:p w14:paraId="7DA0C884" w14:textId="77777777" w:rsidR="00732C66" w:rsidRDefault="00732C66" w:rsidP="00732C66">
      <w:pPr>
        <w:spacing w:after="200" w:line="240" w:lineRule="auto"/>
        <w:jc w:val="left"/>
        <w:rPr>
          <w:rFonts w:asciiTheme="minorHAnsi" w:eastAsia="Times New Roman" w:hAnsiTheme="minorHAnsi"/>
          <w:lang w:eastAsia="en-AU"/>
        </w:rPr>
      </w:pPr>
      <w:r w:rsidRPr="00B67694">
        <w:rPr>
          <w:rFonts w:asciiTheme="minorHAnsi" w:eastAsia="Times New Roman" w:hAnsiTheme="minorHAnsi"/>
          <w:lang w:eastAsia="en-AU"/>
        </w:rPr>
        <w:t>van Dijk A</w:t>
      </w:r>
      <w:r>
        <w:rPr>
          <w:rFonts w:asciiTheme="minorHAnsi" w:eastAsia="Times New Roman" w:hAnsiTheme="minorHAnsi"/>
          <w:lang w:eastAsia="en-AU"/>
        </w:rPr>
        <w:t>.</w:t>
      </w:r>
      <w:r w:rsidRPr="00B67694">
        <w:rPr>
          <w:rFonts w:asciiTheme="minorHAnsi" w:eastAsia="Times New Roman" w:hAnsiTheme="minorHAnsi"/>
          <w:lang w:eastAsia="en-AU"/>
        </w:rPr>
        <w:t>I</w:t>
      </w:r>
      <w:r>
        <w:rPr>
          <w:rFonts w:asciiTheme="minorHAnsi" w:eastAsia="Times New Roman" w:hAnsiTheme="minorHAnsi"/>
          <w:lang w:eastAsia="en-AU"/>
        </w:rPr>
        <w:t>.</w:t>
      </w:r>
      <w:r w:rsidRPr="00B67694">
        <w:rPr>
          <w:rFonts w:asciiTheme="minorHAnsi" w:eastAsia="Times New Roman" w:hAnsiTheme="minorHAnsi"/>
          <w:lang w:eastAsia="en-AU"/>
        </w:rPr>
        <w:t>J</w:t>
      </w:r>
      <w:r>
        <w:rPr>
          <w:rFonts w:asciiTheme="minorHAnsi" w:eastAsia="Times New Roman" w:hAnsiTheme="minorHAnsi"/>
          <w:lang w:eastAsia="en-AU"/>
        </w:rPr>
        <w:t>.</w:t>
      </w:r>
      <w:r w:rsidRPr="00B67694">
        <w:rPr>
          <w:rFonts w:asciiTheme="minorHAnsi" w:eastAsia="Times New Roman" w:hAnsiTheme="minorHAnsi"/>
          <w:lang w:eastAsia="en-AU"/>
        </w:rPr>
        <w:t>M</w:t>
      </w:r>
      <w:r>
        <w:rPr>
          <w:rFonts w:asciiTheme="minorHAnsi" w:eastAsia="Times New Roman" w:hAnsiTheme="minorHAnsi"/>
          <w:lang w:eastAsia="en-AU"/>
        </w:rPr>
        <w:t>.</w:t>
      </w:r>
      <w:r w:rsidRPr="00B67694">
        <w:rPr>
          <w:rFonts w:asciiTheme="minorHAnsi" w:eastAsia="Times New Roman" w:hAnsiTheme="minorHAnsi"/>
          <w:lang w:eastAsia="en-AU"/>
        </w:rPr>
        <w:t>, Beck H</w:t>
      </w:r>
      <w:r>
        <w:rPr>
          <w:rFonts w:asciiTheme="minorHAnsi" w:eastAsia="Times New Roman" w:hAnsiTheme="minorHAnsi"/>
          <w:lang w:eastAsia="en-AU"/>
        </w:rPr>
        <w:t>.</w:t>
      </w:r>
      <w:r w:rsidRPr="00B67694">
        <w:rPr>
          <w:rFonts w:asciiTheme="minorHAnsi" w:eastAsia="Times New Roman" w:hAnsiTheme="minorHAnsi"/>
          <w:lang w:eastAsia="en-AU"/>
        </w:rPr>
        <w:t>E</w:t>
      </w:r>
      <w:r>
        <w:rPr>
          <w:rFonts w:asciiTheme="minorHAnsi" w:eastAsia="Times New Roman" w:hAnsiTheme="minorHAnsi"/>
          <w:lang w:eastAsia="en-AU"/>
        </w:rPr>
        <w:t>.</w:t>
      </w:r>
      <w:r w:rsidRPr="00B67694">
        <w:rPr>
          <w:rFonts w:asciiTheme="minorHAnsi" w:eastAsia="Times New Roman" w:hAnsiTheme="minorHAnsi"/>
          <w:lang w:eastAsia="en-AU"/>
        </w:rPr>
        <w:t>, Crosbie R</w:t>
      </w:r>
      <w:r>
        <w:rPr>
          <w:rFonts w:asciiTheme="minorHAnsi" w:eastAsia="Times New Roman" w:hAnsiTheme="minorHAnsi"/>
          <w:lang w:eastAsia="en-AU"/>
        </w:rPr>
        <w:t>.</w:t>
      </w:r>
      <w:r w:rsidRPr="00B67694">
        <w:rPr>
          <w:rFonts w:asciiTheme="minorHAnsi" w:eastAsia="Times New Roman" w:hAnsiTheme="minorHAnsi"/>
          <w:lang w:eastAsia="en-AU"/>
        </w:rPr>
        <w:t>S</w:t>
      </w:r>
      <w:r>
        <w:rPr>
          <w:rFonts w:asciiTheme="minorHAnsi" w:eastAsia="Times New Roman" w:hAnsiTheme="minorHAnsi"/>
          <w:lang w:eastAsia="en-AU"/>
        </w:rPr>
        <w:t>.</w:t>
      </w:r>
      <w:r w:rsidRPr="00B67694">
        <w:rPr>
          <w:rFonts w:asciiTheme="minorHAnsi" w:eastAsia="Times New Roman" w:hAnsiTheme="minorHAnsi"/>
          <w:lang w:eastAsia="en-AU"/>
        </w:rPr>
        <w:t>, de Jeu R</w:t>
      </w:r>
      <w:r>
        <w:rPr>
          <w:rFonts w:asciiTheme="minorHAnsi" w:eastAsia="Times New Roman" w:hAnsiTheme="minorHAnsi"/>
          <w:lang w:eastAsia="en-AU"/>
        </w:rPr>
        <w:t>.</w:t>
      </w:r>
      <w:r w:rsidRPr="00B67694">
        <w:rPr>
          <w:rFonts w:asciiTheme="minorHAnsi" w:eastAsia="Times New Roman" w:hAnsiTheme="minorHAnsi"/>
          <w:lang w:eastAsia="en-AU"/>
        </w:rPr>
        <w:t>A</w:t>
      </w:r>
      <w:r>
        <w:rPr>
          <w:rFonts w:asciiTheme="minorHAnsi" w:eastAsia="Times New Roman" w:hAnsiTheme="minorHAnsi"/>
          <w:lang w:eastAsia="en-AU"/>
        </w:rPr>
        <w:t>.</w:t>
      </w:r>
      <w:r w:rsidRPr="00B67694">
        <w:rPr>
          <w:rFonts w:asciiTheme="minorHAnsi" w:eastAsia="Times New Roman" w:hAnsiTheme="minorHAnsi"/>
          <w:lang w:eastAsia="en-AU"/>
        </w:rPr>
        <w:t>M</w:t>
      </w:r>
      <w:r>
        <w:rPr>
          <w:rFonts w:asciiTheme="minorHAnsi" w:eastAsia="Times New Roman" w:hAnsiTheme="minorHAnsi"/>
          <w:lang w:eastAsia="en-AU"/>
        </w:rPr>
        <w:t>.</w:t>
      </w:r>
      <w:r w:rsidRPr="00B67694">
        <w:rPr>
          <w:rFonts w:asciiTheme="minorHAnsi" w:eastAsia="Times New Roman" w:hAnsiTheme="minorHAnsi"/>
          <w:lang w:eastAsia="en-AU"/>
        </w:rPr>
        <w:t>, Liu Y</w:t>
      </w:r>
      <w:r>
        <w:rPr>
          <w:rFonts w:asciiTheme="minorHAnsi" w:eastAsia="Times New Roman" w:hAnsiTheme="minorHAnsi"/>
          <w:lang w:eastAsia="en-AU"/>
        </w:rPr>
        <w:t>.</w:t>
      </w:r>
      <w:r w:rsidRPr="00B67694">
        <w:rPr>
          <w:rFonts w:asciiTheme="minorHAnsi" w:eastAsia="Times New Roman" w:hAnsiTheme="minorHAnsi"/>
          <w:lang w:eastAsia="en-AU"/>
        </w:rPr>
        <w:t>Y</w:t>
      </w:r>
      <w:r>
        <w:rPr>
          <w:rFonts w:asciiTheme="minorHAnsi" w:eastAsia="Times New Roman" w:hAnsiTheme="minorHAnsi"/>
          <w:lang w:eastAsia="en-AU"/>
        </w:rPr>
        <w:t>.</w:t>
      </w:r>
      <w:r w:rsidRPr="00B67694">
        <w:rPr>
          <w:rFonts w:asciiTheme="minorHAnsi" w:eastAsia="Times New Roman" w:hAnsiTheme="minorHAnsi"/>
          <w:lang w:eastAsia="en-AU"/>
        </w:rPr>
        <w:t>, Podger G</w:t>
      </w:r>
      <w:r>
        <w:rPr>
          <w:rFonts w:asciiTheme="minorHAnsi" w:eastAsia="Times New Roman" w:hAnsiTheme="minorHAnsi"/>
          <w:lang w:eastAsia="en-AU"/>
        </w:rPr>
        <w:t>.</w:t>
      </w:r>
      <w:r w:rsidRPr="00B67694">
        <w:rPr>
          <w:rFonts w:asciiTheme="minorHAnsi" w:eastAsia="Times New Roman" w:hAnsiTheme="minorHAnsi"/>
          <w:lang w:eastAsia="en-AU"/>
        </w:rPr>
        <w:t>M</w:t>
      </w:r>
      <w:r>
        <w:rPr>
          <w:rFonts w:asciiTheme="minorHAnsi" w:eastAsia="Times New Roman" w:hAnsiTheme="minorHAnsi"/>
          <w:lang w:eastAsia="en-AU"/>
        </w:rPr>
        <w:t>.</w:t>
      </w:r>
      <w:r w:rsidRPr="00B67694">
        <w:rPr>
          <w:rFonts w:asciiTheme="minorHAnsi" w:eastAsia="Times New Roman" w:hAnsiTheme="minorHAnsi"/>
          <w:lang w:eastAsia="en-AU"/>
        </w:rPr>
        <w:t>, Timbal B</w:t>
      </w:r>
      <w:r>
        <w:rPr>
          <w:rFonts w:asciiTheme="minorHAnsi" w:eastAsia="Times New Roman" w:hAnsiTheme="minorHAnsi"/>
          <w:lang w:eastAsia="en-AU"/>
        </w:rPr>
        <w:t>. and</w:t>
      </w:r>
      <w:r w:rsidRPr="00B67694">
        <w:rPr>
          <w:rFonts w:asciiTheme="minorHAnsi" w:eastAsia="Times New Roman" w:hAnsiTheme="minorHAnsi"/>
          <w:lang w:eastAsia="en-AU"/>
        </w:rPr>
        <w:t xml:space="preserve"> Viney N</w:t>
      </w:r>
      <w:r>
        <w:rPr>
          <w:rFonts w:asciiTheme="minorHAnsi" w:eastAsia="Times New Roman" w:hAnsiTheme="minorHAnsi"/>
          <w:lang w:eastAsia="en-AU"/>
        </w:rPr>
        <w:t>.</w:t>
      </w:r>
      <w:r w:rsidRPr="00B67694">
        <w:rPr>
          <w:rFonts w:asciiTheme="minorHAnsi" w:eastAsia="Times New Roman" w:hAnsiTheme="minorHAnsi"/>
          <w:lang w:eastAsia="en-AU"/>
        </w:rPr>
        <w:t>R</w:t>
      </w:r>
      <w:r>
        <w:rPr>
          <w:rFonts w:asciiTheme="minorHAnsi" w:eastAsia="Times New Roman" w:hAnsiTheme="minorHAnsi"/>
          <w:lang w:eastAsia="en-AU"/>
        </w:rPr>
        <w:t>.</w:t>
      </w:r>
      <w:r w:rsidRPr="00B67694">
        <w:rPr>
          <w:rFonts w:asciiTheme="minorHAnsi" w:eastAsia="Times New Roman" w:hAnsiTheme="minorHAnsi"/>
          <w:lang w:eastAsia="en-AU"/>
        </w:rPr>
        <w:t xml:space="preserve"> (2013) The Millennium Drought in southeast Australia (2001–2009): Natural and human causes and implications for water resources, ecosystems, economy, and society. </w:t>
      </w:r>
      <w:r w:rsidRPr="00B67694">
        <w:rPr>
          <w:rFonts w:asciiTheme="minorHAnsi" w:eastAsia="Times New Roman" w:hAnsiTheme="minorHAnsi"/>
          <w:i/>
          <w:lang w:eastAsia="en-AU"/>
        </w:rPr>
        <w:t>Water Resources Res</w:t>
      </w:r>
      <w:r>
        <w:rPr>
          <w:rFonts w:asciiTheme="minorHAnsi" w:eastAsia="Times New Roman" w:hAnsiTheme="minorHAnsi"/>
          <w:i/>
          <w:lang w:eastAsia="en-AU"/>
        </w:rPr>
        <w:t>earch,</w:t>
      </w:r>
      <w:r w:rsidRPr="00B67694">
        <w:rPr>
          <w:rFonts w:asciiTheme="minorHAnsi" w:eastAsia="Times New Roman" w:hAnsiTheme="minorHAnsi"/>
          <w:lang w:eastAsia="en-AU"/>
        </w:rPr>
        <w:t xml:space="preserve"> </w:t>
      </w:r>
      <w:r w:rsidRPr="00B67694">
        <w:rPr>
          <w:rFonts w:asciiTheme="minorHAnsi" w:eastAsia="Times New Roman" w:hAnsiTheme="minorHAnsi"/>
          <w:b/>
          <w:lang w:eastAsia="en-AU"/>
        </w:rPr>
        <w:t>49</w:t>
      </w:r>
      <w:r w:rsidRPr="00B67694">
        <w:rPr>
          <w:rFonts w:asciiTheme="minorHAnsi" w:eastAsia="Times New Roman" w:hAnsiTheme="minorHAnsi"/>
          <w:lang w:eastAsia="en-AU"/>
        </w:rPr>
        <w:t>, doi:10.1002/wrcr.20123.</w:t>
      </w:r>
    </w:p>
    <w:p w14:paraId="1C395961" w14:textId="08A591CA" w:rsidR="00732C66" w:rsidRDefault="00732C66" w:rsidP="00732C66">
      <w:pPr>
        <w:spacing w:after="200" w:line="240" w:lineRule="auto"/>
        <w:jc w:val="left"/>
        <w:rPr>
          <w:rFonts w:ascii="AdvOTf9433e2d" w:hAnsi="AdvOTf9433e2d" w:cs="AdvOTf9433e2d"/>
          <w:sz w:val="17"/>
          <w:szCs w:val="17"/>
          <w:lang w:eastAsia="en-AU"/>
        </w:rPr>
      </w:pPr>
      <w:r>
        <w:rPr>
          <w:bCs/>
          <w:szCs w:val="22"/>
        </w:rPr>
        <w:t>Watts</w:t>
      </w:r>
      <w:r w:rsidRPr="00B67694">
        <w:rPr>
          <w:bCs/>
          <w:szCs w:val="22"/>
        </w:rPr>
        <w:t xml:space="preserve"> R</w:t>
      </w:r>
      <w:r>
        <w:rPr>
          <w:bCs/>
          <w:szCs w:val="22"/>
        </w:rPr>
        <w:t>.</w:t>
      </w:r>
      <w:r w:rsidRPr="00B67694">
        <w:rPr>
          <w:bCs/>
          <w:szCs w:val="22"/>
        </w:rPr>
        <w:t>J</w:t>
      </w:r>
      <w:r>
        <w:rPr>
          <w:bCs/>
          <w:szCs w:val="22"/>
        </w:rPr>
        <w:t>., Kopf R.K., Hladyz S., Grace M., Thompson R., McCasker N., Wassens S., Howitt J.A., Burns A. and Conallin</w:t>
      </w:r>
      <w:r w:rsidRPr="00B67694">
        <w:rPr>
          <w:bCs/>
          <w:szCs w:val="22"/>
        </w:rPr>
        <w:t xml:space="preserve"> J.</w:t>
      </w:r>
      <w:r w:rsidRPr="00B67694">
        <w:rPr>
          <w:bCs/>
          <w:szCs w:val="22"/>
          <w:vertAlign w:val="superscript"/>
        </w:rPr>
        <w:t xml:space="preserve"> </w:t>
      </w:r>
      <w:r w:rsidRPr="00B67694">
        <w:rPr>
          <w:bCs/>
          <w:szCs w:val="22"/>
        </w:rPr>
        <w:t xml:space="preserve">(2013) Monitoring of ecosystem responses to the delivery of environmental water in the Edward-Wakool system, 2011-2012. Institute for Land, Water and Society, Charles Sturt University, Report 2. A report to the </w:t>
      </w:r>
      <w:r w:rsidRPr="00B67694">
        <w:t>Commonwealth Environmental Water Office, Canberra, Australia.</w:t>
      </w:r>
    </w:p>
    <w:p w14:paraId="68F84563" w14:textId="0E584999" w:rsidR="00732C66" w:rsidRPr="000475CA" w:rsidRDefault="00732C66" w:rsidP="00732C66">
      <w:pPr>
        <w:spacing w:after="200" w:line="240" w:lineRule="auto"/>
        <w:jc w:val="left"/>
        <w:rPr>
          <w:rFonts w:ascii="AdvOTf9433e2d" w:hAnsi="AdvOTf9433e2d" w:cs="AdvOTf9433e2d"/>
          <w:sz w:val="17"/>
          <w:szCs w:val="17"/>
          <w:lang w:eastAsia="en-AU"/>
        </w:rPr>
      </w:pPr>
      <w:r w:rsidRPr="00B67694">
        <w:rPr>
          <w:bCs/>
          <w:szCs w:val="22"/>
        </w:rPr>
        <w:t>Watts R.J., McCasker N., Thiem J.</w:t>
      </w:r>
      <w:r w:rsidRPr="00B67694">
        <w:rPr>
          <w:bCs/>
          <w:szCs w:val="22"/>
          <w:vertAlign w:val="superscript"/>
        </w:rPr>
        <w:t xml:space="preserve"> </w:t>
      </w:r>
      <w:r w:rsidRPr="00B67694">
        <w:rPr>
          <w:bCs/>
          <w:szCs w:val="22"/>
        </w:rPr>
        <w:t>, Howitt J.A., Grace M., Healy S., Kopf R.K., Dyer J.G., Conallin A., Wooden I., Baumgartner L.</w:t>
      </w:r>
      <w:r w:rsidR="00B34DCD">
        <w:rPr>
          <w:bCs/>
          <w:szCs w:val="22"/>
        </w:rPr>
        <w:t xml:space="preserve"> and</w:t>
      </w:r>
      <w:r w:rsidRPr="00B67694">
        <w:rPr>
          <w:bCs/>
          <w:szCs w:val="22"/>
        </w:rPr>
        <w:t xml:space="preserve"> Bowen P. (2014) Monitoring the ecosystem responses to Commonwealth environmental water delivered to the Edward-Wakool river system, 2013-14. Institute for Land, Water and Society, Charles Sturt University, Final Report. Prepared for </w:t>
      </w:r>
      <w:r w:rsidRPr="00B67694">
        <w:t>Commonwealth Environmental Water.</w:t>
      </w:r>
      <w:r w:rsidR="000475CA" w:rsidRPr="00B67694">
        <w:rPr>
          <w:bCs/>
          <w:szCs w:val="22"/>
        </w:rPr>
        <w:t xml:space="preserve"> </w:t>
      </w:r>
    </w:p>
    <w:p w14:paraId="178AD8A2" w14:textId="6C0C374A" w:rsidR="00732C66" w:rsidRDefault="00732C66" w:rsidP="00732C66">
      <w:pPr>
        <w:spacing w:after="200" w:line="240" w:lineRule="auto"/>
        <w:jc w:val="left"/>
        <w:rPr>
          <w:szCs w:val="22"/>
        </w:rPr>
      </w:pPr>
      <w:r w:rsidRPr="00B67694">
        <w:rPr>
          <w:bCs/>
          <w:szCs w:val="22"/>
        </w:rPr>
        <w:t>Watts R., McCasker N., Thiem J., Howitt J., Grace M., Ko</w:t>
      </w:r>
      <w:r w:rsidR="000475CA">
        <w:rPr>
          <w:bCs/>
          <w:szCs w:val="22"/>
        </w:rPr>
        <w:t xml:space="preserve">pf R., Healy S. </w:t>
      </w:r>
      <w:r w:rsidR="00B34DCD">
        <w:rPr>
          <w:bCs/>
          <w:szCs w:val="22"/>
        </w:rPr>
        <w:t>and</w:t>
      </w:r>
      <w:r w:rsidR="000475CA">
        <w:rPr>
          <w:bCs/>
          <w:szCs w:val="22"/>
        </w:rPr>
        <w:t xml:space="preserve"> Bond N. (2015</w:t>
      </w:r>
      <w:r w:rsidRPr="00B67694">
        <w:rPr>
          <w:bCs/>
          <w:szCs w:val="22"/>
        </w:rPr>
        <w:t xml:space="preserve">) </w:t>
      </w:r>
      <w:r w:rsidRPr="00B67694">
        <w:rPr>
          <w:bCs/>
          <w:i/>
          <w:szCs w:val="22"/>
        </w:rPr>
        <w:t>Commonwealth Environmental Water Office Long Term Intervention Monitoring Project: Edward-Wakool Selected Area Technical Report, 2014-15</w:t>
      </w:r>
      <w:r w:rsidRPr="00B67694">
        <w:rPr>
          <w:bCs/>
          <w:szCs w:val="22"/>
        </w:rPr>
        <w:t xml:space="preserve">. Prepared for </w:t>
      </w:r>
      <w:r w:rsidRPr="00B67694">
        <w:rPr>
          <w:szCs w:val="22"/>
        </w:rPr>
        <w:t xml:space="preserve">Commonwealth Environmental Water Office. </w:t>
      </w:r>
    </w:p>
    <w:p w14:paraId="35C0DA08" w14:textId="2BB20161" w:rsidR="000475CA" w:rsidRDefault="000475CA" w:rsidP="000475CA">
      <w:pPr>
        <w:pStyle w:val="BodyText1"/>
        <w:spacing w:before="0" w:after="240" w:line="240" w:lineRule="auto"/>
        <w:rPr>
          <w:rFonts w:asciiTheme="minorHAnsi" w:hAnsiTheme="minorHAnsi" w:cstheme="minorHAnsi"/>
        </w:rPr>
      </w:pPr>
      <w:r w:rsidRPr="00BC4426">
        <w:rPr>
          <w:rFonts w:asciiTheme="minorHAnsi" w:hAnsiTheme="minorHAnsi"/>
          <w:bCs/>
        </w:rPr>
        <w:t>Watts, R.J., McCasker, N., Howitt, J.A., Thiem, J., Grace, M., Kopf, R.K., Healy, S., Bond, N. (2016)</w:t>
      </w:r>
      <w:r>
        <w:rPr>
          <w:bCs/>
        </w:rPr>
        <w:t xml:space="preserve"> </w:t>
      </w:r>
      <w:r w:rsidRPr="000475CA">
        <w:rPr>
          <w:rFonts w:asciiTheme="minorHAnsi" w:hAnsiTheme="minorHAnsi" w:cstheme="minorHAnsi"/>
          <w:i/>
        </w:rPr>
        <w:t>Commonwealth Environmental Water Office Long Term Intervention Monitoring Project: Edward-Wakool River System Selected Area Evaluation Report, 2015-16.</w:t>
      </w:r>
      <w:r w:rsidRPr="00BC4426">
        <w:rPr>
          <w:rFonts w:asciiTheme="minorHAnsi" w:hAnsiTheme="minorHAnsi" w:cstheme="minorHAnsi"/>
        </w:rPr>
        <w:t xml:space="preserve"> </w:t>
      </w:r>
      <w:r>
        <w:rPr>
          <w:rFonts w:asciiTheme="minorHAnsi" w:hAnsiTheme="minorHAnsi"/>
          <w:bCs/>
        </w:rPr>
        <w:t xml:space="preserve">Report prepared for </w:t>
      </w:r>
      <w:r w:rsidRPr="00BC4426">
        <w:rPr>
          <w:rFonts w:asciiTheme="minorHAnsi" w:hAnsiTheme="minorHAnsi"/>
        </w:rPr>
        <w:t>Commonwealth Environmental Water</w:t>
      </w:r>
      <w:r>
        <w:rPr>
          <w:rFonts w:asciiTheme="minorHAnsi" w:hAnsiTheme="minorHAnsi"/>
        </w:rPr>
        <w:t xml:space="preserve"> Office</w:t>
      </w:r>
      <w:r w:rsidRPr="00BC4426">
        <w:rPr>
          <w:rFonts w:asciiTheme="minorHAnsi" w:hAnsiTheme="minorHAnsi"/>
        </w:rPr>
        <w:t>.</w:t>
      </w:r>
      <w:r>
        <w:rPr>
          <w:rFonts w:asciiTheme="minorHAnsi" w:hAnsiTheme="minorHAnsi"/>
        </w:rPr>
        <w:t xml:space="preserve"> Commonwealth of Australia.</w:t>
      </w:r>
    </w:p>
    <w:p w14:paraId="5D19901A" w14:textId="77777777" w:rsidR="00732C66" w:rsidRDefault="00732C66" w:rsidP="00732C66">
      <w:pPr>
        <w:spacing w:after="200" w:line="240" w:lineRule="auto"/>
        <w:jc w:val="left"/>
        <w:rPr>
          <w:rFonts w:ascii="AdvOTf9433e2d" w:hAnsi="AdvOTf9433e2d" w:cs="AdvOTf9433e2d"/>
          <w:sz w:val="17"/>
          <w:szCs w:val="17"/>
          <w:lang w:eastAsia="en-AU"/>
        </w:rPr>
      </w:pPr>
      <w:r w:rsidRPr="00B67694">
        <w:t>Watts R.J., Kopf R.K., McCasker N., How</w:t>
      </w:r>
      <w:r>
        <w:t>itt J.A., Conallin J., Wooden I. and</w:t>
      </w:r>
      <w:r w:rsidRPr="00B67694">
        <w:t xml:space="preserve"> B</w:t>
      </w:r>
      <w:r>
        <w:t>aumgartner L. (2017a</w:t>
      </w:r>
      <w:r w:rsidRPr="00B67694">
        <w:t xml:space="preserve">) Adaptive management of environmental flows: Using irrigation infrastructure to deliver environmental benefits during a large hypoxic blackwater event in the southern Murray-Darling Basin. </w:t>
      </w:r>
      <w:r w:rsidRPr="00B67694">
        <w:rPr>
          <w:i/>
        </w:rPr>
        <w:t>Environmental Management</w:t>
      </w:r>
      <w:r w:rsidRPr="00B67694">
        <w:t xml:space="preserve">. </w:t>
      </w:r>
      <w:r w:rsidRPr="00B67694">
        <w:rPr>
          <w:rFonts w:cs="AdvOTf9433e2d"/>
          <w:lang w:eastAsia="en-AU"/>
        </w:rPr>
        <w:t>DOI 10.1007/s00267-017-0941-1</w:t>
      </w:r>
      <w:r>
        <w:rPr>
          <w:rFonts w:cs="AdvOTf9433e2d"/>
          <w:lang w:eastAsia="en-AU"/>
        </w:rPr>
        <w:t>.</w:t>
      </w:r>
      <w:r w:rsidRPr="00B67694">
        <w:rPr>
          <w:rFonts w:ascii="AdvOTf9433e2d" w:hAnsi="AdvOTf9433e2d" w:cs="AdvOTf9433e2d"/>
          <w:sz w:val="17"/>
          <w:szCs w:val="17"/>
          <w:lang w:eastAsia="en-AU"/>
        </w:rPr>
        <w:t xml:space="preserve">  </w:t>
      </w:r>
    </w:p>
    <w:p w14:paraId="38BA2038" w14:textId="66EBA480" w:rsidR="00732C66" w:rsidRDefault="00732C66" w:rsidP="00732C66">
      <w:pPr>
        <w:spacing w:after="200" w:line="240" w:lineRule="auto"/>
        <w:jc w:val="left"/>
        <w:rPr>
          <w:rFonts w:eastAsiaTheme="minorHAnsi"/>
        </w:rPr>
      </w:pPr>
      <w:r>
        <w:t>Watts R.J., Wolfenden B., Howitt J.A., Jenkins K.</w:t>
      </w:r>
      <w:r w:rsidR="00B34DCD">
        <w:t xml:space="preserve"> and</w:t>
      </w:r>
      <w:r>
        <w:t xml:space="preserve">McCasker N. (2017b) </w:t>
      </w:r>
      <w:r w:rsidRPr="00291A63">
        <w:rPr>
          <w:i/>
        </w:rPr>
        <w:t>Contribution of Koondrook-Perricoota floodplain runoff to the productivity of the Wakool River – Draft report</w:t>
      </w:r>
      <w:r>
        <w:t>. Report prepared for Forestry Corporation of New South Wales.</w:t>
      </w:r>
    </w:p>
    <w:p w14:paraId="6BD3ED7A" w14:textId="77777777" w:rsidR="00732C66" w:rsidRPr="00B67694" w:rsidRDefault="00732C66" w:rsidP="00732C66">
      <w:pPr>
        <w:spacing w:after="200" w:line="240" w:lineRule="auto"/>
        <w:jc w:val="left"/>
        <w:rPr>
          <w:bCs/>
          <w:szCs w:val="22"/>
        </w:rPr>
      </w:pPr>
      <w:r w:rsidRPr="00B67694">
        <w:rPr>
          <w:rFonts w:asciiTheme="minorHAnsi" w:eastAsia="Times New Roman" w:hAnsiTheme="minorHAnsi"/>
          <w:szCs w:val="22"/>
          <w:lang w:eastAsia="en-AU"/>
        </w:rPr>
        <w:t>Whitworth K</w:t>
      </w:r>
      <w:r>
        <w:rPr>
          <w:rFonts w:asciiTheme="minorHAnsi" w:eastAsia="Times New Roman" w:hAnsiTheme="minorHAnsi"/>
          <w:szCs w:val="22"/>
          <w:lang w:eastAsia="en-AU"/>
        </w:rPr>
        <w:t>.</w:t>
      </w:r>
      <w:r w:rsidRPr="00B67694">
        <w:rPr>
          <w:rFonts w:asciiTheme="minorHAnsi" w:eastAsia="Times New Roman" w:hAnsiTheme="minorHAnsi"/>
          <w:szCs w:val="22"/>
          <w:lang w:eastAsia="en-AU"/>
        </w:rPr>
        <w:t>L</w:t>
      </w:r>
      <w:r>
        <w:rPr>
          <w:rFonts w:asciiTheme="minorHAnsi" w:eastAsia="Times New Roman" w:hAnsiTheme="minorHAnsi"/>
          <w:szCs w:val="22"/>
          <w:lang w:eastAsia="en-AU"/>
        </w:rPr>
        <w:t>.</w:t>
      </w:r>
      <w:r w:rsidRPr="00B67694">
        <w:rPr>
          <w:rFonts w:asciiTheme="minorHAnsi" w:eastAsia="Times New Roman" w:hAnsiTheme="minorHAnsi"/>
          <w:szCs w:val="22"/>
          <w:lang w:eastAsia="en-AU"/>
        </w:rPr>
        <w:t>, Baldwin D</w:t>
      </w:r>
      <w:r>
        <w:rPr>
          <w:rFonts w:asciiTheme="minorHAnsi" w:eastAsia="Times New Roman" w:hAnsiTheme="minorHAnsi"/>
          <w:szCs w:val="22"/>
          <w:lang w:eastAsia="en-AU"/>
        </w:rPr>
        <w:t>.</w:t>
      </w:r>
      <w:r w:rsidRPr="00B67694">
        <w:rPr>
          <w:rFonts w:asciiTheme="minorHAnsi" w:eastAsia="Times New Roman" w:hAnsiTheme="minorHAnsi"/>
          <w:szCs w:val="22"/>
          <w:lang w:eastAsia="en-AU"/>
        </w:rPr>
        <w:t>S</w:t>
      </w:r>
      <w:r>
        <w:rPr>
          <w:rFonts w:asciiTheme="minorHAnsi" w:eastAsia="Times New Roman" w:hAnsiTheme="minorHAnsi"/>
          <w:szCs w:val="22"/>
          <w:lang w:eastAsia="en-AU"/>
        </w:rPr>
        <w:t>. and</w:t>
      </w:r>
      <w:r w:rsidRPr="00B67694">
        <w:rPr>
          <w:rFonts w:asciiTheme="minorHAnsi" w:eastAsia="Times New Roman" w:hAnsiTheme="minorHAnsi"/>
          <w:szCs w:val="22"/>
          <w:lang w:eastAsia="en-AU"/>
        </w:rPr>
        <w:t xml:space="preserve"> Kerr J</w:t>
      </w:r>
      <w:r>
        <w:rPr>
          <w:rFonts w:asciiTheme="minorHAnsi" w:eastAsia="Times New Roman" w:hAnsiTheme="minorHAnsi"/>
          <w:szCs w:val="22"/>
          <w:lang w:eastAsia="en-AU"/>
        </w:rPr>
        <w:t>.</w:t>
      </w:r>
      <w:r w:rsidRPr="00B67694">
        <w:rPr>
          <w:rFonts w:asciiTheme="minorHAnsi" w:eastAsia="Times New Roman" w:hAnsiTheme="minorHAnsi"/>
          <w:szCs w:val="22"/>
          <w:lang w:eastAsia="en-AU"/>
        </w:rPr>
        <w:t>L</w:t>
      </w:r>
      <w:r>
        <w:rPr>
          <w:rFonts w:asciiTheme="minorHAnsi" w:eastAsia="Times New Roman" w:hAnsiTheme="minorHAnsi"/>
          <w:szCs w:val="22"/>
          <w:lang w:eastAsia="en-AU"/>
        </w:rPr>
        <w:t>.</w:t>
      </w:r>
      <w:r w:rsidRPr="00B67694">
        <w:rPr>
          <w:rFonts w:asciiTheme="minorHAnsi" w:eastAsia="Times New Roman" w:hAnsiTheme="minorHAnsi"/>
          <w:szCs w:val="22"/>
          <w:lang w:eastAsia="en-AU"/>
        </w:rPr>
        <w:t xml:space="preserve"> (2012) Drought,</w:t>
      </w:r>
      <w:r w:rsidRPr="00B67694">
        <w:rPr>
          <w:rFonts w:asciiTheme="minorHAnsi" w:eastAsia="Times New Roman" w:hAnsiTheme="minorHAnsi"/>
          <w:lang w:eastAsia="en-AU"/>
        </w:rPr>
        <w:t xml:space="preserve"> floods and water quality: drivers of a severe hypoxic blackwater event in a major river system (the southern Murray–Darling Basin, Australia). </w:t>
      </w:r>
      <w:r w:rsidRPr="00B67694">
        <w:rPr>
          <w:rFonts w:asciiTheme="minorHAnsi" w:eastAsia="Times New Roman" w:hAnsiTheme="minorHAnsi"/>
          <w:i/>
          <w:iCs/>
          <w:lang w:eastAsia="en-AU"/>
        </w:rPr>
        <w:t>Journal of Hydrology</w:t>
      </w:r>
      <w:r>
        <w:rPr>
          <w:rFonts w:asciiTheme="minorHAnsi" w:eastAsia="Times New Roman" w:hAnsiTheme="minorHAnsi"/>
          <w:i/>
          <w:iCs/>
          <w:lang w:eastAsia="en-AU"/>
        </w:rPr>
        <w:t>,</w:t>
      </w:r>
      <w:r w:rsidRPr="00B67694">
        <w:rPr>
          <w:rFonts w:asciiTheme="minorHAnsi" w:eastAsia="Times New Roman" w:hAnsiTheme="minorHAnsi"/>
          <w:lang w:eastAsia="en-AU"/>
        </w:rPr>
        <w:t xml:space="preserve"> </w:t>
      </w:r>
      <w:r w:rsidRPr="00B67694">
        <w:rPr>
          <w:rFonts w:asciiTheme="minorHAnsi" w:eastAsia="Times New Roman" w:hAnsiTheme="minorHAnsi"/>
          <w:b/>
          <w:lang w:eastAsia="en-AU"/>
        </w:rPr>
        <w:t>450</w:t>
      </w:r>
      <w:r w:rsidRPr="00B67694">
        <w:rPr>
          <w:rFonts w:asciiTheme="minorHAnsi" w:eastAsia="Times New Roman" w:hAnsiTheme="minorHAnsi"/>
          <w:lang w:eastAsia="en-AU"/>
        </w:rPr>
        <w:t>, 190-198.</w:t>
      </w:r>
      <w:r w:rsidRPr="00B67694">
        <w:rPr>
          <w:bCs/>
          <w:szCs w:val="22"/>
        </w:rPr>
        <w:t xml:space="preserve"> </w:t>
      </w:r>
    </w:p>
    <w:p w14:paraId="3C4A5DDA" w14:textId="77777777" w:rsidR="00732C66" w:rsidRPr="00B67694" w:rsidRDefault="00732C66" w:rsidP="00732C66">
      <w:pPr>
        <w:spacing w:after="200" w:line="240" w:lineRule="auto"/>
        <w:jc w:val="left"/>
        <w:rPr>
          <w:bCs/>
          <w:szCs w:val="22"/>
        </w:rPr>
      </w:pPr>
      <w:r w:rsidRPr="00B67694">
        <w:rPr>
          <w:bCs/>
          <w:szCs w:val="22"/>
        </w:rPr>
        <w:lastRenderedPageBreak/>
        <w:t>Whitworth K</w:t>
      </w:r>
      <w:r>
        <w:rPr>
          <w:bCs/>
          <w:szCs w:val="22"/>
        </w:rPr>
        <w:t>.</w:t>
      </w:r>
      <w:r w:rsidRPr="00B67694">
        <w:rPr>
          <w:bCs/>
          <w:szCs w:val="22"/>
        </w:rPr>
        <w:t>L</w:t>
      </w:r>
      <w:r>
        <w:rPr>
          <w:bCs/>
          <w:szCs w:val="22"/>
        </w:rPr>
        <w:t>.</w:t>
      </w:r>
      <w:r w:rsidRPr="00B67694">
        <w:rPr>
          <w:bCs/>
          <w:szCs w:val="22"/>
        </w:rPr>
        <w:t>, Kerr J</w:t>
      </w:r>
      <w:r>
        <w:rPr>
          <w:bCs/>
          <w:szCs w:val="22"/>
        </w:rPr>
        <w:t>.</w:t>
      </w:r>
      <w:r w:rsidRPr="00B67694">
        <w:rPr>
          <w:bCs/>
          <w:szCs w:val="22"/>
        </w:rPr>
        <w:t>L</w:t>
      </w:r>
      <w:r>
        <w:rPr>
          <w:bCs/>
          <w:szCs w:val="22"/>
        </w:rPr>
        <w:t>.</w:t>
      </w:r>
      <w:r w:rsidRPr="00B67694">
        <w:rPr>
          <w:bCs/>
          <w:szCs w:val="22"/>
        </w:rPr>
        <w:t>, Mosley L</w:t>
      </w:r>
      <w:r>
        <w:rPr>
          <w:bCs/>
          <w:szCs w:val="22"/>
        </w:rPr>
        <w:t>.</w:t>
      </w:r>
      <w:r w:rsidRPr="00B67694">
        <w:rPr>
          <w:bCs/>
          <w:szCs w:val="22"/>
        </w:rPr>
        <w:t>M</w:t>
      </w:r>
      <w:r>
        <w:rPr>
          <w:bCs/>
          <w:szCs w:val="22"/>
        </w:rPr>
        <w:t>.</w:t>
      </w:r>
      <w:r w:rsidRPr="00B67694">
        <w:rPr>
          <w:bCs/>
          <w:szCs w:val="22"/>
        </w:rPr>
        <w:t>, Conallin J</w:t>
      </w:r>
      <w:r>
        <w:rPr>
          <w:bCs/>
          <w:szCs w:val="22"/>
        </w:rPr>
        <w:t>.</w:t>
      </w:r>
      <w:r w:rsidRPr="00B67694">
        <w:rPr>
          <w:bCs/>
          <w:szCs w:val="22"/>
        </w:rPr>
        <w:t>, Hardwick L</w:t>
      </w:r>
      <w:r>
        <w:rPr>
          <w:bCs/>
          <w:szCs w:val="22"/>
        </w:rPr>
        <w:t>. and</w:t>
      </w:r>
      <w:r w:rsidRPr="00B67694">
        <w:rPr>
          <w:bCs/>
          <w:szCs w:val="22"/>
        </w:rPr>
        <w:t xml:space="preserve"> Baldwin D</w:t>
      </w:r>
      <w:r>
        <w:rPr>
          <w:bCs/>
          <w:szCs w:val="22"/>
        </w:rPr>
        <w:t>.</w:t>
      </w:r>
      <w:r w:rsidRPr="00B67694">
        <w:rPr>
          <w:bCs/>
          <w:szCs w:val="22"/>
        </w:rPr>
        <w:t>S</w:t>
      </w:r>
      <w:r>
        <w:rPr>
          <w:bCs/>
          <w:szCs w:val="22"/>
        </w:rPr>
        <w:t>.</w:t>
      </w:r>
      <w:r w:rsidRPr="00B67694">
        <w:rPr>
          <w:bCs/>
          <w:szCs w:val="22"/>
        </w:rPr>
        <w:t xml:space="preserve"> (2013) Options for managing hypoxic blackwater in river systems: case studies and framework. </w:t>
      </w:r>
      <w:r w:rsidRPr="00B67694">
        <w:rPr>
          <w:bCs/>
          <w:i/>
          <w:szCs w:val="22"/>
        </w:rPr>
        <w:t>Environmental Management</w:t>
      </w:r>
      <w:r>
        <w:rPr>
          <w:bCs/>
          <w:i/>
          <w:szCs w:val="22"/>
        </w:rPr>
        <w:t>,</w:t>
      </w:r>
      <w:r w:rsidRPr="00B67694">
        <w:rPr>
          <w:bCs/>
          <w:i/>
          <w:szCs w:val="22"/>
        </w:rPr>
        <w:t xml:space="preserve"> </w:t>
      </w:r>
      <w:r w:rsidRPr="00B67694">
        <w:rPr>
          <w:b/>
          <w:bCs/>
          <w:szCs w:val="22"/>
        </w:rPr>
        <w:t>52</w:t>
      </w:r>
      <w:r w:rsidRPr="00B67694">
        <w:rPr>
          <w:bCs/>
          <w:szCs w:val="22"/>
        </w:rPr>
        <w:t>, 837-850.</w:t>
      </w:r>
    </w:p>
    <w:p w14:paraId="74F4079C" w14:textId="77777777" w:rsidR="009E4DE6" w:rsidRPr="006B588C" w:rsidRDefault="009E4DE6" w:rsidP="002B3297">
      <w:pPr>
        <w:spacing w:after="240" w:line="320" w:lineRule="exact"/>
        <w:ind w:left="284" w:hanging="284"/>
        <w:jc w:val="left"/>
        <w:rPr>
          <w:bCs/>
          <w:szCs w:val="22"/>
        </w:rPr>
      </w:pPr>
    </w:p>
    <w:p w14:paraId="3B4F8C52" w14:textId="77777777" w:rsidR="006B588C" w:rsidRPr="008463E8" w:rsidRDefault="006B588C" w:rsidP="008463E8">
      <w:pPr>
        <w:spacing w:after="240" w:line="320" w:lineRule="exact"/>
        <w:ind w:left="284" w:hanging="284"/>
        <w:jc w:val="left"/>
        <w:rPr>
          <w:bCs/>
          <w:szCs w:val="22"/>
        </w:rPr>
        <w:sectPr w:rsidR="006B588C" w:rsidRPr="008463E8" w:rsidSect="0088257B">
          <w:footerReference w:type="default" r:id="rId73"/>
          <w:pgSz w:w="11906" w:h="16838"/>
          <w:pgMar w:top="1440" w:right="1701" w:bottom="1440" w:left="1701" w:header="709" w:footer="709" w:gutter="0"/>
          <w:cols w:space="708"/>
          <w:docGrid w:linePitch="360"/>
        </w:sectPr>
      </w:pPr>
    </w:p>
    <w:p w14:paraId="3B4F8C53" w14:textId="77777777" w:rsidR="008E6212" w:rsidRPr="00A03B26" w:rsidRDefault="008E6212" w:rsidP="00AC2607">
      <w:pPr>
        <w:pStyle w:val="Heading1"/>
        <w:numPr>
          <w:ilvl w:val="0"/>
          <w:numId w:val="0"/>
        </w:numPr>
      </w:pPr>
      <w:bookmarkStart w:id="33" w:name="_Toc510534209"/>
      <w:r w:rsidRPr="00A03B26">
        <w:lastRenderedPageBreak/>
        <w:t>Appendix A: Water Quality &amp; Carbon</w:t>
      </w:r>
      <w:bookmarkEnd w:id="33"/>
    </w:p>
    <w:p w14:paraId="0C3682F3" w14:textId="77777777" w:rsidR="004E6085" w:rsidRDefault="004E6085" w:rsidP="008E6212">
      <w:pPr>
        <w:spacing w:after="0" w:line="240" w:lineRule="auto"/>
        <w:jc w:val="left"/>
      </w:pPr>
    </w:p>
    <w:p w14:paraId="1B42E303" w14:textId="77777777" w:rsidR="0024071E" w:rsidRPr="002B6159" w:rsidRDefault="0024071E" w:rsidP="0024071E">
      <w:pPr>
        <w:tabs>
          <w:tab w:val="left" w:pos="9071"/>
        </w:tabs>
        <w:spacing w:after="240" w:line="320" w:lineRule="exact"/>
        <w:rPr>
          <w:b/>
          <w:color w:val="215868" w:themeColor="accent5" w:themeShade="80"/>
          <w:sz w:val="28"/>
          <w:szCs w:val="28"/>
        </w:rPr>
      </w:pPr>
      <w:r w:rsidRPr="002B6159">
        <w:rPr>
          <w:b/>
          <w:color w:val="215868" w:themeColor="accent5" w:themeShade="80"/>
          <w:sz w:val="28"/>
          <w:szCs w:val="28"/>
        </w:rPr>
        <w:t>A.1   Background</w:t>
      </w:r>
    </w:p>
    <w:p w14:paraId="16C7D99A" w14:textId="77777777" w:rsidR="002B6159" w:rsidRDefault="0024071E" w:rsidP="002B6159">
      <w:pPr>
        <w:spacing w:after="160" w:line="259" w:lineRule="auto"/>
        <w:jc w:val="left"/>
        <w:rPr>
          <w:rFonts w:asciiTheme="minorHAnsi" w:hAnsiTheme="minorHAnsi"/>
          <w:szCs w:val="22"/>
        </w:rPr>
      </w:pPr>
      <w:r w:rsidRPr="001358DA">
        <w:rPr>
          <w:rFonts w:asciiTheme="minorHAnsi" w:hAnsiTheme="minorHAnsi"/>
          <w:szCs w:val="22"/>
        </w:rPr>
        <w:t>The primary driver of water quality in the 2016-17 sampling season was extensive unregulated overbank flooding as a result of a particularly wet spring season.  This was characterised by hypoxic</w:t>
      </w:r>
      <w:r w:rsidR="00EC64DE" w:rsidRPr="001358DA">
        <w:rPr>
          <w:rFonts w:asciiTheme="minorHAnsi" w:hAnsiTheme="minorHAnsi"/>
          <w:szCs w:val="22"/>
        </w:rPr>
        <w:t xml:space="preserve"> </w:t>
      </w:r>
      <w:r w:rsidRPr="001358DA">
        <w:rPr>
          <w:rFonts w:asciiTheme="minorHAnsi" w:hAnsiTheme="minorHAnsi"/>
          <w:szCs w:val="22"/>
        </w:rPr>
        <w:t>blackwater during the late spring period where very high input of organic matter from the floodplain coincided with increasing water temperatures and oxygen depletion</w:t>
      </w:r>
      <w:r w:rsidR="00EC64DE" w:rsidRPr="001358DA">
        <w:rPr>
          <w:rFonts w:asciiTheme="minorHAnsi" w:hAnsiTheme="minorHAnsi"/>
          <w:szCs w:val="22"/>
        </w:rPr>
        <w:t xml:space="preserve"> (hypoxia)</w:t>
      </w:r>
      <w:r w:rsidRPr="001358DA">
        <w:rPr>
          <w:rFonts w:asciiTheme="minorHAnsi" w:hAnsiTheme="minorHAnsi"/>
          <w:szCs w:val="22"/>
        </w:rPr>
        <w:t xml:space="preserve"> was widespread through the southern Murray Darling Basin, including the Edward-Wakool system.</w:t>
      </w:r>
      <w:r w:rsidR="00EC64DE" w:rsidRPr="001358DA">
        <w:rPr>
          <w:rFonts w:asciiTheme="minorHAnsi" w:hAnsiTheme="minorHAnsi"/>
          <w:szCs w:val="22"/>
        </w:rPr>
        <w:t xml:space="preserve"> </w:t>
      </w:r>
    </w:p>
    <w:p w14:paraId="1A82BB65" w14:textId="53001E33" w:rsidR="002B6159" w:rsidRPr="00910385" w:rsidRDefault="00EC64DE" w:rsidP="002B6159">
      <w:pPr>
        <w:spacing w:after="160" w:line="259" w:lineRule="auto"/>
        <w:jc w:val="left"/>
        <w:rPr>
          <w:rFonts w:asciiTheme="minorHAnsi" w:hAnsiTheme="minorHAnsi"/>
          <w:szCs w:val="22"/>
        </w:rPr>
      </w:pPr>
      <w:r w:rsidRPr="001358DA">
        <w:rPr>
          <w:rFonts w:asciiTheme="minorHAnsi" w:hAnsiTheme="minorHAnsi"/>
          <w:szCs w:val="22"/>
        </w:rPr>
        <w:t xml:space="preserve">Blackwater events occur when very large quantities of organic matter enter the water in a river or wetland system and the dissolved portion of the organic matter colours the water a deep brown. These events may become hypoxic when the circumstances of the event result in the consumption of oxygen by organisms in the water exceeding the rate </w:t>
      </w:r>
      <w:r w:rsidRPr="00910385">
        <w:rPr>
          <w:rFonts w:asciiTheme="minorHAnsi" w:hAnsiTheme="minorHAnsi"/>
          <w:szCs w:val="22"/>
        </w:rPr>
        <w:t xml:space="preserve">of production by plants and algae and </w:t>
      </w:r>
      <w:r w:rsidR="00A67BEB" w:rsidRPr="00910385">
        <w:rPr>
          <w:rFonts w:asciiTheme="minorHAnsi" w:hAnsiTheme="minorHAnsi"/>
          <w:szCs w:val="22"/>
        </w:rPr>
        <w:t>reaeration</w:t>
      </w:r>
      <w:r w:rsidRPr="00910385">
        <w:rPr>
          <w:rFonts w:asciiTheme="minorHAnsi" w:hAnsiTheme="minorHAnsi"/>
          <w:szCs w:val="22"/>
        </w:rPr>
        <w:t xml:space="preserve"> from the atmosphere</w:t>
      </w:r>
      <w:r w:rsidR="00A67BEB" w:rsidRPr="00910385">
        <w:rPr>
          <w:rFonts w:asciiTheme="minorHAnsi" w:hAnsiTheme="minorHAnsi"/>
          <w:szCs w:val="22"/>
        </w:rPr>
        <w:t xml:space="preserve"> </w:t>
      </w:r>
      <w:r w:rsidR="00A67BEB" w:rsidRPr="00910385">
        <w:rPr>
          <w:rFonts w:asciiTheme="minorHAnsi" w:hAnsiTheme="minorHAnsi"/>
          <w:szCs w:val="22"/>
        </w:rPr>
        <w:fldChar w:fldCharType="begin">
          <w:fldData xml:space="preserve">PEVuZE5vdGU+PENpdGU+PEF1dGhvcj5XaGl0d29ydGg8L0F1dGhvcj48WWVhcj4yMDE0PC9ZZWFy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</w:fldData>
        </w:fldChar>
      </w:r>
      <w:r w:rsidR="00A67BEB" w:rsidRPr="00910385">
        <w:rPr>
          <w:rFonts w:asciiTheme="minorHAnsi" w:hAnsiTheme="minorHAnsi"/>
          <w:szCs w:val="22"/>
        </w:rPr>
        <w:instrText xml:space="preserve"> ADDIN EN.CITE </w:instrText>
      </w:r>
      <w:r w:rsidR="00A67BEB" w:rsidRPr="00910385">
        <w:rPr>
          <w:rFonts w:asciiTheme="minorHAnsi" w:hAnsiTheme="minorHAnsi"/>
          <w:szCs w:val="22"/>
        </w:rPr>
        <w:fldChar w:fldCharType="begin">
          <w:fldData xml:space="preserve">PEVuZE5vdGU+PENpdGU+PEF1dGhvcj5XaGl0d29ydGg8L0F1dGhvcj48WWVhcj4yMDE0PC9ZZWFy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</w:fldData>
        </w:fldChar>
      </w:r>
      <w:r w:rsidR="00A67BEB" w:rsidRPr="00910385">
        <w:rPr>
          <w:rFonts w:asciiTheme="minorHAnsi" w:hAnsiTheme="minorHAnsi"/>
          <w:szCs w:val="22"/>
        </w:rPr>
        <w:instrText xml:space="preserve"> ADDIN EN.CITE.DATA </w:instrText>
      </w:r>
      <w:r w:rsidR="00A67BEB" w:rsidRPr="00910385">
        <w:rPr>
          <w:rFonts w:asciiTheme="minorHAnsi" w:hAnsiTheme="minorHAnsi"/>
          <w:szCs w:val="22"/>
        </w:rPr>
      </w:r>
      <w:r w:rsidR="00A67BEB" w:rsidRPr="00910385">
        <w:rPr>
          <w:rFonts w:asciiTheme="minorHAnsi" w:hAnsiTheme="minorHAnsi"/>
          <w:szCs w:val="22"/>
        </w:rPr>
        <w:fldChar w:fldCharType="end"/>
      </w:r>
      <w:r w:rsidR="00A67BEB" w:rsidRPr="00910385">
        <w:rPr>
          <w:rFonts w:asciiTheme="minorHAnsi" w:hAnsiTheme="minorHAnsi"/>
          <w:szCs w:val="22"/>
        </w:rPr>
      </w:r>
      <w:r w:rsidR="00A67BEB" w:rsidRPr="00910385">
        <w:rPr>
          <w:rFonts w:asciiTheme="minorHAnsi" w:hAnsiTheme="minorHAnsi"/>
          <w:szCs w:val="22"/>
        </w:rPr>
        <w:fldChar w:fldCharType="separate"/>
      </w:r>
      <w:r w:rsidR="00A67BEB" w:rsidRPr="00910385">
        <w:rPr>
          <w:rFonts w:asciiTheme="minorHAnsi" w:hAnsiTheme="minorHAnsi"/>
          <w:noProof/>
          <w:szCs w:val="22"/>
        </w:rPr>
        <w:t>(</w:t>
      </w:r>
      <w:hyperlink w:anchor="_ENREF_20" w:tooltip="Mallin, 2006 #1816" w:history="1">
        <w:r w:rsidR="00F6367E" w:rsidRPr="00910385">
          <w:rPr>
            <w:rFonts w:asciiTheme="minorHAnsi" w:hAnsiTheme="minorHAnsi"/>
            <w:noProof/>
            <w:szCs w:val="22"/>
          </w:rPr>
          <w:t xml:space="preserve">Mallin </w:t>
        </w:r>
        <w:r w:rsidR="00696BEA" w:rsidRPr="00910385">
          <w:rPr>
            <w:rFonts w:asciiTheme="minorHAnsi" w:hAnsiTheme="minorHAnsi"/>
            <w:noProof/>
            <w:szCs w:val="22"/>
          </w:rPr>
          <w:t>et al. 2006</w:t>
        </w:r>
      </w:hyperlink>
      <w:r w:rsidR="00A67BEB" w:rsidRPr="00910385">
        <w:rPr>
          <w:rFonts w:asciiTheme="minorHAnsi" w:hAnsiTheme="minorHAnsi"/>
          <w:noProof/>
          <w:szCs w:val="22"/>
        </w:rPr>
        <w:t xml:space="preserve">; </w:t>
      </w:r>
      <w:hyperlink w:anchor="_ENREF_14" w:tooltip="Howitt, 2007 #902" w:history="1">
        <w:r w:rsidR="00910385" w:rsidRPr="00910385">
          <w:rPr>
            <w:rFonts w:asciiTheme="minorHAnsi" w:hAnsiTheme="minorHAnsi"/>
            <w:noProof/>
            <w:szCs w:val="22"/>
          </w:rPr>
          <w:t>Howitt et al.</w:t>
        </w:r>
        <w:r w:rsidR="00696BEA" w:rsidRPr="00910385">
          <w:rPr>
            <w:rFonts w:asciiTheme="minorHAnsi" w:hAnsiTheme="minorHAnsi"/>
            <w:noProof/>
            <w:szCs w:val="22"/>
          </w:rPr>
          <w:t xml:space="preserve"> 2007</w:t>
        </w:r>
      </w:hyperlink>
      <w:r w:rsidR="00A67BEB" w:rsidRPr="00910385">
        <w:rPr>
          <w:rFonts w:asciiTheme="minorHAnsi" w:hAnsiTheme="minorHAnsi"/>
          <w:noProof/>
          <w:szCs w:val="22"/>
        </w:rPr>
        <w:t xml:space="preserve">; </w:t>
      </w:r>
      <w:hyperlink w:anchor="_ENREF_12" w:tooltip="Hladyz, 2011 #1575" w:history="1">
        <w:r w:rsidR="00910385">
          <w:rPr>
            <w:rFonts w:asciiTheme="minorHAnsi" w:hAnsiTheme="minorHAnsi"/>
            <w:noProof/>
            <w:szCs w:val="22"/>
          </w:rPr>
          <w:t xml:space="preserve">Hladyz </w:t>
        </w:r>
        <w:r w:rsidR="00696BEA" w:rsidRPr="00910385">
          <w:rPr>
            <w:rFonts w:asciiTheme="minorHAnsi" w:hAnsiTheme="minorHAnsi"/>
            <w:noProof/>
            <w:szCs w:val="22"/>
          </w:rPr>
          <w:t>et al. 2011</w:t>
        </w:r>
      </w:hyperlink>
      <w:r w:rsidR="00A67BEB" w:rsidRPr="00910385">
        <w:rPr>
          <w:rFonts w:asciiTheme="minorHAnsi" w:hAnsiTheme="minorHAnsi"/>
          <w:noProof/>
          <w:szCs w:val="22"/>
        </w:rPr>
        <w:t xml:space="preserve">; </w:t>
      </w:r>
      <w:hyperlink w:anchor="_ENREF_38" w:tooltip="Whitworth, 2012 #1908" w:history="1">
        <w:r w:rsidR="00910385">
          <w:rPr>
            <w:rFonts w:asciiTheme="minorHAnsi" w:hAnsiTheme="minorHAnsi"/>
            <w:noProof/>
            <w:szCs w:val="22"/>
          </w:rPr>
          <w:t xml:space="preserve">Whitworth </w:t>
        </w:r>
        <w:r w:rsidR="00696BEA" w:rsidRPr="00910385">
          <w:rPr>
            <w:rFonts w:asciiTheme="minorHAnsi" w:hAnsiTheme="minorHAnsi"/>
            <w:noProof/>
            <w:szCs w:val="22"/>
          </w:rPr>
          <w:t>et al. 2012</w:t>
        </w:r>
      </w:hyperlink>
      <w:r w:rsidR="00A67BEB" w:rsidRPr="00910385">
        <w:rPr>
          <w:rFonts w:asciiTheme="minorHAnsi" w:hAnsiTheme="minorHAnsi"/>
          <w:noProof/>
          <w:szCs w:val="22"/>
        </w:rPr>
        <w:t xml:space="preserve">; </w:t>
      </w:r>
      <w:hyperlink w:anchor="_ENREF_39" w:tooltip="Whitworth, 2014 #1815" w:history="1">
        <w:r w:rsidR="00910385">
          <w:rPr>
            <w:rFonts w:asciiTheme="minorHAnsi" w:hAnsiTheme="minorHAnsi"/>
            <w:noProof/>
            <w:szCs w:val="22"/>
          </w:rPr>
          <w:t xml:space="preserve">Whitworth </w:t>
        </w:r>
        <w:r w:rsidR="00696BEA" w:rsidRPr="00910385">
          <w:rPr>
            <w:rFonts w:asciiTheme="minorHAnsi" w:hAnsiTheme="minorHAnsi"/>
            <w:noProof/>
            <w:szCs w:val="22"/>
          </w:rPr>
          <w:t>et al. 2014</w:t>
        </w:r>
      </w:hyperlink>
      <w:r w:rsidR="00A67BEB" w:rsidRPr="00910385">
        <w:rPr>
          <w:rFonts w:asciiTheme="minorHAnsi" w:hAnsiTheme="minorHAnsi"/>
          <w:noProof/>
          <w:szCs w:val="22"/>
        </w:rPr>
        <w:t>)</w:t>
      </w:r>
      <w:r w:rsidR="00A67BEB" w:rsidRPr="00910385">
        <w:rPr>
          <w:rFonts w:asciiTheme="minorHAnsi" w:hAnsiTheme="minorHAnsi"/>
          <w:szCs w:val="22"/>
        </w:rPr>
        <w:fldChar w:fldCharType="end"/>
      </w:r>
      <w:r w:rsidRPr="00910385">
        <w:rPr>
          <w:rFonts w:asciiTheme="minorHAnsi" w:hAnsiTheme="minorHAnsi"/>
          <w:szCs w:val="22"/>
        </w:rPr>
        <w:t xml:space="preserve">. </w:t>
      </w:r>
      <w:r w:rsidR="00A67BEB" w:rsidRPr="00910385">
        <w:rPr>
          <w:rFonts w:asciiTheme="minorHAnsi" w:hAnsiTheme="minorHAnsi"/>
          <w:szCs w:val="22"/>
        </w:rPr>
        <w:t>H</w:t>
      </w:r>
      <w:r w:rsidRPr="00910385">
        <w:rPr>
          <w:rFonts w:asciiTheme="minorHAnsi" w:hAnsiTheme="minorHAnsi"/>
          <w:szCs w:val="22"/>
        </w:rPr>
        <w:t>ypoxic events may result in deaths of fish and other aquatic organisms and are more likely to occur when water temperatures are high or very large loads of organic matter have accumulated on the floodplain</w:t>
      </w:r>
      <w:r w:rsidR="00A67BEB" w:rsidRPr="00910385">
        <w:rPr>
          <w:rFonts w:asciiTheme="minorHAnsi" w:hAnsiTheme="minorHAnsi"/>
          <w:szCs w:val="22"/>
        </w:rPr>
        <w:t xml:space="preserve">, situations which are more likely to occur where unseasonal flooding occurs in warm months or the river has been disconnected from the floodplain for long periods </w:t>
      </w:r>
      <w:r w:rsidR="00152168" w:rsidRPr="00910385">
        <w:rPr>
          <w:rFonts w:asciiTheme="minorHAnsi" w:hAnsiTheme="minorHAnsi"/>
          <w:szCs w:val="22"/>
        </w:rPr>
        <w:fldChar w:fldCharType="begin">
          <w:fldData xml:space="preserve">PEVuZE5vdGU+PENpdGU+PEF1dGhvcj5XaGl0d29ydGg8L0F1dGhvcj48WWVhcj4yMDEyPC9ZZWFy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</w:fldData>
        </w:fldChar>
      </w:r>
      <w:r w:rsidR="002260B9" w:rsidRPr="00910385">
        <w:rPr>
          <w:rFonts w:asciiTheme="minorHAnsi" w:hAnsiTheme="minorHAnsi"/>
          <w:szCs w:val="22"/>
        </w:rPr>
        <w:instrText xml:space="preserve"> ADDIN EN.CITE </w:instrText>
      </w:r>
      <w:r w:rsidR="002260B9" w:rsidRPr="00910385">
        <w:rPr>
          <w:rFonts w:asciiTheme="minorHAnsi" w:hAnsiTheme="minorHAnsi"/>
          <w:szCs w:val="22"/>
        </w:rPr>
        <w:fldChar w:fldCharType="begin">
          <w:fldData xml:space="preserve">PEVuZE5vdGU+PENpdGU+PEF1dGhvcj5XaGl0d29ydGg8L0F1dGhvcj48WWVhcj4yMDEyPC9ZZWFy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</w:fldData>
        </w:fldChar>
      </w:r>
      <w:r w:rsidR="002260B9" w:rsidRPr="00910385">
        <w:rPr>
          <w:rFonts w:asciiTheme="minorHAnsi" w:hAnsiTheme="minorHAnsi"/>
          <w:szCs w:val="22"/>
        </w:rPr>
        <w:instrText xml:space="preserve"> ADDIN EN.CITE.DATA </w:instrText>
      </w:r>
      <w:r w:rsidR="002260B9" w:rsidRPr="00910385">
        <w:rPr>
          <w:rFonts w:asciiTheme="minorHAnsi" w:hAnsiTheme="minorHAnsi"/>
          <w:szCs w:val="22"/>
        </w:rPr>
      </w:r>
      <w:r w:rsidR="002260B9" w:rsidRPr="00910385">
        <w:rPr>
          <w:rFonts w:asciiTheme="minorHAnsi" w:hAnsiTheme="minorHAnsi"/>
          <w:szCs w:val="22"/>
        </w:rPr>
        <w:fldChar w:fldCharType="end"/>
      </w:r>
      <w:r w:rsidR="00152168" w:rsidRPr="00910385">
        <w:rPr>
          <w:rFonts w:asciiTheme="minorHAnsi" w:hAnsiTheme="minorHAnsi"/>
          <w:szCs w:val="22"/>
        </w:rPr>
      </w:r>
      <w:r w:rsidR="00152168" w:rsidRPr="00910385">
        <w:rPr>
          <w:rFonts w:asciiTheme="minorHAnsi" w:hAnsiTheme="minorHAnsi"/>
          <w:szCs w:val="22"/>
        </w:rPr>
        <w:fldChar w:fldCharType="separate"/>
      </w:r>
      <w:r w:rsidR="002260B9" w:rsidRPr="00910385">
        <w:rPr>
          <w:rFonts w:asciiTheme="minorHAnsi" w:hAnsiTheme="minorHAnsi"/>
          <w:noProof/>
          <w:szCs w:val="22"/>
        </w:rPr>
        <w:t>(</w:t>
      </w:r>
      <w:hyperlink w:anchor="_ENREF_14" w:tooltip="Howitt, 2007 #902" w:history="1">
        <w:r w:rsidR="00910385">
          <w:rPr>
            <w:rFonts w:asciiTheme="minorHAnsi" w:hAnsiTheme="minorHAnsi"/>
            <w:noProof/>
            <w:szCs w:val="22"/>
          </w:rPr>
          <w:t xml:space="preserve">Howitt </w:t>
        </w:r>
        <w:r w:rsidR="00696BEA" w:rsidRPr="00910385">
          <w:rPr>
            <w:rFonts w:asciiTheme="minorHAnsi" w:hAnsiTheme="minorHAnsi"/>
            <w:noProof/>
            <w:szCs w:val="22"/>
          </w:rPr>
          <w:t>et al. 2007</w:t>
        </w:r>
      </w:hyperlink>
      <w:r w:rsidR="002260B9" w:rsidRPr="00910385">
        <w:rPr>
          <w:rFonts w:asciiTheme="minorHAnsi" w:hAnsiTheme="minorHAnsi"/>
          <w:noProof/>
          <w:szCs w:val="22"/>
        </w:rPr>
        <w:t xml:space="preserve">; </w:t>
      </w:r>
      <w:hyperlink w:anchor="_ENREF_38" w:tooltip="Whitworth, 2012 #1908" w:history="1">
        <w:r w:rsidR="00910385">
          <w:rPr>
            <w:rFonts w:asciiTheme="minorHAnsi" w:hAnsiTheme="minorHAnsi"/>
            <w:noProof/>
            <w:szCs w:val="22"/>
          </w:rPr>
          <w:t xml:space="preserve">Whitworth </w:t>
        </w:r>
        <w:r w:rsidR="00696BEA" w:rsidRPr="00910385">
          <w:rPr>
            <w:rFonts w:asciiTheme="minorHAnsi" w:hAnsiTheme="minorHAnsi"/>
            <w:noProof/>
            <w:szCs w:val="22"/>
          </w:rPr>
          <w:t>et al. 2012</w:t>
        </w:r>
      </w:hyperlink>
      <w:r w:rsidR="002260B9" w:rsidRPr="00910385">
        <w:rPr>
          <w:rFonts w:asciiTheme="minorHAnsi" w:hAnsiTheme="minorHAnsi"/>
          <w:noProof/>
          <w:szCs w:val="22"/>
        </w:rPr>
        <w:t xml:space="preserve">; </w:t>
      </w:r>
      <w:hyperlink w:anchor="_ENREF_16" w:tooltip="Kerr, 2013 #1813" w:history="1">
        <w:r w:rsidR="00910385">
          <w:rPr>
            <w:rFonts w:asciiTheme="minorHAnsi" w:hAnsiTheme="minorHAnsi"/>
            <w:noProof/>
            <w:szCs w:val="22"/>
          </w:rPr>
          <w:t xml:space="preserve">Kerr </w:t>
        </w:r>
        <w:r w:rsidR="00696BEA" w:rsidRPr="00910385">
          <w:rPr>
            <w:rFonts w:asciiTheme="minorHAnsi" w:hAnsiTheme="minorHAnsi"/>
            <w:noProof/>
            <w:szCs w:val="22"/>
          </w:rPr>
          <w:t>et al. 2013</w:t>
        </w:r>
      </w:hyperlink>
      <w:r w:rsidR="002260B9" w:rsidRPr="00910385">
        <w:rPr>
          <w:rFonts w:asciiTheme="minorHAnsi" w:hAnsiTheme="minorHAnsi"/>
          <w:noProof/>
          <w:szCs w:val="22"/>
        </w:rPr>
        <w:t xml:space="preserve">; </w:t>
      </w:r>
      <w:hyperlink w:anchor="_ENREF_29" w:tooltip="Pasco, 2016 #1921" w:history="1">
        <w:r w:rsidR="00910385">
          <w:rPr>
            <w:rFonts w:asciiTheme="minorHAnsi" w:hAnsiTheme="minorHAnsi"/>
            <w:noProof/>
            <w:szCs w:val="22"/>
          </w:rPr>
          <w:t xml:space="preserve">Pasco </w:t>
        </w:r>
        <w:r w:rsidR="00696BEA" w:rsidRPr="00910385">
          <w:rPr>
            <w:rFonts w:asciiTheme="minorHAnsi" w:hAnsiTheme="minorHAnsi"/>
            <w:noProof/>
            <w:szCs w:val="22"/>
          </w:rPr>
          <w:t>et al. 2016</w:t>
        </w:r>
      </w:hyperlink>
      <w:r w:rsidR="002260B9" w:rsidRPr="00910385">
        <w:rPr>
          <w:rFonts w:asciiTheme="minorHAnsi" w:hAnsiTheme="minorHAnsi"/>
          <w:noProof/>
          <w:szCs w:val="22"/>
        </w:rPr>
        <w:t>)</w:t>
      </w:r>
      <w:r w:rsidR="00152168" w:rsidRPr="00910385">
        <w:rPr>
          <w:rFonts w:asciiTheme="minorHAnsi" w:hAnsiTheme="minorHAnsi"/>
          <w:szCs w:val="22"/>
        </w:rPr>
        <w:fldChar w:fldCharType="end"/>
      </w:r>
      <w:r w:rsidR="00A67BEB" w:rsidRPr="00910385">
        <w:rPr>
          <w:rFonts w:asciiTheme="minorHAnsi" w:hAnsiTheme="minorHAnsi"/>
          <w:szCs w:val="22"/>
        </w:rPr>
        <w:t>.</w:t>
      </w:r>
      <w:r w:rsidRPr="00910385">
        <w:rPr>
          <w:rFonts w:asciiTheme="minorHAnsi" w:hAnsiTheme="minorHAnsi"/>
          <w:szCs w:val="22"/>
        </w:rPr>
        <w:t xml:space="preserve"> </w:t>
      </w:r>
    </w:p>
    <w:p w14:paraId="6FC492FF" w14:textId="63EFFD10" w:rsidR="002B6159" w:rsidRPr="00910385" w:rsidRDefault="00EC64DE" w:rsidP="002B6159">
      <w:pPr>
        <w:spacing w:after="160" w:line="259" w:lineRule="auto"/>
        <w:jc w:val="left"/>
        <w:rPr>
          <w:rFonts w:asciiTheme="minorHAnsi" w:hAnsiTheme="minorHAnsi"/>
          <w:szCs w:val="22"/>
        </w:rPr>
      </w:pPr>
      <w:r w:rsidRPr="00910385">
        <w:rPr>
          <w:rFonts w:asciiTheme="minorHAnsi" w:hAnsiTheme="minorHAnsi"/>
          <w:szCs w:val="22"/>
        </w:rPr>
        <w:t>Not all dark coloured water results in hypoxia or fish kills and it is important to maintain connection between rivers and their floodplains for the transfer of organic matter and nutrients to support ecosystems</w:t>
      </w:r>
      <w:r w:rsidR="000F5F9D" w:rsidRPr="00910385">
        <w:rPr>
          <w:rFonts w:asciiTheme="minorHAnsi" w:hAnsiTheme="minorHAnsi"/>
          <w:szCs w:val="22"/>
        </w:rPr>
        <w:t xml:space="preserve"> </w:t>
      </w:r>
      <w:r w:rsidR="000F5F9D" w:rsidRPr="00910385">
        <w:rPr>
          <w:rFonts w:asciiTheme="minorHAnsi" w:hAnsiTheme="minorHAnsi"/>
          <w:szCs w:val="22"/>
        </w:rPr>
        <w:fldChar w:fldCharType="begin">
          <w:fldData xml:space="preserve">PEVuZE5vdGU+PENpdGU+PEF1dGhvcj5CYWxkd2luPC9BdXRob3I+PFllYXI+MjAxNjwvWWVhcj48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</w:fldData>
        </w:fldChar>
      </w:r>
      <w:r w:rsidR="004C5490" w:rsidRPr="00910385">
        <w:rPr>
          <w:rFonts w:asciiTheme="minorHAnsi" w:hAnsiTheme="minorHAnsi"/>
          <w:szCs w:val="22"/>
        </w:rPr>
        <w:instrText xml:space="preserve"> ADDIN EN.CITE </w:instrText>
      </w:r>
      <w:r w:rsidR="004C5490" w:rsidRPr="00910385">
        <w:rPr>
          <w:rFonts w:asciiTheme="minorHAnsi" w:hAnsiTheme="minorHAnsi"/>
          <w:szCs w:val="22"/>
        </w:rPr>
        <w:fldChar w:fldCharType="begin">
          <w:fldData xml:space="preserve">PEVuZE5vdGU+PENpdGU+PEF1dGhvcj5CYWxkd2luPC9BdXRob3I+PFllYXI+MjAxNjwvWWVhcj48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</w:fldData>
        </w:fldChar>
      </w:r>
      <w:r w:rsidR="004C5490" w:rsidRPr="00910385">
        <w:rPr>
          <w:rFonts w:asciiTheme="minorHAnsi" w:hAnsiTheme="minorHAnsi"/>
          <w:szCs w:val="22"/>
        </w:rPr>
        <w:instrText xml:space="preserve"> ADDIN EN.CITE.DATA </w:instrText>
      </w:r>
      <w:r w:rsidR="004C5490" w:rsidRPr="00910385">
        <w:rPr>
          <w:rFonts w:asciiTheme="minorHAnsi" w:hAnsiTheme="minorHAnsi"/>
          <w:szCs w:val="22"/>
        </w:rPr>
      </w:r>
      <w:r w:rsidR="004C5490" w:rsidRPr="00910385">
        <w:rPr>
          <w:rFonts w:asciiTheme="minorHAnsi" w:hAnsiTheme="minorHAnsi"/>
          <w:szCs w:val="22"/>
        </w:rPr>
        <w:fldChar w:fldCharType="end"/>
      </w:r>
      <w:r w:rsidR="000F5F9D" w:rsidRPr="00910385">
        <w:rPr>
          <w:rFonts w:asciiTheme="minorHAnsi" w:hAnsiTheme="minorHAnsi"/>
          <w:szCs w:val="22"/>
        </w:rPr>
      </w:r>
      <w:r w:rsidR="000F5F9D" w:rsidRPr="00910385">
        <w:rPr>
          <w:rFonts w:asciiTheme="minorHAnsi" w:hAnsiTheme="minorHAnsi"/>
          <w:szCs w:val="22"/>
        </w:rPr>
        <w:fldChar w:fldCharType="separate"/>
      </w:r>
      <w:r w:rsidR="004C5490" w:rsidRPr="00910385">
        <w:rPr>
          <w:rFonts w:asciiTheme="minorHAnsi" w:hAnsiTheme="minorHAnsi"/>
          <w:noProof/>
          <w:szCs w:val="22"/>
        </w:rPr>
        <w:t>(</w:t>
      </w:r>
      <w:hyperlink w:anchor="_ENREF_5" w:tooltip="Baldwin, 2000 #752" w:history="1">
        <w:r w:rsidR="00696BEA" w:rsidRPr="00910385">
          <w:rPr>
            <w:rFonts w:asciiTheme="minorHAnsi" w:hAnsiTheme="minorHAnsi"/>
            <w:noProof/>
            <w:szCs w:val="22"/>
          </w:rPr>
          <w:t>Baldwin and Mitchell 2000</w:t>
        </w:r>
      </w:hyperlink>
      <w:r w:rsidR="004C5490" w:rsidRPr="00910385">
        <w:rPr>
          <w:rFonts w:asciiTheme="minorHAnsi" w:hAnsiTheme="minorHAnsi"/>
          <w:noProof/>
          <w:szCs w:val="22"/>
        </w:rPr>
        <w:t xml:space="preserve">; </w:t>
      </w:r>
      <w:hyperlink w:anchor="_ENREF_4" w:tooltip="Baldwin, 2016 #1819" w:history="1">
        <w:r w:rsidR="00910385">
          <w:rPr>
            <w:rFonts w:asciiTheme="minorHAnsi" w:hAnsiTheme="minorHAnsi"/>
            <w:noProof/>
            <w:szCs w:val="22"/>
          </w:rPr>
          <w:t>Baldwin</w:t>
        </w:r>
        <w:r w:rsidR="00696BEA" w:rsidRPr="00910385">
          <w:rPr>
            <w:rFonts w:asciiTheme="minorHAnsi" w:hAnsiTheme="minorHAnsi"/>
            <w:noProof/>
            <w:szCs w:val="22"/>
          </w:rPr>
          <w:t xml:space="preserve"> et al. 2016</w:t>
        </w:r>
      </w:hyperlink>
      <w:r w:rsidR="004C5490" w:rsidRPr="00910385">
        <w:rPr>
          <w:rFonts w:asciiTheme="minorHAnsi" w:hAnsiTheme="minorHAnsi"/>
          <w:noProof/>
          <w:szCs w:val="22"/>
        </w:rPr>
        <w:t xml:space="preserve">; </w:t>
      </w:r>
      <w:hyperlink w:anchor="_ENREF_26" w:tooltip="Nielsen, 2016 #1938" w:history="1">
        <w:r w:rsidR="00910385">
          <w:rPr>
            <w:rFonts w:asciiTheme="minorHAnsi" w:hAnsiTheme="minorHAnsi"/>
            <w:noProof/>
            <w:szCs w:val="22"/>
          </w:rPr>
          <w:t xml:space="preserve">Nielsen </w:t>
        </w:r>
        <w:r w:rsidR="00696BEA" w:rsidRPr="00910385">
          <w:rPr>
            <w:rFonts w:asciiTheme="minorHAnsi" w:hAnsiTheme="minorHAnsi"/>
            <w:noProof/>
            <w:szCs w:val="22"/>
          </w:rPr>
          <w:t>et al. 2016</w:t>
        </w:r>
      </w:hyperlink>
      <w:r w:rsidR="004C5490" w:rsidRPr="00910385">
        <w:rPr>
          <w:rFonts w:asciiTheme="minorHAnsi" w:hAnsiTheme="minorHAnsi"/>
          <w:noProof/>
          <w:szCs w:val="22"/>
        </w:rPr>
        <w:t xml:space="preserve">; </w:t>
      </w:r>
      <w:hyperlink w:anchor="_ENREF_30" w:tooltip="Robertson, 2016 #1818" w:history="1">
        <w:r w:rsidR="00910385">
          <w:rPr>
            <w:rFonts w:asciiTheme="minorHAnsi" w:hAnsiTheme="minorHAnsi"/>
            <w:noProof/>
            <w:szCs w:val="22"/>
          </w:rPr>
          <w:t xml:space="preserve">Robertson </w:t>
        </w:r>
        <w:r w:rsidR="00696BEA" w:rsidRPr="00910385">
          <w:rPr>
            <w:rFonts w:asciiTheme="minorHAnsi" w:hAnsiTheme="minorHAnsi"/>
            <w:noProof/>
            <w:szCs w:val="22"/>
          </w:rPr>
          <w:t>et al. 2016</w:t>
        </w:r>
      </w:hyperlink>
      <w:r w:rsidR="004C5490" w:rsidRPr="00910385">
        <w:rPr>
          <w:rFonts w:asciiTheme="minorHAnsi" w:hAnsiTheme="minorHAnsi"/>
          <w:noProof/>
          <w:szCs w:val="22"/>
        </w:rPr>
        <w:t xml:space="preserve">; </w:t>
      </w:r>
      <w:hyperlink w:anchor="_ENREF_40" w:tooltip="Wolfenden, 2017 #1930" w:history="1">
        <w:r w:rsidR="00910385">
          <w:rPr>
            <w:rFonts w:asciiTheme="minorHAnsi" w:hAnsiTheme="minorHAnsi"/>
            <w:noProof/>
            <w:szCs w:val="22"/>
          </w:rPr>
          <w:t xml:space="preserve">Wolfenden </w:t>
        </w:r>
        <w:r w:rsidR="00696BEA" w:rsidRPr="00910385">
          <w:rPr>
            <w:rFonts w:asciiTheme="minorHAnsi" w:hAnsiTheme="minorHAnsi"/>
            <w:noProof/>
            <w:szCs w:val="22"/>
          </w:rPr>
          <w:t>et al. 2017</w:t>
        </w:r>
      </w:hyperlink>
      <w:r w:rsidR="004C5490" w:rsidRPr="00910385">
        <w:rPr>
          <w:rFonts w:asciiTheme="minorHAnsi" w:hAnsiTheme="minorHAnsi"/>
          <w:noProof/>
          <w:szCs w:val="22"/>
        </w:rPr>
        <w:t>)</w:t>
      </w:r>
      <w:r w:rsidR="000F5F9D" w:rsidRPr="00910385">
        <w:rPr>
          <w:rFonts w:asciiTheme="minorHAnsi" w:hAnsiTheme="minorHAnsi"/>
          <w:szCs w:val="22"/>
        </w:rPr>
        <w:fldChar w:fldCharType="end"/>
      </w:r>
      <w:r w:rsidR="00A67BEB" w:rsidRPr="00910385">
        <w:rPr>
          <w:rFonts w:asciiTheme="minorHAnsi" w:hAnsiTheme="minorHAnsi"/>
          <w:szCs w:val="22"/>
        </w:rPr>
        <w:t>.</w:t>
      </w:r>
      <w:r w:rsidR="00152168" w:rsidRPr="00910385">
        <w:rPr>
          <w:rFonts w:asciiTheme="minorHAnsi" w:hAnsiTheme="minorHAnsi"/>
          <w:szCs w:val="22"/>
        </w:rPr>
        <w:t xml:space="preserve"> </w:t>
      </w:r>
      <w:r w:rsidR="002D35EF" w:rsidRPr="00910385">
        <w:rPr>
          <w:rFonts w:asciiTheme="minorHAnsi" w:hAnsiTheme="minorHAnsi"/>
          <w:szCs w:val="22"/>
        </w:rPr>
        <w:t xml:space="preserve">High dissolved organic carbon may be a normal feature of some catchments where the water is coloured year round or as an annual </w:t>
      </w:r>
      <w:r w:rsidR="004C5490" w:rsidRPr="00910385">
        <w:rPr>
          <w:rFonts w:asciiTheme="minorHAnsi" w:hAnsiTheme="minorHAnsi"/>
          <w:szCs w:val="22"/>
        </w:rPr>
        <w:t>event</w:t>
      </w:r>
      <w:r w:rsidR="00FF1EDF" w:rsidRPr="00910385">
        <w:rPr>
          <w:rFonts w:asciiTheme="minorHAnsi" w:hAnsiTheme="minorHAnsi"/>
          <w:szCs w:val="22"/>
        </w:rPr>
        <w:t xml:space="preserve"> as is commo</w:t>
      </w:r>
      <w:r w:rsidR="004C5490" w:rsidRPr="00910385">
        <w:rPr>
          <w:rFonts w:asciiTheme="minorHAnsi" w:hAnsiTheme="minorHAnsi"/>
          <w:szCs w:val="22"/>
        </w:rPr>
        <w:t xml:space="preserve">n in a number of Tasmanian catchments, and many rivers internationally may actually be referred to as black or brownwater catchments e.g. </w:t>
      </w:r>
      <w:r w:rsidR="004C5490" w:rsidRPr="00910385">
        <w:rPr>
          <w:rFonts w:asciiTheme="minorHAnsi" w:hAnsiTheme="minorHAnsi"/>
          <w:szCs w:val="22"/>
        </w:rPr>
        <w:fldChar w:fldCharType="begin">
          <w:fldData xml:space="preserve">PEVuZE5vdGU+PENpdGU+PEF1dGhvcj5IZW5zbGV5PC9BdXRob3I+PFllYXI+MjAxNzwvWWVhcj48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</w:fldData>
        </w:fldChar>
      </w:r>
      <w:r w:rsidR="004C5490" w:rsidRPr="00910385">
        <w:rPr>
          <w:rFonts w:asciiTheme="minorHAnsi" w:hAnsiTheme="minorHAnsi"/>
          <w:szCs w:val="22"/>
        </w:rPr>
        <w:instrText xml:space="preserve"> ADDIN EN.CITE </w:instrText>
      </w:r>
      <w:r w:rsidR="004C5490" w:rsidRPr="00910385">
        <w:rPr>
          <w:rFonts w:asciiTheme="minorHAnsi" w:hAnsiTheme="minorHAnsi"/>
          <w:szCs w:val="22"/>
        </w:rPr>
        <w:fldChar w:fldCharType="begin">
          <w:fldData xml:space="preserve">PEVuZE5vdGU+PENpdGU+PEF1dGhvcj5IZW5zbGV5PC9BdXRob3I+PFllYXI+MjAxNzwvWWVhcj48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</w:fldData>
        </w:fldChar>
      </w:r>
      <w:r w:rsidR="004C5490" w:rsidRPr="00910385">
        <w:rPr>
          <w:rFonts w:asciiTheme="minorHAnsi" w:hAnsiTheme="minorHAnsi"/>
          <w:szCs w:val="22"/>
        </w:rPr>
        <w:instrText xml:space="preserve"> ADDIN EN.CITE.DATA </w:instrText>
      </w:r>
      <w:r w:rsidR="004C5490" w:rsidRPr="00910385">
        <w:rPr>
          <w:rFonts w:asciiTheme="minorHAnsi" w:hAnsiTheme="minorHAnsi"/>
          <w:szCs w:val="22"/>
        </w:rPr>
      </w:r>
      <w:r w:rsidR="004C5490" w:rsidRPr="00910385">
        <w:rPr>
          <w:rFonts w:asciiTheme="minorHAnsi" w:hAnsiTheme="minorHAnsi"/>
          <w:szCs w:val="22"/>
        </w:rPr>
        <w:fldChar w:fldCharType="end"/>
      </w:r>
      <w:r w:rsidR="004C5490" w:rsidRPr="00910385">
        <w:rPr>
          <w:rFonts w:asciiTheme="minorHAnsi" w:hAnsiTheme="minorHAnsi"/>
          <w:szCs w:val="22"/>
        </w:rPr>
      </w:r>
      <w:r w:rsidR="004C5490" w:rsidRPr="00910385">
        <w:rPr>
          <w:rFonts w:asciiTheme="minorHAnsi" w:hAnsiTheme="minorHAnsi"/>
          <w:szCs w:val="22"/>
        </w:rPr>
        <w:fldChar w:fldCharType="separate"/>
      </w:r>
      <w:r w:rsidR="004C5490" w:rsidRPr="00910385">
        <w:rPr>
          <w:rFonts w:asciiTheme="minorHAnsi" w:hAnsiTheme="minorHAnsi"/>
          <w:noProof/>
          <w:szCs w:val="22"/>
        </w:rPr>
        <w:t>(</w:t>
      </w:r>
      <w:hyperlink w:anchor="_ENREF_23" w:tooltip="Mehring, 2015 #1940" w:history="1">
        <w:r w:rsidR="00696BEA" w:rsidRPr="00910385">
          <w:rPr>
            <w:rFonts w:asciiTheme="minorHAnsi" w:hAnsiTheme="minorHAnsi"/>
            <w:noProof/>
            <w:szCs w:val="22"/>
          </w:rPr>
          <w:t>Mehrin</w:t>
        </w:r>
        <w:r w:rsidR="00910385">
          <w:rPr>
            <w:rFonts w:asciiTheme="minorHAnsi" w:hAnsiTheme="minorHAnsi"/>
            <w:noProof/>
            <w:szCs w:val="22"/>
          </w:rPr>
          <w:t xml:space="preserve">g </w:t>
        </w:r>
        <w:r w:rsidR="00696BEA" w:rsidRPr="00910385">
          <w:rPr>
            <w:rFonts w:asciiTheme="minorHAnsi" w:hAnsiTheme="minorHAnsi"/>
            <w:noProof/>
            <w:szCs w:val="22"/>
          </w:rPr>
          <w:t>et al. 2015</w:t>
        </w:r>
      </w:hyperlink>
      <w:r w:rsidR="004C5490" w:rsidRPr="00910385">
        <w:rPr>
          <w:rFonts w:asciiTheme="minorHAnsi" w:hAnsiTheme="minorHAnsi"/>
          <w:noProof/>
          <w:szCs w:val="22"/>
        </w:rPr>
        <w:t xml:space="preserve">; </w:t>
      </w:r>
      <w:hyperlink w:anchor="_ENREF_19" w:tooltip="Leech, 2016 #1934" w:history="1">
        <w:r w:rsidR="00910385">
          <w:rPr>
            <w:rFonts w:asciiTheme="minorHAnsi" w:hAnsiTheme="minorHAnsi"/>
            <w:noProof/>
            <w:szCs w:val="22"/>
          </w:rPr>
          <w:t xml:space="preserve">Leech </w:t>
        </w:r>
        <w:r w:rsidR="00696BEA" w:rsidRPr="00910385">
          <w:rPr>
            <w:rFonts w:asciiTheme="minorHAnsi" w:hAnsiTheme="minorHAnsi"/>
            <w:noProof/>
            <w:szCs w:val="22"/>
          </w:rPr>
          <w:t>et al. 2016</w:t>
        </w:r>
      </w:hyperlink>
      <w:r w:rsidR="004C5490" w:rsidRPr="00910385">
        <w:rPr>
          <w:rFonts w:asciiTheme="minorHAnsi" w:hAnsiTheme="minorHAnsi"/>
          <w:noProof/>
          <w:szCs w:val="22"/>
        </w:rPr>
        <w:t xml:space="preserve">; </w:t>
      </w:r>
      <w:hyperlink w:anchor="_ENREF_33" w:tooltip="Vihermaa, 2016 #1933" w:history="1">
        <w:r w:rsidR="00910385">
          <w:rPr>
            <w:rFonts w:asciiTheme="minorHAnsi" w:hAnsiTheme="minorHAnsi"/>
            <w:noProof/>
            <w:szCs w:val="22"/>
          </w:rPr>
          <w:t xml:space="preserve">Vihermaa </w:t>
        </w:r>
        <w:r w:rsidR="00696BEA" w:rsidRPr="00910385">
          <w:rPr>
            <w:rFonts w:asciiTheme="minorHAnsi" w:hAnsiTheme="minorHAnsi"/>
            <w:noProof/>
            <w:szCs w:val="22"/>
          </w:rPr>
          <w:t>et al. 2016</w:t>
        </w:r>
      </w:hyperlink>
      <w:r w:rsidR="004C5490" w:rsidRPr="00910385">
        <w:rPr>
          <w:rFonts w:asciiTheme="minorHAnsi" w:hAnsiTheme="minorHAnsi"/>
          <w:noProof/>
          <w:szCs w:val="22"/>
        </w:rPr>
        <w:t xml:space="preserve">; </w:t>
      </w:r>
      <w:hyperlink w:anchor="_ENREF_11" w:tooltip="Hensley, 2017 #1931" w:history="1">
        <w:r w:rsidR="00696BEA" w:rsidRPr="00910385">
          <w:rPr>
            <w:rFonts w:asciiTheme="minorHAnsi" w:hAnsiTheme="minorHAnsi"/>
            <w:noProof/>
            <w:szCs w:val="22"/>
          </w:rPr>
          <w:t>Hensley and Cohen 2017</w:t>
        </w:r>
      </w:hyperlink>
      <w:r w:rsidR="004C5490" w:rsidRPr="00910385">
        <w:rPr>
          <w:rFonts w:asciiTheme="minorHAnsi" w:hAnsiTheme="minorHAnsi"/>
          <w:noProof/>
          <w:szCs w:val="22"/>
        </w:rPr>
        <w:t>)</w:t>
      </w:r>
      <w:r w:rsidR="004C5490" w:rsidRPr="00910385">
        <w:rPr>
          <w:rFonts w:asciiTheme="minorHAnsi" w:hAnsiTheme="minorHAnsi"/>
          <w:szCs w:val="22"/>
        </w:rPr>
        <w:fldChar w:fldCharType="end"/>
      </w:r>
      <w:r w:rsidR="004C5490" w:rsidRPr="00910385">
        <w:rPr>
          <w:rFonts w:asciiTheme="minorHAnsi" w:hAnsiTheme="minorHAnsi"/>
          <w:szCs w:val="22"/>
        </w:rPr>
        <w:t xml:space="preserve">. Water colour itself, should not be taken as a marker of harm, but it is important to consider water temperature and dissolved oxygen when high DOC concentrations are present. </w:t>
      </w:r>
      <w:r w:rsidR="00152168" w:rsidRPr="00910385">
        <w:rPr>
          <w:rFonts w:asciiTheme="minorHAnsi" w:hAnsiTheme="minorHAnsi"/>
          <w:szCs w:val="22"/>
        </w:rPr>
        <w:t>Oxygen depletion below 4 mg/L can result in fish and other aquatic organisms experiencing sub-lethal effects a</w:t>
      </w:r>
      <w:r w:rsidR="00F13D0B" w:rsidRPr="00910385">
        <w:rPr>
          <w:rFonts w:asciiTheme="minorHAnsi" w:hAnsiTheme="minorHAnsi"/>
          <w:szCs w:val="22"/>
        </w:rPr>
        <w:t>nd morta</w:t>
      </w:r>
      <w:r w:rsidR="00152168" w:rsidRPr="00910385">
        <w:rPr>
          <w:rFonts w:asciiTheme="minorHAnsi" w:hAnsiTheme="minorHAnsi"/>
          <w:szCs w:val="22"/>
        </w:rPr>
        <w:t xml:space="preserve">lity cam be observed below 2 mg/L </w:t>
      </w:r>
      <w:r w:rsidR="00F13D0B" w:rsidRPr="00910385">
        <w:rPr>
          <w:szCs w:val="22"/>
        </w:rPr>
        <w:fldChar w:fldCharType="begin">
          <w:fldData xml:space="preserve">PEVuZE5vdGU+PENpdGU+PEF1dGhvcj5TbWFsbDwvQXV0aG9yPjxZZWFyPjIwMTQ8L1llYXI+PFJl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</w:fldData>
        </w:fldChar>
      </w:r>
      <w:r w:rsidR="00F13D0B" w:rsidRPr="00910385">
        <w:rPr>
          <w:rFonts w:asciiTheme="minorHAnsi" w:hAnsiTheme="minorHAnsi"/>
          <w:szCs w:val="22"/>
        </w:rPr>
        <w:instrText xml:space="preserve"> ADDIN EN.CITE </w:instrText>
      </w:r>
      <w:r w:rsidR="00F13D0B" w:rsidRPr="00910385">
        <w:rPr>
          <w:szCs w:val="22"/>
        </w:rPr>
        <w:fldChar w:fldCharType="begin">
          <w:fldData xml:space="preserve">PEVuZE5vdGU+PENpdGU+PEF1dGhvcj5TbWFsbDwvQXV0aG9yPjxZZWFyPjIwMTQ8L1llYXI+PFJl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</w:fldData>
        </w:fldChar>
      </w:r>
      <w:r w:rsidR="00F13D0B" w:rsidRPr="00910385">
        <w:rPr>
          <w:rFonts w:asciiTheme="minorHAnsi" w:hAnsiTheme="minorHAnsi"/>
          <w:szCs w:val="22"/>
        </w:rPr>
        <w:instrText xml:space="preserve"> ADDIN EN.CITE.DATA </w:instrText>
      </w:r>
      <w:r w:rsidR="00F13D0B" w:rsidRPr="00910385">
        <w:rPr>
          <w:szCs w:val="22"/>
        </w:rPr>
      </w:r>
      <w:r w:rsidR="00F13D0B" w:rsidRPr="00910385">
        <w:rPr>
          <w:szCs w:val="22"/>
        </w:rPr>
        <w:fldChar w:fldCharType="end"/>
      </w:r>
      <w:r w:rsidR="00F13D0B" w:rsidRPr="00910385">
        <w:rPr>
          <w:szCs w:val="22"/>
        </w:rPr>
      </w:r>
      <w:r w:rsidR="00F13D0B" w:rsidRPr="00910385">
        <w:rPr>
          <w:szCs w:val="22"/>
        </w:rPr>
        <w:fldChar w:fldCharType="separate"/>
      </w:r>
      <w:r w:rsidR="00F13D0B" w:rsidRPr="00910385">
        <w:rPr>
          <w:rFonts w:asciiTheme="minorHAnsi" w:hAnsiTheme="minorHAnsi"/>
          <w:noProof/>
          <w:szCs w:val="22"/>
        </w:rPr>
        <w:t>(</w:t>
      </w:r>
      <w:hyperlink w:anchor="_ENREF_9" w:tooltip="Gehrke, 1988 #532" w:history="1">
        <w:r w:rsidR="00696BEA" w:rsidRPr="00910385">
          <w:rPr>
            <w:rFonts w:asciiTheme="minorHAnsi" w:hAnsiTheme="minorHAnsi"/>
            <w:noProof/>
            <w:szCs w:val="22"/>
          </w:rPr>
          <w:t>Gehrke 1988</w:t>
        </w:r>
      </w:hyperlink>
      <w:r w:rsidR="00F13D0B" w:rsidRPr="00910385">
        <w:rPr>
          <w:rFonts w:asciiTheme="minorHAnsi" w:hAnsiTheme="minorHAnsi"/>
          <w:noProof/>
          <w:szCs w:val="22"/>
        </w:rPr>
        <w:t xml:space="preserve">; </w:t>
      </w:r>
      <w:hyperlink w:anchor="_ENREF_10" w:tooltip="Gehrke, 1993 #414" w:history="1">
        <w:r w:rsidR="00910385">
          <w:rPr>
            <w:rFonts w:asciiTheme="minorHAnsi" w:hAnsiTheme="minorHAnsi"/>
            <w:noProof/>
            <w:szCs w:val="22"/>
          </w:rPr>
          <w:t xml:space="preserve">Gehrke </w:t>
        </w:r>
        <w:r w:rsidR="00696BEA" w:rsidRPr="00910385">
          <w:rPr>
            <w:rFonts w:asciiTheme="minorHAnsi" w:hAnsiTheme="minorHAnsi"/>
            <w:noProof/>
            <w:szCs w:val="22"/>
          </w:rPr>
          <w:t>et al. 1993</w:t>
        </w:r>
      </w:hyperlink>
      <w:r w:rsidR="00F13D0B" w:rsidRPr="00910385">
        <w:rPr>
          <w:rFonts w:asciiTheme="minorHAnsi" w:hAnsiTheme="minorHAnsi"/>
          <w:noProof/>
          <w:szCs w:val="22"/>
        </w:rPr>
        <w:t xml:space="preserve">; </w:t>
      </w:r>
      <w:hyperlink w:anchor="_ENREF_17" w:tooltip="King, 2012 #1909" w:history="1">
        <w:r w:rsidR="00910385">
          <w:rPr>
            <w:rFonts w:asciiTheme="minorHAnsi" w:hAnsiTheme="minorHAnsi"/>
            <w:noProof/>
            <w:szCs w:val="22"/>
          </w:rPr>
          <w:t xml:space="preserve">King </w:t>
        </w:r>
        <w:r w:rsidR="00696BEA" w:rsidRPr="00910385">
          <w:rPr>
            <w:rFonts w:asciiTheme="minorHAnsi" w:hAnsiTheme="minorHAnsi"/>
            <w:noProof/>
            <w:szCs w:val="22"/>
          </w:rPr>
          <w:t>et al. 2012</w:t>
        </w:r>
      </w:hyperlink>
      <w:r w:rsidR="00F13D0B" w:rsidRPr="00910385">
        <w:rPr>
          <w:rFonts w:asciiTheme="minorHAnsi" w:hAnsiTheme="minorHAnsi"/>
          <w:noProof/>
          <w:szCs w:val="22"/>
        </w:rPr>
        <w:t xml:space="preserve">; </w:t>
      </w:r>
      <w:hyperlink w:anchor="_ENREF_31" w:tooltip="Small, 2014 #1986" w:history="1">
        <w:r w:rsidR="00910385">
          <w:rPr>
            <w:rFonts w:asciiTheme="minorHAnsi" w:hAnsiTheme="minorHAnsi"/>
            <w:noProof/>
            <w:szCs w:val="22"/>
          </w:rPr>
          <w:t xml:space="preserve">Small </w:t>
        </w:r>
        <w:r w:rsidR="00696BEA" w:rsidRPr="00910385">
          <w:rPr>
            <w:rFonts w:asciiTheme="minorHAnsi" w:hAnsiTheme="minorHAnsi"/>
            <w:noProof/>
            <w:szCs w:val="22"/>
          </w:rPr>
          <w:t>et al. 2014</w:t>
        </w:r>
      </w:hyperlink>
      <w:r w:rsidR="00F13D0B" w:rsidRPr="00910385">
        <w:rPr>
          <w:rFonts w:asciiTheme="minorHAnsi" w:hAnsiTheme="minorHAnsi"/>
          <w:noProof/>
          <w:szCs w:val="22"/>
        </w:rPr>
        <w:t>)</w:t>
      </w:r>
      <w:r w:rsidR="00F13D0B" w:rsidRPr="00910385">
        <w:rPr>
          <w:szCs w:val="22"/>
        </w:rPr>
        <w:fldChar w:fldCharType="end"/>
      </w:r>
      <w:r w:rsidR="00F13D0B" w:rsidRPr="00910385">
        <w:rPr>
          <w:rFonts w:asciiTheme="minorHAnsi" w:hAnsiTheme="minorHAnsi"/>
          <w:szCs w:val="22"/>
        </w:rPr>
        <w:t xml:space="preserve">. </w:t>
      </w:r>
    </w:p>
    <w:p w14:paraId="270F6DB6" w14:textId="30F1E6B4" w:rsidR="001358DA" w:rsidRPr="001358DA" w:rsidRDefault="001358DA" w:rsidP="002B6159">
      <w:pPr>
        <w:spacing w:after="160" w:line="259" w:lineRule="auto"/>
        <w:jc w:val="left"/>
        <w:rPr>
          <w:rFonts w:asciiTheme="minorHAnsi" w:hAnsiTheme="minorHAnsi"/>
          <w:szCs w:val="22"/>
        </w:rPr>
      </w:pPr>
      <w:r w:rsidRPr="00910385">
        <w:rPr>
          <w:rFonts w:asciiTheme="minorHAnsi" w:hAnsiTheme="minorHAnsi"/>
          <w:szCs w:val="22"/>
        </w:rPr>
        <w:t>Historical accounts of fish deaths associated with blackwater have been reported over a considerable period of time including for the Edward River at Deniliquin (Sydney Mail and New Sout</w:t>
      </w:r>
      <w:r w:rsidR="00747393" w:rsidRPr="00910385">
        <w:rPr>
          <w:rFonts w:asciiTheme="minorHAnsi" w:hAnsiTheme="minorHAnsi"/>
          <w:szCs w:val="22"/>
        </w:rPr>
        <w:t>h Wales Advertiser, 23/2/1878)</w:t>
      </w:r>
      <w:r w:rsidRPr="00910385">
        <w:rPr>
          <w:rFonts w:asciiTheme="minorHAnsi" w:hAnsiTheme="minorHAnsi"/>
          <w:szCs w:val="22"/>
        </w:rPr>
        <w:t xml:space="preserve">, Lismore (Argyle Liberal and District Recorder, 15/12/1903), Campaspe River at Elmore (Weekly Times 15/3/1913 and Riverine Herald 24/2/1915), the Murray River at Murray Bridge and Renmark (Mt Barker Courier and Onkaparinga and Gumeracha Advertiser 15/11/1929) and Kananook Creek, Frankston (Army News, Darwin, Sat 26/2/1944).  </w:t>
      </w:r>
      <w:r w:rsidR="00BF796C" w:rsidRPr="00910385">
        <w:rPr>
          <w:rFonts w:asciiTheme="minorHAnsi" w:hAnsiTheme="minorHAnsi"/>
          <w:szCs w:val="22"/>
        </w:rPr>
        <w:t>Hypoxia in aquatic systems is a problem that receives worldwide attention and occurs not just in riverine systems</w:t>
      </w:r>
      <w:r w:rsidR="002D35EF" w:rsidRPr="00910385">
        <w:rPr>
          <w:rFonts w:asciiTheme="minorHAnsi" w:hAnsiTheme="minorHAnsi"/>
          <w:szCs w:val="22"/>
        </w:rPr>
        <w:t xml:space="preserve"> </w:t>
      </w:r>
      <w:r w:rsidR="002D35EF" w:rsidRPr="00910385">
        <w:rPr>
          <w:rFonts w:asciiTheme="minorHAnsi" w:hAnsiTheme="minorHAnsi"/>
          <w:szCs w:val="22"/>
        </w:rPr>
        <w:fldChar w:fldCharType="begin">
          <w:fldData xml:space="preserve">PEVuZE5vdGU+PENpdGU+PEF1dGhvcj5KaTwvQXV0aG9yPjxZZWFyPjIwMTc8L1llYXI+PFJlY051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</w:fldData>
        </w:fldChar>
      </w:r>
      <w:r w:rsidR="00696BEA" w:rsidRPr="00910385">
        <w:rPr>
          <w:rFonts w:asciiTheme="minorHAnsi" w:hAnsiTheme="minorHAnsi"/>
          <w:szCs w:val="22"/>
        </w:rPr>
        <w:instrText xml:space="preserve"> ADDIN EN.CITE </w:instrText>
      </w:r>
      <w:r w:rsidR="00696BEA" w:rsidRPr="00910385">
        <w:rPr>
          <w:rFonts w:asciiTheme="minorHAnsi" w:hAnsiTheme="minorHAnsi"/>
          <w:szCs w:val="22"/>
        </w:rPr>
        <w:fldChar w:fldCharType="begin">
          <w:fldData xml:space="preserve">PEVuZE5vdGU+PENpdGU+PEF1dGhvcj5KaTwvQXV0aG9yPjxZZWFyPjIwMTc8L1llYXI+PFJlY051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</w:fldData>
        </w:fldChar>
      </w:r>
      <w:r w:rsidR="00696BEA" w:rsidRPr="00910385">
        <w:rPr>
          <w:rFonts w:asciiTheme="minorHAnsi" w:hAnsiTheme="minorHAnsi"/>
          <w:szCs w:val="22"/>
        </w:rPr>
        <w:instrText xml:space="preserve"> ADDIN EN.CITE.DATA </w:instrText>
      </w:r>
      <w:r w:rsidR="00696BEA" w:rsidRPr="00910385">
        <w:rPr>
          <w:rFonts w:asciiTheme="minorHAnsi" w:hAnsiTheme="minorHAnsi"/>
          <w:szCs w:val="22"/>
        </w:rPr>
      </w:r>
      <w:r w:rsidR="00696BEA" w:rsidRPr="00910385">
        <w:rPr>
          <w:rFonts w:asciiTheme="minorHAnsi" w:hAnsiTheme="minorHAnsi"/>
          <w:szCs w:val="22"/>
        </w:rPr>
        <w:fldChar w:fldCharType="end"/>
      </w:r>
      <w:r w:rsidR="002D35EF" w:rsidRPr="00910385">
        <w:rPr>
          <w:rFonts w:asciiTheme="minorHAnsi" w:hAnsiTheme="minorHAnsi"/>
          <w:szCs w:val="22"/>
        </w:rPr>
      </w:r>
      <w:r w:rsidR="002D35EF" w:rsidRPr="00910385">
        <w:rPr>
          <w:rFonts w:asciiTheme="minorHAnsi" w:hAnsiTheme="minorHAnsi"/>
          <w:szCs w:val="22"/>
        </w:rPr>
        <w:fldChar w:fldCharType="separate"/>
      </w:r>
      <w:r w:rsidR="00696BEA" w:rsidRPr="00910385">
        <w:rPr>
          <w:rFonts w:asciiTheme="minorHAnsi" w:hAnsiTheme="minorHAnsi"/>
          <w:noProof/>
          <w:szCs w:val="22"/>
        </w:rPr>
        <w:t>(</w:t>
      </w:r>
      <w:hyperlink w:anchor="_ENREF_22" w:tooltip="Mehring, 2014 #1902" w:history="1">
        <w:r w:rsidR="00910385">
          <w:rPr>
            <w:rFonts w:asciiTheme="minorHAnsi" w:hAnsiTheme="minorHAnsi"/>
            <w:noProof/>
            <w:szCs w:val="22"/>
          </w:rPr>
          <w:t xml:space="preserve">Mehring </w:t>
        </w:r>
        <w:r w:rsidR="00696BEA" w:rsidRPr="00910385">
          <w:rPr>
            <w:rFonts w:asciiTheme="minorHAnsi" w:hAnsiTheme="minorHAnsi"/>
            <w:noProof/>
            <w:szCs w:val="22"/>
          </w:rPr>
          <w:t>et al. 2014</w:t>
        </w:r>
      </w:hyperlink>
      <w:r w:rsidR="00696BEA" w:rsidRPr="00910385">
        <w:rPr>
          <w:rFonts w:asciiTheme="minorHAnsi" w:hAnsiTheme="minorHAnsi"/>
          <w:noProof/>
          <w:szCs w:val="22"/>
        </w:rPr>
        <w:t xml:space="preserve">; </w:t>
      </w:r>
      <w:hyperlink w:anchor="_ENREF_28" w:tooltip="Pardo, 2016 #1920" w:history="1">
        <w:r w:rsidR="00696BEA" w:rsidRPr="00910385">
          <w:rPr>
            <w:rFonts w:asciiTheme="minorHAnsi" w:hAnsiTheme="minorHAnsi"/>
            <w:noProof/>
            <w:szCs w:val="22"/>
          </w:rPr>
          <w:t>Pardo and Garcia 2016</w:t>
        </w:r>
      </w:hyperlink>
      <w:r w:rsidR="00696BEA" w:rsidRPr="00910385">
        <w:rPr>
          <w:rFonts w:asciiTheme="minorHAnsi" w:hAnsiTheme="minorHAnsi"/>
          <w:noProof/>
          <w:szCs w:val="22"/>
        </w:rPr>
        <w:t xml:space="preserve">; </w:t>
      </w:r>
      <w:hyperlink w:anchor="_ENREF_29" w:tooltip="Pasco, 2016 #1921" w:history="1">
        <w:r w:rsidR="00910385">
          <w:rPr>
            <w:rFonts w:asciiTheme="minorHAnsi" w:hAnsiTheme="minorHAnsi"/>
            <w:noProof/>
            <w:szCs w:val="22"/>
          </w:rPr>
          <w:t xml:space="preserve">Pasco </w:t>
        </w:r>
        <w:r w:rsidR="00696BEA" w:rsidRPr="00910385">
          <w:rPr>
            <w:rFonts w:asciiTheme="minorHAnsi" w:hAnsiTheme="minorHAnsi"/>
            <w:noProof/>
            <w:szCs w:val="22"/>
          </w:rPr>
          <w:t>et al. 2016</w:t>
        </w:r>
      </w:hyperlink>
      <w:r w:rsidR="00696BEA" w:rsidRPr="00910385">
        <w:rPr>
          <w:rFonts w:asciiTheme="minorHAnsi" w:hAnsiTheme="minorHAnsi"/>
          <w:noProof/>
          <w:szCs w:val="22"/>
        </w:rPr>
        <w:t xml:space="preserve">; </w:t>
      </w:r>
      <w:hyperlink w:anchor="_ENREF_15" w:tooltip="Ji, 2017 #1972" w:history="1">
        <w:r w:rsidR="00910385">
          <w:rPr>
            <w:rFonts w:asciiTheme="minorHAnsi" w:hAnsiTheme="minorHAnsi"/>
            <w:noProof/>
            <w:szCs w:val="22"/>
          </w:rPr>
          <w:t xml:space="preserve">Ji </w:t>
        </w:r>
        <w:r w:rsidR="00696BEA" w:rsidRPr="00910385">
          <w:rPr>
            <w:rFonts w:asciiTheme="minorHAnsi" w:hAnsiTheme="minorHAnsi"/>
            <w:noProof/>
            <w:szCs w:val="22"/>
          </w:rPr>
          <w:t>et al. 2017</w:t>
        </w:r>
      </w:hyperlink>
      <w:r w:rsidR="00696BEA" w:rsidRPr="00910385">
        <w:rPr>
          <w:rFonts w:asciiTheme="minorHAnsi" w:hAnsiTheme="minorHAnsi"/>
          <w:noProof/>
          <w:szCs w:val="22"/>
        </w:rPr>
        <w:t>)</w:t>
      </w:r>
      <w:r w:rsidR="002D35EF" w:rsidRPr="00910385">
        <w:rPr>
          <w:rFonts w:asciiTheme="minorHAnsi" w:hAnsiTheme="minorHAnsi"/>
          <w:szCs w:val="22"/>
        </w:rPr>
        <w:fldChar w:fldCharType="end"/>
      </w:r>
      <w:r w:rsidR="00BF796C" w:rsidRPr="00910385">
        <w:rPr>
          <w:rFonts w:asciiTheme="minorHAnsi" w:hAnsiTheme="minorHAnsi"/>
          <w:szCs w:val="22"/>
        </w:rPr>
        <w:t xml:space="preserve"> but in </w:t>
      </w:r>
      <w:r w:rsidR="004C5490" w:rsidRPr="00910385">
        <w:rPr>
          <w:rFonts w:asciiTheme="minorHAnsi" w:hAnsiTheme="minorHAnsi"/>
          <w:szCs w:val="22"/>
        </w:rPr>
        <w:t xml:space="preserve">lake and </w:t>
      </w:r>
      <w:r w:rsidR="00BF796C" w:rsidRPr="00910385">
        <w:rPr>
          <w:rFonts w:asciiTheme="minorHAnsi" w:hAnsiTheme="minorHAnsi"/>
          <w:szCs w:val="22"/>
        </w:rPr>
        <w:t>wetland</w:t>
      </w:r>
      <w:r w:rsidR="004C5490" w:rsidRPr="00910385">
        <w:rPr>
          <w:rFonts w:asciiTheme="minorHAnsi" w:hAnsiTheme="minorHAnsi"/>
          <w:szCs w:val="22"/>
        </w:rPr>
        <w:t xml:space="preserve"> </w:t>
      </w:r>
      <w:r w:rsidR="004C5490" w:rsidRPr="00910385">
        <w:rPr>
          <w:rFonts w:asciiTheme="minorHAnsi" w:hAnsiTheme="minorHAnsi"/>
          <w:szCs w:val="22"/>
        </w:rPr>
        <w:fldChar w:fldCharType="begin">
          <w:fldData xml:space="preserve">PEVuZE5vdGU+PENpdGU+PEF1dGhvcj5NYWxsaW48L0F1dGhvcj48WWVhcj4yMDE2PC9ZZWFyPjxS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</w:fldData>
        </w:fldChar>
      </w:r>
      <w:r w:rsidR="00696BEA" w:rsidRPr="00910385">
        <w:rPr>
          <w:rFonts w:asciiTheme="minorHAnsi" w:hAnsiTheme="minorHAnsi"/>
          <w:szCs w:val="22"/>
        </w:rPr>
        <w:instrText xml:space="preserve"> ADDIN EN.CITE </w:instrText>
      </w:r>
      <w:r w:rsidR="00696BEA" w:rsidRPr="00910385">
        <w:rPr>
          <w:rFonts w:asciiTheme="minorHAnsi" w:hAnsiTheme="minorHAnsi"/>
          <w:szCs w:val="22"/>
        </w:rPr>
        <w:fldChar w:fldCharType="begin">
          <w:fldData xml:space="preserve">PEVuZE5vdGU+PENpdGU+PEF1dGhvcj5NYWxsaW48L0F1dGhvcj48WWVhcj4yMDE2PC9ZZWFyPjxS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</w:fldData>
        </w:fldChar>
      </w:r>
      <w:r w:rsidR="00696BEA" w:rsidRPr="00910385">
        <w:rPr>
          <w:rFonts w:asciiTheme="minorHAnsi" w:hAnsiTheme="minorHAnsi"/>
          <w:szCs w:val="22"/>
        </w:rPr>
        <w:instrText xml:space="preserve"> ADDIN EN.CITE.DATA </w:instrText>
      </w:r>
      <w:r w:rsidR="00696BEA" w:rsidRPr="00910385">
        <w:rPr>
          <w:rFonts w:asciiTheme="minorHAnsi" w:hAnsiTheme="minorHAnsi"/>
          <w:szCs w:val="22"/>
        </w:rPr>
      </w:r>
      <w:r w:rsidR="00696BEA" w:rsidRPr="00910385">
        <w:rPr>
          <w:rFonts w:asciiTheme="minorHAnsi" w:hAnsiTheme="minorHAnsi"/>
          <w:szCs w:val="22"/>
        </w:rPr>
        <w:fldChar w:fldCharType="end"/>
      </w:r>
      <w:r w:rsidR="004C5490" w:rsidRPr="00910385">
        <w:rPr>
          <w:rFonts w:asciiTheme="minorHAnsi" w:hAnsiTheme="minorHAnsi"/>
          <w:szCs w:val="22"/>
        </w:rPr>
      </w:r>
      <w:r w:rsidR="004C5490" w:rsidRPr="00910385">
        <w:rPr>
          <w:rFonts w:asciiTheme="minorHAnsi" w:hAnsiTheme="minorHAnsi"/>
          <w:szCs w:val="22"/>
        </w:rPr>
        <w:fldChar w:fldCharType="separate"/>
      </w:r>
      <w:r w:rsidR="00696BEA" w:rsidRPr="00910385">
        <w:rPr>
          <w:rFonts w:asciiTheme="minorHAnsi" w:hAnsiTheme="minorHAnsi"/>
          <w:noProof/>
          <w:szCs w:val="22"/>
        </w:rPr>
        <w:t>(</w:t>
      </w:r>
      <w:hyperlink w:anchor="_ENREF_7" w:tooltip="Bonvillain, 2015 #1925" w:history="1">
        <w:r w:rsidR="00910385">
          <w:rPr>
            <w:rFonts w:asciiTheme="minorHAnsi" w:hAnsiTheme="minorHAnsi"/>
            <w:noProof/>
            <w:szCs w:val="22"/>
          </w:rPr>
          <w:t xml:space="preserve">Bonvillain </w:t>
        </w:r>
        <w:r w:rsidR="00696BEA" w:rsidRPr="00910385">
          <w:rPr>
            <w:rFonts w:asciiTheme="minorHAnsi" w:hAnsiTheme="minorHAnsi"/>
            <w:noProof/>
            <w:szCs w:val="22"/>
          </w:rPr>
          <w:t>et al. 2015</w:t>
        </w:r>
      </w:hyperlink>
      <w:r w:rsidR="00696BEA" w:rsidRPr="00910385">
        <w:rPr>
          <w:rFonts w:asciiTheme="minorHAnsi" w:hAnsiTheme="minorHAnsi"/>
          <w:noProof/>
          <w:szCs w:val="22"/>
        </w:rPr>
        <w:t xml:space="preserve">; </w:t>
      </w:r>
      <w:hyperlink w:anchor="_ENREF_21" w:tooltip="Mallin, 2016 #1923" w:history="1">
        <w:r w:rsidR="00910385">
          <w:rPr>
            <w:rFonts w:asciiTheme="minorHAnsi" w:hAnsiTheme="minorHAnsi"/>
            <w:noProof/>
            <w:szCs w:val="22"/>
          </w:rPr>
          <w:t xml:space="preserve">Mallin </w:t>
        </w:r>
        <w:r w:rsidR="00696BEA" w:rsidRPr="00910385">
          <w:rPr>
            <w:rFonts w:asciiTheme="minorHAnsi" w:hAnsiTheme="minorHAnsi"/>
            <w:noProof/>
            <w:szCs w:val="22"/>
          </w:rPr>
          <w:t>et al. 2016</w:t>
        </w:r>
      </w:hyperlink>
      <w:r w:rsidR="00696BEA" w:rsidRPr="00910385">
        <w:rPr>
          <w:rFonts w:asciiTheme="minorHAnsi" w:hAnsiTheme="minorHAnsi"/>
          <w:noProof/>
          <w:szCs w:val="22"/>
        </w:rPr>
        <w:t>)</w:t>
      </w:r>
      <w:r w:rsidR="004C5490" w:rsidRPr="00910385">
        <w:rPr>
          <w:rFonts w:asciiTheme="minorHAnsi" w:hAnsiTheme="minorHAnsi"/>
          <w:szCs w:val="22"/>
        </w:rPr>
        <w:fldChar w:fldCharType="end"/>
      </w:r>
      <w:r w:rsidR="00BF796C" w:rsidRPr="00910385">
        <w:rPr>
          <w:rFonts w:asciiTheme="minorHAnsi" w:hAnsiTheme="minorHAnsi"/>
          <w:szCs w:val="22"/>
        </w:rPr>
        <w:t xml:space="preserve">, coastal </w:t>
      </w:r>
      <w:r w:rsidR="00BF796C" w:rsidRPr="00910385">
        <w:rPr>
          <w:rFonts w:asciiTheme="minorHAnsi" w:hAnsiTheme="minorHAnsi"/>
          <w:szCs w:val="22"/>
        </w:rPr>
        <w:fldChar w:fldCharType="begin">
          <w:fldData xml:space="preserve">PEVuZE5vdGU+PENpdGU+PEF1dGhvcj5XYW5nPC9BdXRob3I+PFllYXI+MjAxNzwvWWVhcj48UmVj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</w:fldData>
        </w:fldChar>
      </w:r>
      <w:r w:rsidR="002D35EF" w:rsidRPr="00910385">
        <w:rPr>
          <w:rFonts w:asciiTheme="minorHAnsi" w:hAnsiTheme="minorHAnsi"/>
          <w:szCs w:val="22"/>
        </w:rPr>
        <w:instrText xml:space="preserve"> ADDIN EN.CITE </w:instrText>
      </w:r>
      <w:r w:rsidR="002D35EF" w:rsidRPr="00910385">
        <w:rPr>
          <w:rFonts w:asciiTheme="minorHAnsi" w:hAnsiTheme="minorHAnsi"/>
          <w:szCs w:val="22"/>
        </w:rPr>
        <w:fldChar w:fldCharType="begin">
          <w:fldData xml:space="preserve">PEVuZE5vdGU+PENpdGU+PEF1dGhvcj5XYW5nPC9BdXRob3I+PFllYXI+MjAxNzwvWWVhcj48UmVj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</w:fldData>
        </w:fldChar>
      </w:r>
      <w:r w:rsidR="002D35EF" w:rsidRPr="00910385">
        <w:rPr>
          <w:rFonts w:asciiTheme="minorHAnsi" w:hAnsiTheme="minorHAnsi"/>
          <w:szCs w:val="22"/>
        </w:rPr>
        <w:instrText xml:space="preserve"> ADDIN EN.CITE.DATA </w:instrText>
      </w:r>
      <w:r w:rsidR="002D35EF" w:rsidRPr="00910385">
        <w:rPr>
          <w:rFonts w:asciiTheme="minorHAnsi" w:hAnsiTheme="minorHAnsi"/>
          <w:szCs w:val="22"/>
        </w:rPr>
      </w:r>
      <w:r w:rsidR="002D35EF" w:rsidRPr="00910385">
        <w:rPr>
          <w:rFonts w:asciiTheme="minorHAnsi" w:hAnsiTheme="minorHAnsi"/>
          <w:szCs w:val="22"/>
        </w:rPr>
        <w:fldChar w:fldCharType="end"/>
      </w:r>
      <w:r w:rsidR="00BF796C" w:rsidRPr="00910385">
        <w:rPr>
          <w:rFonts w:asciiTheme="minorHAnsi" w:hAnsiTheme="minorHAnsi"/>
          <w:szCs w:val="22"/>
        </w:rPr>
      </w:r>
      <w:r w:rsidR="00BF796C" w:rsidRPr="00910385">
        <w:rPr>
          <w:rFonts w:asciiTheme="minorHAnsi" w:hAnsiTheme="minorHAnsi"/>
          <w:szCs w:val="22"/>
        </w:rPr>
        <w:fldChar w:fldCharType="separate"/>
      </w:r>
      <w:r w:rsidR="002D35EF" w:rsidRPr="00910385">
        <w:rPr>
          <w:rFonts w:asciiTheme="minorHAnsi" w:hAnsiTheme="minorHAnsi"/>
          <w:noProof/>
          <w:szCs w:val="22"/>
        </w:rPr>
        <w:t>(</w:t>
      </w:r>
      <w:hyperlink w:anchor="_ENREF_18" w:tooltip="Lee, 2017 #1973" w:history="1">
        <w:r w:rsidR="00910385">
          <w:rPr>
            <w:rFonts w:asciiTheme="minorHAnsi" w:hAnsiTheme="minorHAnsi"/>
            <w:noProof/>
            <w:szCs w:val="22"/>
          </w:rPr>
          <w:t xml:space="preserve">Lee </w:t>
        </w:r>
        <w:r w:rsidR="00696BEA" w:rsidRPr="00910385">
          <w:rPr>
            <w:rFonts w:asciiTheme="minorHAnsi" w:hAnsiTheme="minorHAnsi"/>
            <w:noProof/>
            <w:szCs w:val="22"/>
          </w:rPr>
          <w:t>et al. 2017</w:t>
        </w:r>
      </w:hyperlink>
      <w:r w:rsidR="002D35EF" w:rsidRPr="00910385">
        <w:rPr>
          <w:rFonts w:asciiTheme="minorHAnsi" w:hAnsiTheme="minorHAnsi"/>
          <w:noProof/>
          <w:szCs w:val="22"/>
        </w:rPr>
        <w:t xml:space="preserve">; </w:t>
      </w:r>
      <w:hyperlink w:anchor="_ENREF_32" w:tooltip="Testa, 2017 #1956" w:history="1">
        <w:r w:rsidR="00910385">
          <w:rPr>
            <w:rFonts w:asciiTheme="minorHAnsi" w:hAnsiTheme="minorHAnsi"/>
            <w:noProof/>
            <w:szCs w:val="22"/>
          </w:rPr>
          <w:t xml:space="preserve">Testa </w:t>
        </w:r>
        <w:r w:rsidR="00696BEA" w:rsidRPr="00910385">
          <w:rPr>
            <w:rFonts w:asciiTheme="minorHAnsi" w:hAnsiTheme="minorHAnsi"/>
            <w:noProof/>
            <w:szCs w:val="22"/>
          </w:rPr>
          <w:t>et al. 2017</w:t>
        </w:r>
      </w:hyperlink>
      <w:r w:rsidR="002D35EF" w:rsidRPr="00910385">
        <w:rPr>
          <w:rFonts w:asciiTheme="minorHAnsi" w:hAnsiTheme="minorHAnsi"/>
          <w:noProof/>
          <w:szCs w:val="22"/>
        </w:rPr>
        <w:t xml:space="preserve">; </w:t>
      </w:r>
      <w:hyperlink w:anchor="_ENREF_34" w:tooltip="Wang, 2017 #1974" w:history="1">
        <w:r w:rsidR="00910385">
          <w:rPr>
            <w:rFonts w:asciiTheme="minorHAnsi" w:hAnsiTheme="minorHAnsi"/>
            <w:noProof/>
            <w:szCs w:val="22"/>
          </w:rPr>
          <w:t xml:space="preserve">Wang </w:t>
        </w:r>
        <w:r w:rsidR="00696BEA" w:rsidRPr="00910385">
          <w:rPr>
            <w:rFonts w:asciiTheme="minorHAnsi" w:hAnsiTheme="minorHAnsi"/>
            <w:noProof/>
            <w:szCs w:val="22"/>
          </w:rPr>
          <w:t>et al. 2017</w:t>
        </w:r>
      </w:hyperlink>
      <w:r w:rsidR="002D35EF" w:rsidRPr="00910385">
        <w:rPr>
          <w:rFonts w:asciiTheme="minorHAnsi" w:hAnsiTheme="minorHAnsi"/>
          <w:noProof/>
          <w:szCs w:val="22"/>
        </w:rPr>
        <w:t>)</w:t>
      </w:r>
      <w:r w:rsidR="00BF796C" w:rsidRPr="00910385">
        <w:rPr>
          <w:rFonts w:asciiTheme="minorHAnsi" w:hAnsiTheme="minorHAnsi"/>
          <w:szCs w:val="22"/>
        </w:rPr>
        <w:fldChar w:fldCharType="end"/>
      </w:r>
      <w:r w:rsidR="00BF796C" w:rsidRPr="00910385">
        <w:rPr>
          <w:rFonts w:asciiTheme="minorHAnsi" w:hAnsiTheme="minorHAnsi"/>
          <w:szCs w:val="22"/>
        </w:rPr>
        <w:t xml:space="preserve"> and oceanic</w:t>
      </w:r>
      <w:r w:rsidR="002D35EF" w:rsidRPr="00910385">
        <w:rPr>
          <w:rFonts w:asciiTheme="minorHAnsi" w:hAnsiTheme="minorHAnsi"/>
          <w:szCs w:val="22"/>
        </w:rPr>
        <w:t xml:space="preserve"> </w:t>
      </w:r>
      <w:r w:rsidR="002D35EF" w:rsidRPr="00910385">
        <w:rPr>
          <w:rFonts w:asciiTheme="minorHAnsi" w:hAnsiTheme="minorHAnsi"/>
          <w:szCs w:val="22"/>
        </w:rPr>
        <w:fldChar w:fldCharType="begin">
          <w:fldData xml:space="preserve">PEVuZE5vdGU+PENpdGU+PEF1dGhvcj5EYXV0b3ZpYzwvQXV0aG9yPjxZZWFyPjIwMTc8L1llYXI+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</w:fldData>
        </w:fldChar>
      </w:r>
      <w:r w:rsidR="002D35EF" w:rsidRPr="00910385">
        <w:rPr>
          <w:rFonts w:asciiTheme="minorHAnsi" w:hAnsiTheme="minorHAnsi"/>
          <w:szCs w:val="22"/>
        </w:rPr>
        <w:instrText xml:space="preserve"> ADDIN EN.CITE </w:instrText>
      </w:r>
      <w:r w:rsidR="002D35EF" w:rsidRPr="00910385">
        <w:rPr>
          <w:rFonts w:asciiTheme="minorHAnsi" w:hAnsiTheme="minorHAnsi"/>
          <w:szCs w:val="22"/>
        </w:rPr>
        <w:fldChar w:fldCharType="begin">
          <w:fldData xml:space="preserve">PEVuZE5vdGU+PENpdGU+PEF1dGhvcj5EYXV0b3ZpYzwvQXV0aG9yPjxZZWFyPjIwMTc8L1llYXI+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</w:fldData>
        </w:fldChar>
      </w:r>
      <w:r w:rsidR="002D35EF" w:rsidRPr="00910385">
        <w:rPr>
          <w:rFonts w:asciiTheme="minorHAnsi" w:hAnsiTheme="minorHAnsi"/>
          <w:szCs w:val="22"/>
        </w:rPr>
        <w:instrText xml:space="preserve"> ADDIN EN.CITE.DATA </w:instrText>
      </w:r>
      <w:r w:rsidR="002D35EF" w:rsidRPr="00910385">
        <w:rPr>
          <w:rFonts w:asciiTheme="minorHAnsi" w:hAnsiTheme="minorHAnsi"/>
          <w:szCs w:val="22"/>
        </w:rPr>
      </w:r>
      <w:r w:rsidR="002D35EF" w:rsidRPr="00910385">
        <w:rPr>
          <w:rFonts w:asciiTheme="minorHAnsi" w:hAnsiTheme="minorHAnsi"/>
          <w:szCs w:val="22"/>
        </w:rPr>
        <w:fldChar w:fldCharType="end"/>
      </w:r>
      <w:r w:rsidR="002D35EF" w:rsidRPr="00910385">
        <w:rPr>
          <w:rFonts w:asciiTheme="minorHAnsi" w:hAnsiTheme="minorHAnsi"/>
          <w:szCs w:val="22"/>
        </w:rPr>
      </w:r>
      <w:r w:rsidR="002D35EF" w:rsidRPr="00910385">
        <w:rPr>
          <w:rFonts w:asciiTheme="minorHAnsi" w:hAnsiTheme="minorHAnsi"/>
          <w:szCs w:val="22"/>
        </w:rPr>
        <w:fldChar w:fldCharType="separate"/>
      </w:r>
      <w:r w:rsidR="002D35EF" w:rsidRPr="00910385">
        <w:rPr>
          <w:rFonts w:asciiTheme="minorHAnsi" w:hAnsiTheme="minorHAnsi"/>
          <w:noProof/>
          <w:szCs w:val="22"/>
        </w:rPr>
        <w:t>(</w:t>
      </w:r>
      <w:hyperlink w:anchor="_ENREF_1" w:tooltip="Ahlgren, 2017 #1984" w:history="1">
        <w:r w:rsidR="00910385">
          <w:rPr>
            <w:rFonts w:asciiTheme="minorHAnsi" w:hAnsiTheme="minorHAnsi"/>
            <w:noProof/>
            <w:szCs w:val="22"/>
          </w:rPr>
          <w:t xml:space="preserve">Ahlgren </w:t>
        </w:r>
        <w:r w:rsidR="00696BEA" w:rsidRPr="00910385">
          <w:rPr>
            <w:rFonts w:asciiTheme="minorHAnsi" w:hAnsiTheme="minorHAnsi"/>
            <w:noProof/>
            <w:szCs w:val="22"/>
          </w:rPr>
          <w:t>et al. 2017</w:t>
        </w:r>
      </w:hyperlink>
      <w:r w:rsidR="002D35EF" w:rsidRPr="00910385">
        <w:rPr>
          <w:rFonts w:asciiTheme="minorHAnsi" w:hAnsiTheme="minorHAnsi"/>
          <w:noProof/>
          <w:szCs w:val="22"/>
        </w:rPr>
        <w:t xml:space="preserve">; </w:t>
      </w:r>
      <w:hyperlink w:anchor="_ENREF_8" w:tooltip="Dautovic, 2017 #1983" w:history="1">
        <w:r w:rsidR="00910385">
          <w:rPr>
            <w:rFonts w:asciiTheme="minorHAnsi" w:hAnsiTheme="minorHAnsi"/>
            <w:noProof/>
            <w:szCs w:val="22"/>
          </w:rPr>
          <w:t xml:space="preserve">Dautovic </w:t>
        </w:r>
        <w:r w:rsidR="00696BEA" w:rsidRPr="00910385">
          <w:rPr>
            <w:rFonts w:asciiTheme="minorHAnsi" w:hAnsiTheme="minorHAnsi"/>
            <w:noProof/>
            <w:szCs w:val="22"/>
          </w:rPr>
          <w:t>et al. 2017</w:t>
        </w:r>
      </w:hyperlink>
      <w:r w:rsidR="002D35EF" w:rsidRPr="00910385">
        <w:rPr>
          <w:rFonts w:asciiTheme="minorHAnsi" w:hAnsiTheme="minorHAnsi"/>
          <w:noProof/>
          <w:szCs w:val="22"/>
        </w:rPr>
        <w:t>)</w:t>
      </w:r>
      <w:r w:rsidR="002D35EF" w:rsidRPr="00910385">
        <w:rPr>
          <w:rFonts w:asciiTheme="minorHAnsi" w:hAnsiTheme="minorHAnsi"/>
          <w:szCs w:val="22"/>
        </w:rPr>
        <w:fldChar w:fldCharType="end"/>
      </w:r>
      <w:r w:rsidR="00BF796C" w:rsidRPr="00910385">
        <w:rPr>
          <w:rFonts w:asciiTheme="minorHAnsi" w:hAnsiTheme="minorHAnsi"/>
          <w:szCs w:val="22"/>
        </w:rPr>
        <w:t xml:space="preserve"> areas with complex interacting causes including </w:t>
      </w:r>
      <w:r w:rsidR="002D35EF" w:rsidRPr="00910385">
        <w:rPr>
          <w:rFonts w:asciiTheme="minorHAnsi" w:hAnsiTheme="minorHAnsi"/>
          <w:szCs w:val="22"/>
        </w:rPr>
        <w:t>natural</w:t>
      </w:r>
      <w:r w:rsidR="002D35EF">
        <w:rPr>
          <w:rFonts w:asciiTheme="minorHAnsi" w:hAnsiTheme="minorHAnsi"/>
          <w:szCs w:val="22"/>
        </w:rPr>
        <w:t xml:space="preserve"> events but also </w:t>
      </w:r>
      <w:r w:rsidR="00BF796C">
        <w:rPr>
          <w:rFonts w:asciiTheme="minorHAnsi" w:hAnsiTheme="minorHAnsi"/>
          <w:szCs w:val="22"/>
        </w:rPr>
        <w:t>changes in river flow or coastal mixing, eutrophication</w:t>
      </w:r>
      <w:r w:rsidR="002D35EF">
        <w:rPr>
          <w:rFonts w:asciiTheme="minorHAnsi" w:hAnsiTheme="minorHAnsi"/>
          <w:szCs w:val="22"/>
        </w:rPr>
        <w:t xml:space="preserve"> (algal blooms) or direct input of urban, agricultural or industrial effluent</w:t>
      </w:r>
      <w:r w:rsidR="00BF796C">
        <w:rPr>
          <w:rFonts w:asciiTheme="minorHAnsi" w:hAnsiTheme="minorHAnsi"/>
          <w:szCs w:val="22"/>
        </w:rPr>
        <w:t>, particulate transport and changes in water temperature and climate behaviour</w:t>
      </w:r>
      <w:r w:rsidR="00696BEA">
        <w:rPr>
          <w:rFonts w:asciiTheme="minorHAnsi" w:hAnsiTheme="minorHAnsi"/>
          <w:szCs w:val="22"/>
        </w:rPr>
        <w:fldChar w:fldCharType="begin"/>
      </w:r>
      <w:r w:rsidR="00696BEA">
        <w:rPr>
          <w:rFonts w:asciiTheme="minorHAnsi" w:hAnsiTheme="minorHAnsi"/>
          <w:szCs w:val="22"/>
        </w:rPr>
        <w:instrText xml:space="preserve"> ADDIN EN.CITE &lt;EndNote&gt;&lt;Cite&gt;&lt;Author&gt;Altieri&lt;/Author&gt;&lt;Year&gt;2015&lt;/Year&gt;&lt;RecNum&gt;1954&lt;/RecNum&gt;&lt;DisplayText&gt;(Altieri and Gedan 2015)&lt;/DisplayText&gt;&lt;record&gt;&lt;rec-number&gt;1954&lt;/rec-number&gt;&lt;foreign-keys&gt;&lt;key app="EN" db-id="s29ddxw9p900s9ef22lv2wprd9wr9rtp20ps" timestamp="1504161248"&gt;1954&lt;/key&gt;&lt;/foreign-keys&gt;&lt;ref-type name="Journal Article"&gt;17&lt;/ref-type&gt;&lt;contributors&gt;&lt;authors&gt;&lt;author&gt;Altieri, Andrew H.&lt;/author&gt;&lt;author&gt;Gedan, Keryn B.&lt;/author&gt;&lt;/authors&gt;&lt;/contributors&gt;&lt;titles&gt;&lt;title&gt;Climate change and dead zones&lt;/title&gt;&lt;secondary-title&gt;Global Change Biology&lt;/secondary-title&gt;&lt;/titles&gt;&lt;periodical&gt;&lt;full-title&gt;Global Change Biology&lt;/full-title&gt;&lt;/periodical&gt;&lt;pages&gt;1395-1406&lt;/pages&gt;&lt;volume&gt;21&lt;/volume&gt;&lt;number&gt;4&lt;/number&gt;&lt;dates&gt;&lt;year&gt;2015&lt;/year&gt;&lt;pub-dates&gt;&lt;date&gt;Apr&lt;/date&gt;&lt;/pub-dates&gt;&lt;/dates&gt;&lt;isbn&gt;1354-1013&lt;/isbn&gt;&lt;accession-num&gt;WOS:000351214100005&lt;/accession-num&gt;&lt;urls&gt;&lt;related-urls&gt;&lt;url&gt;&amp;lt;Go to ISI&amp;gt;://WOS:000351214100005&lt;/url&gt;&lt;url&gt;http://onlinelibrary.wiley.com/store/10.1111/gcb.12754/asset/gcb12754.pdf?v=1&amp;amp;t=j702s9vb&amp;amp;s=0c0d1a6058d28383eb9cfce7d9a09aebc8819a10&lt;/url&gt;&lt;/related-urls&gt;&lt;/urls&gt;&lt;electronic-resource-num&gt;10.1111/gcb.12754&lt;/electronic-resource-num&gt;&lt;/record&gt;&lt;/Cite&gt;&lt;/EndNote&gt;</w:instrText>
      </w:r>
      <w:r w:rsidR="00696BEA">
        <w:rPr>
          <w:rFonts w:asciiTheme="minorHAnsi" w:hAnsiTheme="minorHAnsi"/>
          <w:szCs w:val="22"/>
        </w:rPr>
        <w:fldChar w:fldCharType="separate"/>
      </w:r>
      <w:r w:rsidR="00696BEA">
        <w:rPr>
          <w:rFonts w:asciiTheme="minorHAnsi" w:hAnsiTheme="minorHAnsi"/>
          <w:noProof/>
          <w:szCs w:val="22"/>
        </w:rPr>
        <w:t>(</w:t>
      </w:r>
      <w:hyperlink w:anchor="_ENREF_2" w:tooltip="Altieri, 2015 #1954" w:history="1">
        <w:r w:rsidR="00696BEA">
          <w:rPr>
            <w:rFonts w:asciiTheme="minorHAnsi" w:hAnsiTheme="minorHAnsi"/>
            <w:noProof/>
            <w:szCs w:val="22"/>
          </w:rPr>
          <w:t>Altieri and Gedan 2015</w:t>
        </w:r>
      </w:hyperlink>
      <w:r w:rsidR="00696BEA">
        <w:rPr>
          <w:rFonts w:asciiTheme="minorHAnsi" w:hAnsiTheme="minorHAnsi"/>
          <w:noProof/>
          <w:szCs w:val="22"/>
        </w:rPr>
        <w:t>)</w:t>
      </w:r>
      <w:r w:rsidR="00696BEA">
        <w:rPr>
          <w:rFonts w:asciiTheme="minorHAnsi" w:hAnsiTheme="minorHAnsi"/>
          <w:szCs w:val="22"/>
        </w:rPr>
        <w:fldChar w:fldCharType="end"/>
      </w:r>
      <w:r w:rsidR="00BF796C">
        <w:rPr>
          <w:rFonts w:asciiTheme="minorHAnsi" w:hAnsiTheme="minorHAnsi"/>
          <w:szCs w:val="22"/>
        </w:rPr>
        <w:t>.</w:t>
      </w:r>
    </w:p>
    <w:p w14:paraId="2F25EC2D" w14:textId="17366B49" w:rsidR="00EE325D" w:rsidRPr="00910385" w:rsidRDefault="00A67BEB" w:rsidP="002B6159">
      <w:pPr>
        <w:spacing w:after="160" w:line="259" w:lineRule="auto"/>
        <w:jc w:val="left"/>
        <w:rPr>
          <w:rFonts w:asciiTheme="minorHAnsi" w:hAnsiTheme="minorHAnsi"/>
          <w:szCs w:val="22"/>
        </w:rPr>
      </w:pPr>
      <w:r w:rsidRPr="00910385">
        <w:rPr>
          <w:rFonts w:asciiTheme="minorHAnsi" w:hAnsiTheme="minorHAnsi"/>
          <w:szCs w:val="22"/>
        </w:rPr>
        <w:lastRenderedPageBreak/>
        <w:t>Blackwater events do occur naturally and while we can try to reduce their frequency and severity it is not possible to prevent all occurrences. The 2016 event occurred in many rivers within the Southern Murray-Darling Basin and was associated with record spring rainfall</w:t>
      </w:r>
      <w:r w:rsidR="00F21910" w:rsidRPr="00910385">
        <w:rPr>
          <w:rFonts w:asciiTheme="minorHAnsi" w:hAnsiTheme="minorHAnsi"/>
          <w:szCs w:val="22"/>
        </w:rPr>
        <w:t xml:space="preserve"> (Bureau of Meterorology, 2017)</w:t>
      </w:r>
      <w:r w:rsidRPr="00910385">
        <w:rPr>
          <w:rFonts w:asciiTheme="minorHAnsi" w:hAnsiTheme="minorHAnsi"/>
          <w:szCs w:val="22"/>
        </w:rPr>
        <w:t xml:space="preserve"> and inundation of areas of the floodplain that had been disconnected from the river for many years (decades in some areas). The inundation of forested areas, cropping and grazing lands introduced considerable organic matter</w:t>
      </w:r>
      <w:r w:rsidR="00EE325D" w:rsidRPr="00910385">
        <w:rPr>
          <w:rFonts w:asciiTheme="minorHAnsi" w:hAnsiTheme="minorHAnsi"/>
          <w:szCs w:val="22"/>
        </w:rPr>
        <w:t xml:space="preserve"> to the river system</w:t>
      </w:r>
      <w:r w:rsidRPr="00910385">
        <w:rPr>
          <w:rFonts w:asciiTheme="minorHAnsi" w:hAnsiTheme="minorHAnsi"/>
          <w:szCs w:val="22"/>
        </w:rPr>
        <w:t xml:space="preserve">. </w:t>
      </w:r>
      <w:r w:rsidR="00EE325D" w:rsidRPr="00910385">
        <w:rPr>
          <w:rFonts w:asciiTheme="minorHAnsi" w:hAnsiTheme="minorHAnsi"/>
          <w:szCs w:val="22"/>
        </w:rPr>
        <w:t xml:space="preserve">A range of options for responding to hypoxic blackwater have been considered </w:t>
      </w:r>
      <w:r w:rsidR="00EE325D" w:rsidRPr="00910385">
        <w:rPr>
          <w:szCs w:val="22"/>
        </w:rPr>
        <w:fldChar w:fldCharType="begin">
          <w:fldData xml:space="preserve">PEVuZE5vdGU+PENpdGU+PEF1dGhvcj5XaGl0d29ydGg8L0F1dGhvcj48WWVhcj4yMDEzPC9ZZWFy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</w:fldData>
        </w:fldChar>
      </w:r>
      <w:r w:rsidR="00EE325D" w:rsidRPr="00910385">
        <w:rPr>
          <w:rFonts w:asciiTheme="minorHAnsi" w:hAnsiTheme="minorHAnsi"/>
          <w:szCs w:val="22"/>
        </w:rPr>
        <w:instrText xml:space="preserve"> ADDIN EN.CITE </w:instrText>
      </w:r>
      <w:r w:rsidR="00EE325D" w:rsidRPr="00910385">
        <w:rPr>
          <w:szCs w:val="22"/>
        </w:rPr>
        <w:fldChar w:fldCharType="begin">
          <w:fldData xml:space="preserve">PEVuZE5vdGU+PENpdGU+PEF1dGhvcj5XaGl0d29ydGg8L0F1dGhvcj48WWVhcj4yMDEzPC9ZZWFy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</w:fldData>
        </w:fldChar>
      </w:r>
      <w:r w:rsidR="00EE325D" w:rsidRPr="00910385">
        <w:rPr>
          <w:rFonts w:asciiTheme="minorHAnsi" w:hAnsiTheme="minorHAnsi"/>
          <w:szCs w:val="22"/>
        </w:rPr>
        <w:instrText xml:space="preserve"> ADDIN EN.CITE.DATA </w:instrText>
      </w:r>
      <w:r w:rsidR="00EE325D" w:rsidRPr="00910385">
        <w:rPr>
          <w:szCs w:val="22"/>
        </w:rPr>
      </w:r>
      <w:r w:rsidR="00EE325D" w:rsidRPr="00910385">
        <w:rPr>
          <w:szCs w:val="22"/>
        </w:rPr>
        <w:fldChar w:fldCharType="end"/>
      </w:r>
      <w:r w:rsidR="00EE325D" w:rsidRPr="00910385">
        <w:rPr>
          <w:szCs w:val="22"/>
        </w:rPr>
      </w:r>
      <w:r w:rsidR="00EE325D" w:rsidRPr="00910385">
        <w:rPr>
          <w:szCs w:val="22"/>
        </w:rPr>
        <w:fldChar w:fldCharType="separate"/>
      </w:r>
      <w:r w:rsidR="00EE325D" w:rsidRPr="00910385">
        <w:rPr>
          <w:rFonts w:asciiTheme="minorHAnsi" w:hAnsiTheme="minorHAnsi"/>
          <w:noProof/>
          <w:szCs w:val="22"/>
        </w:rPr>
        <w:t>(</w:t>
      </w:r>
      <w:hyperlink w:anchor="_ENREF_16" w:tooltip="Kerr, 2013 #1813" w:history="1">
        <w:r w:rsidR="00910385">
          <w:rPr>
            <w:rFonts w:asciiTheme="minorHAnsi" w:hAnsiTheme="minorHAnsi"/>
            <w:noProof/>
            <w:szCs w:val="22"/>
          </w:rPr>
          <w:t xml:space="preserve">Kerr </w:t>
        </w:r>
        <w:r w:rsidR="00696BEA" w:rsidRPr="00910385">
          <w:rPr>
            <w:rFonts w:asciiTheme="minorHAnsi" w:hAnsiTheme="minorHAnsi"/>
            <w:noProof/>
            <w:szCs w:val="22"/>
          </w:rPr>
          <w:t>et al. 2013</w:t>
        </w:r>
      </w:hyperlink>
      <w:r w:rsidR="00EE325D" w:rsidRPr="00910385">
        <w:rPr>
          <w:rFonts w:asciiTheme="minorHAnsi" w:hAnsiTheme="minorHAnsi"/>
          <w:noProof/>
          <w:szCs w:val="22"/>
        </w:rPr>
        <w:t xml:space="preserve">; </w:t>
      </w:r>
      <w:hyperlink w:anchor="_ENREF_36" w:tooltip="Whitworth, 2013 #1631" w:history="1">
        <w:r w:rsidR="00910385">
          <w:rPr>
            <w:rFonts w:asciiTheme="minorHAnsi" w:hAnsiTheme="minorHAnsi"/>
            <w:noProof/>
            <w:szCs w:val="22"/>
          </w:rPr>
          <w:t xml:space="preserve">Whitworth </w:t>
        </w:r>
        <w:r w:rsidR="00696BEA" w:rsidRPr="00910385">
          <w:rPr>
            <w:rFonts w:asciiTheme="minorHAnsi" w:hAnsiTheme="minorHAnsi"/>
            <w:noProof/>
            <w:szCs w:val="22"/>
          </w:rPr>
          <w:t>et al. 2013</w:t>
        </w:r>
      </w:hyperlink>
      <w:r w:rsidR="00EE325D" w:rsidRPr="00910385">
        <w:rPr>
          <w:rFonts w:asciiTheme="minorHAnsi" w:hAnsiTheme="minorHAnsi"/>
          <w:noProof/>
          <w:szCs w:val="22"/>
        </w:rPr>
        <w:t>)</w:t>
      </w:r>
      <w:r w:rsidR="00EE325D" w:rsidRPr="00910385">
        <w:rPr>
          <w:szCs w:val="22"/>
        </w:rPr>
        <w:fldChar w:fldCharType="end"/>
      </w:r>
      <w:r w:rsidR="00EE325D" w:rsidRPr="00910385">
        <w:rPr>
          <w:rFonts w:asciiTheme="minorHAnsi" w:hAnsiTheme="minorHAnsi"/>
          <w:szCs w:val="22"/>
        </w:rPr>
        <w:t xml:space="preserve"> </w:t>
      </w:r>
      <w:r w:rsidR="001358DA" w:rsidRPr="00910385">
        <w:rPr>
          <w:rFonts w:asciiTheme="minorHAnsi" w:hAnsiTheme="minorHAnsi"/>
          <w:szCs w:val="22"/>
        </w:rPr>
        <w:t>including dilution flows, created by releasing water from irrigation canal escapes; physical reaeration of water using paddle wheels, pumps or regulatory structures; and reaeration and dilution by diversion of blackwater into shallow off-channel storages. Whitworth et al. (2013)</w:t>
      </w:r>
      <w:r w:rsidR="001358DA" w:rsidRPr="00910385">
        <w:rPr>
          <w:rFonts w:asciiTheme="minorHAnsi" w:hAnsiTheme="minorHAnsi"/>
          <w:szCs w:val="22"/>
          <w:lang w:eastAsia="en-AU"/>
        </w:rPr>
        <w:t xml:space="preserve"> concluded that while a</w:t>
      </w:r>
      <w:r w:rsidR="001358DA" w:rsidRPr="00910385">
        <w:rPr>
          <w:rFonts w:asciiTheme="minorHAnsi" w:hAnsiTheme="minorHAnsi"/>
          <w:szCs w:val="22"/>
        </w:rPr>
        <w:t>ll of these strategies have the potential to promote re-oxygenation of blackwater, in many cases only localised improvements in DO are expected.  T</w:t>
      </w:r>
      <w:r w:rsidR="00EE325D" w:rsidRPr="00910385">
        <w:rPr>
          <w:rFonts w:asciiTheme="minorHAnsi" w:hAnsiTheme="minorHAnsi"/>
          <w:szCs w:val="22"/>
        </w:rPr>
        <w:t>he release of water from irrigation escapes during previous blackwater events in the Edward-Wakool system</w:t>
      </w:r>
      <w:r w:rsidR="005D48C3" w:rsidRPr="00910385">
        <w:rPr>
          <w:rFonts w:asciiTheme="minorHAnsi" w:hAnsiTheme="minorHAnsi"/>
          <w:szCs w:val="22"/>
        </w:rPr>
        <w:t xml:space="preserve"> in 2010 and 2012</w:t>
      </w:r>
      <w:r w:rsidR="00EE325D" w:rsidRPr="00910385">
        <w:rPr>
          <w:rFonts w:asciiTheme="minorHAnsi" w:hAnsiTheme="minorHAnsi"/>
          <w:szCs w:val="22"/>
        </w:rPr>
        <w:t xml:space="preserve"> has been successful for creating refuges and improving downstr</w:t>
      </w:r>
      <w:r w:rsidR="00747393" w:rsidRPr="00910385">
        <w:rPr>
          <w:rFonts w:asciiTheme="minorHAnsi" w:hAnsiTheme="minorHAnsi"/>
          <w:szCs w:val="22"/>
        </w:rPr>
        <w:t>eam water quality (Watts et al. 2017</w:t>
      </w:r>
      <w:r w:rsidR="00E04D6F" w:rsidRPr="00910385">
        <w:rPr>
          <w:rFonts w:asciiTheme="minorHAnsi" w:hAnsiTheme="minorHAnsi"/>
          <w:szCs w:val="22"/>
        </w:rPr>
        <w:t>a</w:t>
      </w:r>
      <w:r w:rsidR="00747393" w:rsidRPr="00910385">
        <w:rPr>
          <w:rFonts w:asciiTheme="minorHAnsi" w:hAnsiTheme="minorHAnsi"/>
          <w:szCs w:val="22"/>
        </w:rPr>
        <w:t>;</w:t>
      </w:r>
      <w:r w:rsidR="00EE325D" w:rsidRPr="00910385">
        <w:rPr>
          <w:rFonts w:asciiTheme="minorHAnsi" w:hAnsiTheme="minorHAnsi"/>
          <w:szCs w:val="22"/>
        </w:rPr>
        <w:t xml:space="preserve"> Watts et al</w:t>
      </w:r>
      <w:r w:rsidR="009F0045">
        <w:rPr>
          <w:rFonts w:asciiTheme="minorHAnsi" w:hAnsiTheme="minorHAnsi"/>
          <w:szCs w:val="22"/>
        </w:rPr>
        <w:t>.</w:t>
      </w:r>
      <w:r w:rsidR="00EE325D" w:rsidRPr="00910385">
        <w:rPr>
          <w:rFonts w:asciiTheme="minorHAnsi" w:hAnsiTheme="minorHAnsi"/>
          <w:szCs w:val="22"/>
        </w:rPr>
        <w:t xml:space="preserve"> 2013). Downstream water quality improvements are very difficult to generate in </w:t>
      </w:r>
      <w:r w:rsidRPr="00910385">
        <w:rPr>
          <w:rFonts w:asciiTheme="minorHAnsi" w:hAnsiTheme="minorHAnsi"/>
          <w:szCs w:val="22"/>
        </w:rPr>
        <w:t xml:space="preserve">an event of this scale using environmental water but creation of localised refuges and small scale improvements are </w:t>
      </w:r>
      <w:r w:rsidR="00EE325D" w:rsidRPr="00910385">
        <w:rPr>
          <w:rFonts w:asciiTheme="minorHAnsi" w:hAnsiTheme="minorHAnsi"/>
          <w:szCs w:val="22"/>
        </w:rPr>
        <w:t xml:space="preserve">still </w:t>
      </w:r>
      <w:r w:rsidRPr="00910385">
        <w:rPr>
          <w:rFonts w:asciiTheme="minorHAnsi" w:hAnsiTheme="minorHAnsi"/>
          <w:szCs w:val="22"/>
        </w:rPr>
        <w:t xml:space="preserve">possible. </w:t>
      </w:r>
    </w:p>
    <w:p w14:paraId="38B5DE37" w14:textId="798A4C95" w:rsidR="0024071E" w:rsidRPr="00910385" w:rsidRDefault="0024071E" w:rsidP="0024071E">
      <w:pPr>
        <w:spacing w:after="240" w:line="320" w:lineRule="exact"/>
        <w:jc w:val="left"/>
        <w:rPr>
          <w:rFonts w:asciiTheme="minorHAnsi" w:hAnsiTheme="minorHAnsi"/>
          <w:szCs w:val="22"/>
        </w:rPr>
      </w:pPr>
      <w:r w:rsidRPr="00910385">
        <w:rPr>
          <w:rFonts w:asciiTheme="minorHAnsi" w:hAnsiTheme="minorHAnsi"/>
          <w:szCs w:val="22"/>
        </w:rPr>
        <w:t>Dissolved organic matter composition in rivers includes a complex mixture of compounds with very different properties and variable availability to the microbial population. Nonhumic substances include relatively simple compounds belonging to recognised groups such as carbohydrates, proteins, peptides, fats and other low molec</w:t>
      </w:r>
      <w:r w:rsidR="00910385">
        <w:rPr>
          <w:rFonts w:asciiTheme="minorHAnsi" w:hAnsiTheme="minorHAnsi"/>
          <w:szCs w:val="22"/>
        </w:rPr>
        <w:t xml:space="preserve">ular weight organic compounds. </w:t>
      </w:r>
      <w:r w:rsidRPr="00910385">
        <w:rPr>
          <w:rFonts w:asciiTheme="minorHAnsi" w:hAnsiTheme="minorHAnsi"/>
          <w:szCs w:val="22"/>
        </w:rPr>
        <w:t xml:space="preserve">However, the much larger molecules that make up the category of humic substances (including humic and fulvic acids) can dominate in many waters and in contrast are poorly characterised (Choudhry 1984). Humic substances are predominantly derived from the processing of plant residues and can involve complex chains and aromatic rings which contribute to their strong yellow-brown colour. Microbial communities do not respond to all types of organic matter in the same way </w:t>
      </w:r>
      <w:r w:rsidRPr="00910385">
        <w:rPr>
          <w:rFonts w:asciiTheme="minorHAnsi" w:hAnsiTheme="minorHAnsi"/>
          <w:szCs w:val="22"/>
        </w:rPr>
        <w:fldChar w:fldCharType="begin">
          <w:fldData xml:space="preserve">PEVuZE5vdGU+PENpdGU+PEF1dGhvcj5CYWxkd2luPC9BdXRob3I+PFllYXI+MTk5OTwvWWVhcj48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</w:fldData>
        </w:fldChar>
      </w:r>
      <w:r w:rsidRPr="00910385">
        <w:rPr>
          <w:rFonts w:asciiTheme="minorHAnsi" w:hAnsiTheme="minorHAnsi"/>
          <w:szCs w:val="22"/>
        </w:rPr>
        <w:instrText xml:space="preserve"> ADDIN EN.CITE </w:instrText>
      </w:r>
      <w:r w:rsidRPr="00910385">
        <w:rPr>
          <w:rFonts w:asciiTheme="minorHAnsi" w:hAnsiTheme="minorHAnsi"/>
          <w:szCs w:val="22"/>
        </w:rPr>
        <w:fldChar w:fldCharType="begin">
          <w:fldData xml:space="preserve">PEVuZE5vdGU+PENpdGU+PEF1dGhvcj5CYWxkd2luPC9BdXRob3I+PFllYXI+MTk5OTwvWWVhcj48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</w:fldData>
        </w:fldChar>
      </w:r>
      <w:r w:rsidRPr="00910385">
        <w:rPr>
          <w:rFonts w:asciiTheme="minorHAnsi" w:hAnsiTheme="minorHAnsi"/>
          <w:szCs w:val="22"/>
        </w:rPr>
        <w:instrText xml:space="preserve"> ADDIN EN.CITE.DATA </w:instrText>
      </w:r>
      <w:r w:rsidRPr="00910385">
        <w:rPr>
          <w:rFonts w:asciiTheme="minorHAnsi" w:hAnsiTheme="minorHAnsi"/>
          <w:szCs w:val="22"/>
        </w:rPr>
      </w:r>
      <w:r w:rsidRPr="00910385">
        <w:rPr>
          <w:rFonts w:asciiTheme="minorHAnsi" w:hAnsiTheme="minorHAnsi"/>
          <w:szCs w:val="22"/>
        </w:rPr>
        <w:fldChar w:fldCharType="end"/>
      </w:r>
      <w:r w:rsidRPr="00910385">
        <w:rPr>
          <w:rFonts w:asciiTheme="minorHAnsi" w:hAnsiTheme="minorHAnsi"/>
          <w:szCs w:val="22"/>
        </w:rPr>
      </w:r>
      <w:r w:rsidRPr="00910385">
        <w:rPr>
          <w:rFonts w:asciiTheme="minorHAnsi" w:hAnsiTheme="minorHAnsi"/>
          <w:szCs w:val="22"/>
        </w:rPr>
        <w:fldChar w:fldCharType="separate"/>
      </w:r>
      <w:r w:rsidRPr="00910385">
        <w:rPr>
          <w:rFonts w:asciiTheme="minorHAnsi" w:hAnsiTheme="minorHAnsi"/>
          <w:noProof/>
          <w:szCs w:val="22"/>
        </w:rPr>
        <w:t>(</w:t>
      </w:r>
      <w:hyperlink w:anchor="_ENREF_3" w:tooltip="Baldwin, 1999 #77" w:history="1">
        <w:r w:rsidR="00696BEA" w:rsidRPr="00910385">
          <w:rPr>
            <w:rFonts w:asciiTheme="minorHAnsi" w:hAnsiTheme="minorHAnsi"/>
            <w:noProof/>
            <w:szCs w:val="22"/>
          </w:rPr>
          <w:t>Baldwin 1999</w:t>
        </w:r>
      </w:hyperlink>
      <w:r w:rsidRPr="00910385">
        <w:rPr>
          <w:rFonts w:asciiTheme="minorHAnsi" w:hAnsiTheme="minorHAnsi"/>
          <w:noProof/>
          <w:szCs w:val="22"/>
        </w:rPr>
        <w:t xml:space="preserve">; </w:t>
      </w:r>
      <w:hyperlink w:anchor="_ENREF_27" w:tooltip="O'Connell, 2000 #241" w:history="1">
        <w:r w:rsidR="00696BEA" w:rsidRPr="00910385">
          <w:rPr>
            <w:rFonts w:asciiTheme="minorHAnsi" w:hAnsiTheme="minorHAnsi"/>
            <w:noProof/>
            <w:szCs w:val="22"/>
          </w:rPr>
          <w:t>O'Connell</w:t>
        </w:r>
        <w:r w:rsidR="00910385">
          <w:rPr>
            <w:rFonts w:asciiTheme="minorHAnsi" w:hAnsiTheme="minorHAnsi"/>
            <w:noProof/>
            <w:szCs w:val="22"/>
          </w:rPr>
          <w:t xml:space="preserve"> </w:t>
        </w:r>
        <w:r w:rsidR="00696BEA" w:rsidRPr="00910385">
          <w:rPr>
            <w:rFonts w:asciiTheme="minorHAnsi" w:hAnsiTheme="minorHAnsi"/>
            <w:noProof/>
            <w:szCs w:val="22"/>
          </w:rPr>
          <w:t>et al. 2000</w:t>
        </w:r>
      </w:hyperlink>
      <w:r w:rsidRPr="00910385">
        <w:rPr>
          <w:rFonts w:asciiTheme="minorHAnsi" w:hAnsiTheme="minorHAnsi"/>
          <w:noProof/>
          <w:szCs w:val="22"/>
        </w:rPr>
        <w:t xml:space="preserve">; </w:t>
      </w:r>
      <w:hyperlink w:anchor="_ENREF_13" w:tooltip="Howitt, 2008 #1538" w:history="1">
        <w:r w:rsidR="00910385">
          <w:rPr>
            <w:rFonts w:asciiTheme="minorHAnsi" w:hAnsiTheme="minorHAnsi"/>
            <w:noProof/>
            <w:szCs w:val="22"/>
          </w:rPr>
          <w:t xml:space="preserve">Howitt </w:t>
        </w:r>
        <w:r w:rsidR="00696BEA" w:rsidRPr="00910385">
          <w:rPr>
            <w:rFonts w:asciiTheme="minorHAnsi" w:hAnsiTheme="minorHAnsi"/>
            <w:noProof/>
            <w:szCs w:val="22"/>
          </w:rPr>
          <w:t>et al. 2008</w:t>
        </w:r>
      </w:hyperlink>
      <w:r w:rsidRPr="00910385">
        <w:rPr>
          <w:rFonts w:asciiTheme="minorHAnsi" w:hAnsiTheme="minorHAnsi"/>
          <w:noProof/>
          <w:szCs w:val="22"/>
        </w:rPr>
        <w:t>)</w:t>
      </w:r>
      <w:r w:rsidRPr="00910385">
        <w:rPr>
          <w:rFonts w:asciiTheme="minorHAnsi" w:hAnsiTheme="minorHAnsi"/>
          <w:szCs w:val="22"/>
        </w:rPr>
        <w:fldChar w:fldCharType="end"/>
      </w:r>
      <w:r w:rsidRPr="00910385">
        <w:rPr>
          <w:rFonts w:asciiTheme="minorHAnsi" w:hAnsiTheme="minorHAnsi"/>
          <w:szCs w:val="22"/>
        </w:rPr>
        <w:t xml:space="preserve"> although it has been shown that bacterial communities can respond to changes in organic carbon source quite rapidly </w:t>
      </w:r>
      <w:r w:rsidRPr="00910385">
        <w:fldChar w:fldCharType="begin"/>
      </w:r>
      <w:r w:rsidRPr="00910385">
        <w:rPr>
          <w:rFonts w:asciiTheme="minorHAnsi" w:hAnsiTheme="minorHAnsi"/>
          <w:szCs w:val="22"/>
        </w:rPr>
        <w:instrText xml:space="preserve"> ADDIN EN.CITE &lt;EndNote&gt;&lt;Cite&gt;&lt;Author&gt;Wehr&lt;/Author&gt;&lt;Year&gt;1999&lt;/Year&gt;&lt;RecNum&gt;78&lt;/RecNum&gt;&lt;DisplayText&gt;(Wehr, Peterson&lt;style face="italic"&gt; et al.&lt;/style&gt; 1999)&lt;/DisplayText&gt;&lt;record&gt;&lt;rec-number&gt;78&lt;/rec-number&gt;&lt;foreign-keys&gt;&lt;key app="EN" db-id="s29ddxw9p900s9ef22lv2wprd9wr9rtp20ps" timestamp="0"&gt;78&lt;/key&gt;&lt;/foreign-keys&gt;&lt;ref-type name="Journal Article"&gt;17&lt;/ref-type&gt;&lt;contributors&gt;&lt;authors&gt;&lt;author&gt;Wehr, J. D.&lt;/author&gt;&lt;author&gt;Peterson, J.&lt;/author&gt;&lt;author&gt;Findlay, S.&lt;/author&gt;&lt;/authors&gt;&lt;/contributors&gt;&lt;titles&gt;&lt;title&gt;Influence of three contrasting detrital carbon sources on planktonic bacterial metabolism in a mesotrophic lake&lt;/title&gt;&lt;secondary-title&gt;Microbial Ecology&lt;/secondary-title&gt;&lt;/titles&gt;&lt;periodical&gt;&lt;full-title&gt;Microbial Ecology&lt;/full-title&gt;&lt;/periodical&gt;&lt;pages&gt;23-35&lt;/pages&gt;&lt;volume&gt;37&lt;/volume&gt;&lt;dates&gt;&lt;year&gt;1999&lt;/year&gt;&lt;/dates&gt;&lt;label&gt;2002&lt;/label&gt;&lt;urls&gt;&lt;/urls&gt;&lt;/record&gt;&lt;/Cite&gt;&lt;/EndNote&gt;</w:instrText>
      </w:r>
      <w:r w:rsidRPr="00910385">
        <w:fldChar w:fldCharType="separate"/>
      </w:r>
      <w:r w:rsidRPr="00910385">
        <w:rPr>
          <w:rFonts w:asciiTheme="minorHAnsi" w:hAnsiTheme="minorHAnsi"/>
          <w:noProof/>
          <w:szCs w:val="22"/>
        </w:rPr>
        <w:t>(</w:t>
      </w:r>
      <w:hyperlink w:anchor="_ENREF_35" w:tooltip="Wehr, 1999 #78" w:history="1">
        <w:r w:rsidR="00910385">
          <w:rPr>
            <w:rFonts w:asciiTheme="minorHAnsi" w:hAnsiTheme="minorHAnsi"/>
            <w:noProof/>
            <w:szCs w:val="22"/>
          </w:rPr>
          <w:t xml:space="preserve">Wehr </w:t>
        </w:r>
        <w:r w:rsidR="00696BEA" w:rsidRPr="00910385">
          <w:rPr>
            <w:rFonts w:asciiTheme="minorHAnsi" w:hAnsiTheme="minorHAnsi"/>
            <w:noProof/>
            <w:szCs w:val="22"/>
          </w:rPr>
          <w:t>et al. 1999</w:t>
        </w:r>
      </w:hyperlink>
      <w:r w:rsidRPr="00910385">
        <w:rPr>
          <w:rFonts w:asciiTheme="minorHAnsi" w:hAnsiTheme="minorHAnsi"/>
          <w:noProof/>
          <w:szCs w:val="22"/>
        </w:rPr>
        <w:t>)</w:t>
      </w:r>
      <w:r w:rsidRPr="00910385">
        <w:fldChar w:fldCharType="end"/>
      </w:r>
      <w:r w:rsidRPr="00910385">
        <w:rPr>
          <w:rFonts w:asciiTheme="minorHAnsi" w:hAnsiTheme="minorHAnsi"/>
          <w:szCs w:val="22"/>
        </w:rPr>
        <w:t xml:space="preserve">. The very large, complex type of organic matter referred to as humic substances has been shown to be less available to bacterial communities than simpler non-humic carbon </w:t>
      </w:r>
      <w:r w:rsidRPr="00910385">
        <w:fldChar w:fldCharType="begin"/>
      </w:r>
      <w:r w:rsidRPr="00910385">
        <w:rPr>
          <w:rFonts w:asciiTheme="minorHAnsi" w:hAnsiTheme="minorHAnsi"/>
          <w:szCs w:val="22"/>
        </w:rPr>
        <w:instrText xml:space="preserve"> ADDIN EN.CITE &lt;EndNote&gt;&lt;Cite&gt;&lt;Author&gt;Moran&lt;/Author&gt;&lt;Year&gt;1990&lt;/Year&gt;&lt;RecNum&gt;85&lt;/RecNum&gt;&lt;DisplayText&gt;(Moran and Hodson 1990)&lt;/DisplayText&gt;&lt;record&gt;&lt;rec-number&gt;85&lt;/rec-number&gt;&lt;foreign-keys&gt;&lt;key app="EN" db-id="s29ddxw9p900s9ef22lv2wprd9wr9rtp20ps" timestamp="0"&gt;85&lt;/key&gt;&lt;/foreign-keys&gt;&lt;ref-type name="Journal Article"&gt;17&lt;/ref-type&gt;&lt;contributors&gt;&lt;authors&gt;&lt;author&gt;Moran, Mary Ann&lt;/author&gt;&lt;author&gt;Hodson, Robert E.&lt;/author&gt;&lt;/authors&gt;&lt;/contributors&gt;&lt;titles&gt;&lt;title&gt;Bacterial production on humic and nonhumic components of dissolved organic carbon&lt;/title&gt;&lt;secondary-title&gt;Limnology and Oceanography&lt;/secondary-title&gt;&lt;/titles&gt;&lt;periodical&gt;&lt;full-title&gt;Limnology and Oceanography&lt;/full-title&gt;&lt;/periodical&gt;&lt;pages&gt;1744-1756&lt;/pages&gt;&lt;volume&gt;35&lt;/volume&gt;&lt;number&gt;8&lt;/number&gt;&lt;keywords&gt;&lt;keyword&gt;General-DOM&lt;/keyword&gt;&lt;/keywords&gt;&lt;dates&gt;&lt;year&gt;1990&lt;/year&gt;&lt;/dates&gt;&lt;label&gt;2009&lt;/label&gt;&lt;urls&gt;&lt;/urls&gt;&lt;/record&gt;&lt;/Cite&gt;&lt;/EndNote&gt;</w:instrText>
      </w:r>
      <w:r w:rsidRPr="00910385">
        <w:fldChar w:fldCharType="separate"/>
      </w:r>
      <w:r w:rsidRPr="00910385">
        <w:rPr>
          <w:rFonts w:asciiTheme="minorHAnsi" w:hAnsiTheme="minorHAnsi"/>
          <w:noProof/>
          <w:szCs w:val="22"/>
        </w:rPr>
        <w:t>(</w:t>
      </w:r>
      <w:hyperlink w:anchor="_ENREF_24" w:tooltip="Moran, 1990 #85" w:history="1">
        <w:r w:rsidR="00696BEA" w:rsidRPr="00910385">
          <w:rPr>
            <w:rFonts w:asciiTheme="minorHAnsi" w:hAnsiTheme="minorHAnsi"/>
            <w:noProof/>
            <w:szCs w:val="22"/>
          </w:rPr>
          <w:t>Moran and Hodson 1990</w:t>
        </w:r>
      </w:hyperlink>
      <w:r w:rsidRPr="00910385">
        <w:rPr>
          <w:rFonts w:asciiTheme="minorHAnsi" w:hAnsiTheme="minorHAnsi"/>
          <w:noProof/>
          <w:szCs w:val="22"/>
        </w:rPr>
        <w:t>)</w:t>
      </w:r>
      <w:r w:rsidRPr="00910385">
        <w:fldChar w:fldCharType="end"/>
      </w:r>
      <w:r w:rsidRPr="00910385">
        <w:rPr>
          <w:rFonts w:asciiTheme="minorHAnsi" w:hAnsiTheme="minorHAnsi"/>
          <w:szCs w:val="22"/>
        </w:rPr>
        <w:t xml:space="preserve"> although this can be altered over time with exposure to ultraviolet light </w:t>
      </w:r>
      <w:r w:rsidRPr="00910385">
        <w:fldChar w:fldCharType="begin">
          <w:fldData xml:space="preserve">PEVuZE5vdGU+PENpdGU+PEF1dGhvcj5Ib3dpdHQ8L0F1dGhvcj48WWVhcj4yMDA4PC9ZZWFyPjxS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</w:fldData>
        </w:fldChar>
      </w:r>
      <w:r w:rsidRPr="00910385">
        <w:rPr>
          <w:rFonts w:asciiTheme="minorHAnsi" w:hAnsiTheme="minorHAnsi"/>
          <w:szCs w:val="22"/>
        </w:rPr>
        <w:instrText xml:space="preserve"> ADDIN EN.CITE </w:instrText>
      </w:r>
      <w:r w:rsidRPr="00910385">
        <w:fldChar w:fldCharType="begin">
          <w:fldData xml:space="preserve">PEVuZE5vdGU+PENpdGU+PEF1dGhvcj5Ib3dpdHQ8L0F1dGhvcj48WWVhcj4yMDA4PC9ZZWFyPjxS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</w:fldData>
        </w:fldChar>
      </w:r>
      <w:r w:rsidRPr="00910385">
        <w:rPr>
          <w:rFonts w:asciiTheme="minorHAnsi" w:hAnsiTheme="minorHAnsi"/>
          <w:szCs w:val="22"/>
        </w:rPr>
        <w:instrText xml:space="preserve"> ADDIN EN.CITE.DATA </w:instrText>
      </w:r>
      <w:r w:rsidRPr="00910385">
        <w:fldChar w:fldCharType="end"/>
      </w:r>
      <w:r w:rsidRPr="00910385">
        <w:fldChar w:fldCharType="separate"/>
      </w:r>
      <w:r w:rsidRPr="00910385">
        <w:rPr>
          <w:rFonts w:asciiTheme="minorHAnsi" w:hAnsiTheme="minorHAnsi"/>
          <w:noProof/>
          <w:szCs w:val="22"/>
        </w:rPr>
        <w:t>(</w:t>
      </w:r>
      <w:hyperlink w:anchor="_ENREF_25" w:tooltip="Moran, 1997 #3" w:history="1">
        <w:r w:rsidR="00696BEA" w:rsidRPr="00910385">
          <w:rPr>
            <w:rFonts w:asciiTheme="minorHAnsi" w:hAnsiTheme="minorHAnsi"/>
            <w:noProof/>
            <w:szCs w:val="22"/>
          </w:rPr>
          <w:t>Moran and Zepp 1997</w:t>
        </w:r>
      </w:hyperlink>
      <w:r w:rsidRPr="00910385">
        <w:rPr>
          <w:rFonts w:asciiTheme="minorHAnsi" w:hAnsiTheme="minorHAnsi"/>
          <w:noProof/>
          <w:szCs w:val="22"/>
        </w:rPr>
        <w:t xml:space="preserve">; </w:t>
      </w:r>
      <w:hyperlink w:anchor="_ENREF_13" w:tooltip="Howitt, 2008 #1538" w:history="1">
        <w:r w:rsidR="00910385">
          <w:rPr>
            <w:rFonts w:asciiTheme="minorHAnsi" w:hAnsiTheme="minorHAnsi"/>
            <w:noProof/>
            <w:szCs w:val="22"/>
          </w:rPr>
          <w:t xml:space="preserve">Howitt </w:t>
        </w:r>
        <w:r w:rsidR="00696BEA" w:rsidRPr="00910385">
          <w:rPr>
            <w:rFonts w:asciiTheme="minorHAnsi" w:hAnsiTheme="minorHAnsi"/>
            <w:noProof/>
            <w:szCs w:val="22"/>
          </w:rPr>
          <w:t>et al. 2008</w:t>
        </w:r>
      </w:hyperlink>
      <w:r w:rsidRPr="00910385">
        <w:rPr>
          <w:rFonts w:asciiTheme="minorHAnsi" w:hAnsiTheme="minorHAnsi"/>
          <w:noProof/>
          <w:szCs w:val="22"/>
        </w:rPr>
        <w:t>)</w:t>
      </w:r>
      <w:r w:rsidRPr="00910385">
        <w:fldChar w:fldCharType="end"/>
      </w:r>
      <w:r w:rsidRPr="00910385">
        <w:rPr>
          <w:rFonts w:asciiTheme="minorHAnsi" w:hAnsiTheme="minorHAnsi"/>
          <w:szCs w:val="22"/>
        </w:rPr>
        <w:t xml:space="preserve">. These differences in microbial response to different types of organic matter mean that it is important to consider not just the total amount of dissolved organic matter in the rivers but to monitor changes in the type of organic matter present. Both absorbance and fluorescence spectra are used to examine the organic matter in this study. As a general guide, absorbance at longer wavelengths indicates larger, more complex organic matter </w:t>
      </w:r>
      <w:r w:rsidRPr="00910385">
        <w:fldChar w:fldCharType="begin"/>
      </w:r>
      <w:r w:rsidRPr="00910385">
        <w:rPr>
          <w:rFonts w:asciiTheme="minorHAnsi" w:hAnsiTheme="minorHAnsi"/>
          <w:szCs w:val="22"/>
        </w:rPr>
        <w:instrText xml:space="preserve"> ADDIN EN.CITE &lt;EndNote&gt;&lt;Cite&gt;&lt;Author&gt;Bertilsson&lt;/Author&gt;&lt;Year&gt;1999&lt;/Year&gt;&lt;RecNum&gt;310&lt;/RecNum&gt;&lt;DisplayText&gt;(Bertilsson and Bergh 1999)&lt;/DisplayText&gt;&lt;record&gt;&lt;rec-number&gt;310&lt;/rec-number&gt;&lt;foreign-keys&gt;&lt;key app="EN" db-id="s29ddxw9p900s9ef22lv2wprd9wr9rtp20ps" timestamp="0"&gt;310&lt;/key&gt;&lt;/foreign-keys&gt;&lt;ref-type name="Journal Article"&gt;17&lt;/ref-type&gt;&lt;contributors&gt;&lt;authors&gt;&lt;author&gt;Bertilsson, Stefan&lt;/author&gt;&lt;author&gt;Bergh, Susanne&lt;/author&gt;&lt;/authors&gt;&lt;/contributors&gt;&lt;titles&gt;&lt;title&gt;Photochemical reactivity of XAD-4 and XAD-8 adsorbable dissolved organic compounds from humic waters&lt;/title&gt;&lt;secondary-title&gt;Chemosphere&lt;/secondary-title&gt;&lt;/titles&gt;&lt;periodical&gt;&lt;full-title&gt;Chemosphere&lt;/full-title&gt;&lt;/periodical&gt;&lt;pages&gt;2289-2300&lt;/pages&gt;&lt;volume&gt;39&lt;/volume&gt;&lt;number&gt;13&lt;/number&gt;&lt;dates&gt;&lt;year&gt;1999&lt;/year&gt;&lt;/dates&gt;&lt;label&gt;1099&lt;/label&gt;&lt;urls&gt;&lt;/urls&gt;&lt;/record&gt;&lt;/Cite&gt;&lt;/EndNote&gt;</w:instrText>
      </w:r>
      <w:r w:rsidRPr="00910385">
        <w:fldChar w:fldCharType="separate"/>
      </w:r>
      <w:r w:rsidRPr="00910385">
        <w:rPr>
          <w:rFonts w:asciiTheme="minorHAnsi" w:hAnsiTheme="minorHAnsi"/>
          <w:noProof/>
          <w:szCs w:val="22"/>
        </w:rPr>
        <w:t>(</w:t>
      </w:r>
      <w:hyperlink w:anchor="_ENREF_6" w:tooltip="Bertilsson, 1999 #310" w:history="1">
        <w:r w:rsidR="00696BEA" w:rsidRPr="00910385">
          <w:rPr>
            <w:rFonts w:asciiTheme="minorHAnsi" w:hAnsiTheme="minorHAnsi"/>
            <w:noProof/>
            <w:szCs w:val="22"/>
          </w:rPr>
          <w:t>Bertilsson and Bergh 1999</w:t>
        </w:r>
      </w:hyperlink>
      <w:r w:rsidRPr="00910385">
        <w:rPr>
          <w:rFonts w:asciiTheme="minorHAnsi" w:hAnsiTheme="minorHAnsi"/>
          <w:noProof/>
          <w:szCs w:val="22"/>
        </w:rPr>
        <w:t>)</w:t>
      </w:r>
      <w:r w:rsidRPr="00910385">
        <w:fldChar w:fldCharType="end"/>
      </w:r>
      <w:r w:rsidRPr="00910385">
        <w:rPr>
          <w:rFonts w:asciiTheme="minorHAnsi" w:hAnsiTheme="minorHAnsi"/>
          <w:szCs w:val="22"/>
        </w:rPr>
        <w:t>.  Absorbance at a particular wavelength may be increased by increasing concentration of organic matter or a change in the type of organic matter.</w:t>
      </w:r>
    </w:p>
    <w:p w14:paraId="01D6E89E" w14:textId="510E25B6" w:rsidR="0024071E" w:rsidRPr="00BE4CA2" w:rsidRDefault="0024071E" w:rsidP="0024071E">
      <w:pPr>
        <w:tabs>
          <w:tab w:val="left" w:pos="9071"/>
        </w:tabs>
        <w:spacing w:after="240" w:line="320" w:lineRule="exact"/>
        <w:ind w:right="-1"/>
        <w:jc w:val="left"/>
        <w:rPr>
          <w:rStyle w:val="named-content"/>
        </w:rPr>
      </w:pPr>
      <w:r w:rsidRPr="00BE4CA2">
        <w:rPr>
          <w:rStyle w:val="named-content"/>
        </w:rPr>
        <w:t xml:space="preserve">The onset of the hypoxic event triggered additional </w:t>
      </w:r>
      <w:r w:rsidR="00747393">
        <w:rPr>
          <w:rStyle w:val="named-content"/>
        </w:rPr>
        <w:t>monitoring of the</w:t>
      </w:r>
      <w:r w:rsidRPr="00BE4CA2">
        <w:rPr>
          <w:rStyle w:val="named-content"/>
        </w:rPr>
        <w:t xml:space="preserve"> water qualit</w:t>
      </w:r>
      <w:r w:rsidR="00747393">
        <w:rPr>
          <w:rStyle w:val="named-content"/>
        </w:rPr>
        <w:t>y event. The</w:t>
      </w:r>
      <w:r w:rsidRPr="00BE4CA2">
        <w:rPr>
          <w:rStyle w:val="named-content"/>
        </w:rPr>
        <w:t xml:space="preserve"> </w:t>
      </w:r>
      <w:r w:rsidR="00747393">
        <w:rPr>
          <w:rStyle w:val="named-content"/>
        </w:rPr>
        <w:t>monitoring</w:t>
      </w:r>
      <w:r w:rsidRPr="00BE4CA2">
        <w:rPr>
          <w:rStyle w:val="named-content"/>
        </w:rPr>
        <w:t xml:space="preserve"> was directed towards preliminary modelling using the Blackwater Intervention Assessment Tool </w:t>
      </w:r>
      <w:r w:rsidRPr="00BE4CA2">
        <w:rPr>
          <w:rStyle w:val="named-content"/>
        </w:rPr>
        <w:fldChar w:fldCharType="begin"/>
      </w:r>
      <w:r w:rsidRPr="00BE4CA2">
        <w:rPr>
          <w:rStyle w:val="named-content"/>
        </w:rPr>
        <w:instrText xml:space="preserve"> ADDIN EN.CITE &lt;EndNote&gt;&lt;Cite&gt;&lt;Author&gt;Whitworth&lt;/Author&gt;&lt;Year&gt;2016&lt;/Year&gt;&lt;RecNum&gt;1812&lt;/RecNum&gt;&lt;DisplayText&gt;(Whitworth and Baldwin 2016)&lt;/DisplayText&gt;&lt;record&gt;&lt;rec-number&gt;1812&lt;/rec-number&gt;&lt;foreign-keys&gt;&lt;key app="EN" db-id="s29ddxw9p900s9ef22lv2wprd9wr9rtp20ps" timestamp="1470634202"&gt;1812&lt;/key&gt;&lt;/foreign-keys&gt;&lt;ref-type name="Journal Article"&gt;17&lt;/ref-type&gt;&lt;contributors&gt;&lt;authors&gt;&lt;author&gt;Whitworth, Kerry L.&lt;/author&gt;&lt;author&gt;Baldwin, Darren S.&lt;/author&gt;&lt;/authors&gt;&lt;/contributors&gt;&lt;titles&gt;&lt;title&gt;Improving our capacity to manage hypoxic blackwater events in lowland rivers: The Blackwater Risk Assessment Tool&lt;/title&gt;&lt;secondary-title&gt;Ecological Modelling&lt;/secondary-title&gt;&lt;/titles&gt;&lt;periodical&gt;&lt;full-title&gt;Ecological Modelling&lt;/full-title&gt;&lt;/periodical&gt;&lt;pages&gt;292-298&lt;/pages&gt;&lt;volume&gt;320&lt;/volume&gt;&lt;keywords&gt;&lt;keyword&gt;Floodplain management&lt;/keyword&gt;&lt;keyword&gt;River regulation&lt;/keyword&gt;&lt;keyword&gt;Carbon subsidies&lt;/keyword&gt;&lt;keyword&gt;Plant litter&lt;/keyword&gt;&lt;keyword&gt;Dissolved oxygen&lt;/keyword&gt;&lt;keyword&gt;Dissolved organic carbon&lt;/keyword&gt;&lt;/keywords&gt;&lt;dates&gt;&lt;year&gt;2016&lt;/year&gt;&lt;pub-dates&gt;&lt;date&gt;1/24/&lt;/date&gt;&lt;/pub-dates&gt;&lt;/dates&gt;&lt;isbn&gt;0304-3800&lt;/isbn&gt;&lt;urls&gt;&lt;related-urls&gt;&lt;url&gt;http://www.sciencedirect.com/science/article/pii/S0304380015004597&lt;/url&gt;&lt;/related-urls&gt;&lt;/urls&gt;&lt;electronic-resource-num&gt;http://dx.doi.org/10.1016/j.ecolmodel.2015.10.001&lt;/electronic-resource-num&gt;&lt;/record&gt;&lt;/Cite&gt;&lt;/EndNote&gt;</w:instrText>
      </w:r>
      <w:r w:rsidRPr="00BE4CA2">
        <w:rPr>
          <w:rStyle w:val="named-content"/>
        </w:rPr>
        <w:fldChar w:fldCharType="separate"/>
      </w:r>
      <w:r w:rsidRPr="00BE4CA2">
        <w:rPr>
          <w:rStyle w:val="named-content"/>
          <w:noProof/>
        </w:rPr>
        <w:t>(</w:t>
      </w:r>
      <w:hyperlink w:anchor="_ENREF_37" w:tooltip="Whitworth, 2016 #1812" w:history="1">
        <w:r w:rsidR="00696BEA" w:rsidRPr="00BE4CA2">
          <w:rPr>
            <w:rStyle w:val="named-content"/>
            <w:noProof/>
          </w:rPr>
          <w:t>Whitworth and Baldwin 2016</w:t>
        </w:r>
      </w:hyperlink>
      <w:r w:rsidRPr="00BE4CA2">
        <w:rPr>
          <w:rStyle w:val="named-content"/>
          <w:noProof/>
        </w:rPr>
        <w:t>)</w:t>
      </w:r>
      <w:r w:rsidRPr="00BE4CA2">
        <w:rPr>
          <w:rStyle w:val="named-content"/>
        </w:rPr>
        <w:fldChar w:fldCharType="end"/>
      </w:r>
      <w:r w:rsidRPr="00BE4CA2">
        <w:rPr>
          <w:rStyle w:val="named-content"/>
        </w:rPr>
        <w:t xml:space="preserve"> to provide immediate advice regarding the likely outcomes of using water releases from irrigation escapes under various scenarios and additional water quality sampling. In addition to the regular monthly water quality sampling, this chapter </w:t>
      </w:r>
      <w:r w:rsidRPr="00BE4CA2">
        <w:rPr>
          <w:rStyle w:val="named-content"/>
        </w:rPr>
        <w:lastRenderedPageBreak/>
        <w:t>includes data from weekly monitoring (October-December) specifically targeting water quality around four irrigat</w:t>
      </w:r>
      <w:r w:rsidR="00747393">
        <w:rPr>
          <w:rStyle w:val="named-content"/>
        </w:rPr>
        <w:t>ion escapes where e</w:t>
      </w:r>
      <w:r w:rsidRPr="00BE4CA2">
        <w:rPr>
          <w:rStyle w:val="named-content"/>
        </w:rPr>
        <w:t>nvironmental water was released to provide localised refuge</w:t>
      </w:r>
      <w:r>
        <w:rPr>
          <w:rStyle w:val="named-content"/>
        </w:rPr>
        <w:t>s</w:t>
      </w:r>
      <w:r w:rsidRPr="00BE4CA2">
        <w:rPr>
          <w:rStyle w:val="named-content"/>
        </w:rPr>
        <w:t xml:space="preserve"> for aquatic species in the vicinity of the escapes. This includes additional sites on the Edward River, Thule Creek, Niemur River and the Wakool River.</w:t>
      </w:r>
      <w:r>
        <w:rPr>
          <w:rStyle w:val="named-content"/>
        </w:rPr>
        <w:t xml:space="preserve"> </w:t>
      </w:r>
      <w:r w:rsidR="004A5382">
        <w:rPr>
          <w:rStyle w:val="named-content"/>
        </w:rPr>
        <w:t>T</w:t>
      </w:r>
      <w:r>
        <w:rPr>
          <w:rStyle w:val="named-content"/>
        </w:rPr>
        <w:t xml:space="preserve">he use of </w:t>
      </w:r>
      <w:r w:rsidR="00747393">
        <w:rPr>
          <w:rStyle w:val="named-content"/>
        </w:rPr>
        <w:t>e</w:t>
      </w:r>
      <w:r>
        <w:rPr>
          <w:rStyle w:val="named-content"/>
        </w:rPr>
        <w:t xml:space="preserve">nvironmental </w:t>
      </w:r>
      <w:r w:rsidR="00747393">
        <w:rPr>
          <w:rStyle w:val="named-content"/>
        </w:rPr>
        <w:t>w</w:t>
      </w:r>
      <w:r>
        <w:rPr>
          <w:rStyle w:val="named-content"/>
        </w:rPr>
        <w:t>ater for water quality targets concentrated on this event</w:t>
      </w:r>
      <w:r w:rsidR="00B743BB">
        <w:rPr>
          <w:rStyle w:val="named-content"/>
        </w:rPr>
        <w:t>,</w:t>
      </w:r>
      <w:r w:rsidR="004A5382">
        <w:rPr>
          <w:rStyle w:val="named-content"/>
        </w:rPr>
        <w:t xml:space="preserve"> however the</w:t>
      </w:r>
      <w:r>
        <w:rPr>
          <w:rStyle w:val="named-content"/>
        </w:rPr>
        <w:t xml:space="preserve"> additional data associated with irrigation escapes is presented </w:t>
      </w:r>
      <w:r w:rsidR="004A5382">
        <w:rPr>
          <w:rStyle w:val="named-content"/>
        </w:rPr>
        <w:t>following</w:t>
      </w:r>
      <w:r>
        <w:rPr>
          <w:rStyle w:val="named-content"/>
        </w:rPr>
        <w:t xml:space="preserve"> a detailed consideration of the water quality in the broader system in the context of the flooding</w:t>
      </w:r>
      <w:r w:rsidR="004A5382">
        <w:rPr>
          <w:rStyle w:val="named-content"/>
        </w:rPr>
        <w:t>.</w:t>
      </w:r>
      <w:r w:rsidR="00747393">
        <w:rPr>
          <w:rStyle w:val="named-content"/>
        </w:rPr>
        <w:t xml:space="preserve"> The environmental water delivered during Watering Actions 5 and 6 (Table 2.3) was not specifically </w:t>
      </w:r>
      <w:r w:rsidR="0096139B">
        <w:rPr>
          <w:rStyle w:val="named-content"/>
        </w:rPr>
        <w:t>targeted</w:t>
      </w:r>
      <w:r w:rsidR="00747393">
        <w:rPr>
          <w:rStyle w:val="named-content"/>
        </w:rPr>
        <w:t xml:space="preserve"> towards the modification of water quality or delivered in a way that allows comparison between sites that received environmental water and those that did not. Where possible, the effects of this delivery will be considered in the context of the recession of the floodwater and the overall seasonal water quality behaviour. Water quality data is not available to assess the winter flows</w:t>
      </w:r>
      <w:r w:rsidR="00442EAB">
        <w:rPr>
          <w:rStyle w:val="named-content"/>
        </w:rPr>
        <w:t xml:space="preserve"> up until June 2016</w:t>
      </w:r>
      <w:r w:rsidR="00747393">
        <w:rPr>
          <w:rStyle w:val="named-content"/>
        </w:rPr>
        <w:t xml:space="preserve">, but </w:t>
      </w:r>
      <w:r w:rsidR="00442EAB">
        <w:rPr>
          <w:rStyle w:val="named-content"/>
        </w:rPr>
        <w:t xml:space="preserve">the watering action in Yallakool Creek during winter </w:t>
      </w:r>
      <w:r w:rsidR="00747393">
        <w:rPr>
          <w:rStyle w:val="named-content"/>
        </w:rPr>
        <w:t>will be considered in the 2017-18 report.</w:t>
      </w:r>
    </w:p>
    <w:p w14:paraId="2CA6B803" w14:textId="77777777" w:rsidR="0024071E" w:rsidRDefault="0024071E" w:rsidP="0024071E">
      <w:pPr>
        <w:tabs>
          <w:tab w:val="left" w:pos="9071"/>
        </w:tabs>
        <w:spacing w:after="240" w:line="320" w:lineRule="exact"/>
        <w:ind w:right="-1"/>
        <w:jc w:val="left"/>
      </w:pPr>
      <w:r w:rsidRPr="00FA3956">
        <w:t>This project aims to assess changes to water quality in response to alterations in flow and to consider changes in both the quantity and type of organic matter present in the system. Specifically, this work will be addressing the questions below.</w:t>
      </w:r>
    </w:p>
    <w:p w14:paraId="37A7493B" w14:textId="77777777" w:rsidR="0024071E" w:rsidRPr="002B6159" w:rsidRDefault="0024071E" w:rsidP="0024071E">
      <w:pPr>
        <w:tabs>
          <w:tab w:val="left" w:pos="9071"/>
        </w:tabs>
        <w:spacing w:after="240" w:line="320" w:lineRule="exact"/>
        <w:rPr>
          <w:b/>
          <w:color w:val="215868" w:themeColor="accent5" w:themeShade="80"/>
          <w:sz w:val="28"/>
          <w:szCs w:val="28"/>
        </w:rPr>
      </w:pPr>
      <w:r w:rsidRPr="002B6159">
        <w:rPr>
          <w:b/>
          <w:color w:val="215868" w:themeColor="accent5" w:themeShade="80"/>
          <w:sz w:val="28"/>
          <w:szCs w:val="28"/>
        </w:rPr>
        <w:t>A.2    Selected Area Questions</w:t>
      </w:r>
    </w:p>
    <w:p w14:paraId="27B13A8C" w14:textId="3A0434C2" w:rsidR="0024071E" w:rsidRPr="00A02FC6" w:rsidRDefault="0024071E" w:rsidP="002B6159">
      <w:pPr>
        <w:spacing w:after="240" w:line="320" w:lineRule="exact"/>
        <w:jc w:val="left"/>
        <w:rPr>
          <w:rFonts w:cs="Calibri"/>
        </w:rPr>
      </w:pPr>
      <w:r w:rsidRPr="00A02FC6">
        <w:rPr>
          <w:rFonts w:cs="Calibri"/>
        </w:rPr>
        <w:t xml:space="preserve">As described above, the relationship between flow and water quality is complex and can be influenced by how changes in flow influence wetted benthic area, water depth, rate of flow and connectivity to the floodplain.  Water quality parameters may be affected in different ways due to the direct effects of changes in flow, or due to interactions between the parameters.  In order to obtain an understanding of the impact of environmental water deliveries to the Edward-Wakool system on the water quality in the Wakool River and Yallakool Creek we monitor a number of parameters in each site through a combination of continuous logging, spot readings on site and sample collection for laboratory analysis. Water quality will generally respond very rapidly to changes in flow but trends may also develop over a longer period, so the questions below are considered on a 1-5 year basis. </w:t>
      </w:r>
    </w:p>
    <w:p w14:paraId="0B90CA0D" w14:textId="4CA401D4" w:rsidR="00A02FC6" w:rsidRPr="00A02FC6" w:rsidRDefault="00A02FC6" w:rsidP="00747393">
      <w:pPr>
        <w:spacing w:after="120" w:line="320" w:lineRule="exact"/>
        <w:rPr>
          <w:rFonts w:cs="Calibri"/>
        </w:rPr>
      </w:pPr>
      <w:r w:rsidRPr="00A02FC6">
        <w:rPr>
          <w:rFonts w:cs="Calibri"/>
        </w:rPr>
        <w:t>In 2016-17 the key question relating to the CEW actions was:</w:t>
      </w:r>
    </w:p>
    <w:p w14:paraId="60DC7488" w14:textId="77777777" w:rsidR="008A3596" w:rsidRPr="008A3596" w:rsidRDefault="0024071E" w:rsidP="00747393">
      <w:pPr>
        <w:pStyle w:val="ListParagraph"/>
        <w:numPr>
          <w:ilvl w:val="0"/>
          <w:numId w:val="15"/>
        </w:numPr>
        <w:spacing w:after="120" w:line="320" w:lineRule="exact"/>
        <w:ind w:left="709" w:hanging="425"/>
        <w:jc w:val="left"/>
        <w:rPr>
          <w:rFonts w:cs="Calibri"/>
        </w:rPr>
      </w:pPr>
      <w:r w:rsidRPr="00A02FC6">
        <w:rPr>
          <w:i/>
          <w:szCs w:val="22"/>
        </w:rPr>
        <w:t>What did Commonwealth environmental water contribute to reducing the impact of blackwater in the system?</w:t>
      </w:r>
    </w:p>
    <w:p w14:paraId="1442CD5D" w14:textId="046F641F" w:rsidR="00A02FC6" w:rsidRPr="008A3596" w:rsidRDefault="00A02FC6" w:rsidP="00747393">
      <w:pPr>
        <w:spacing w:after="120" w:line="320" w:lineRule="exact"/>
        <w:jc w:val="left"/>
        <w:rPr>
          <w:rFonts w:cs="Calibri"/>
        </w:rPr>
      </w:pPr>
      <w:r w:rsidRPr="008A3596">
        <w:rPr>
          <w:rFonts w:cs="Calibri"/>
        </w:rPr>
        <w:t>The following questions are addressed within the context of the irrigation escapes analysis:</w:t>
      </w:r>
    </w:p>
    <w:p w14:paraId="09C8A455" w14:textId="5F94F9EB" w:rsidR="00A02FC6" w:rsidRPr="00A02FC6" w:rsidRDefault="00A02FC6" w:rsidP="00442EAB">
      <w:pPr>
        <w:pStyle w:val="ListParagraph"/>
        <w:numPr>
          <w:ilvl w:val="0"/>
          <w:numId w:val="15"/>
        </w:numPr>
        <w:spacing w:after="120" w:line="320" w:lineRule="exact"/>
        <w:ind w:left="709" w:hanging="357"/>
        <w:jc w:val="left"/>
        <w:rPr>
          <w:rFonts w:cs="Calibri"/>
        </w:rPr>
      </w:pPr>
      <w:r w:rsidRPr="00A02FC6">
        <w:rPr>
          <w:rFonts w:cs="Calibri"/>
          <w:i/>
        </w:rPr>
        <w:t>What did Commonwealth environmental water contribute to dissolved oxygen concentrations?</w:t>
      </w:r>
    </w:p>
    <w:p w14:paraId="5AF25693" w14:textId="77777777" w:rsidR="008A3596" w:rsidRPr="008A3596" w:rsidRDefault="00A02FC6" w:rsidP="008A3596">
      <w:pPr>
        <w:pStyle w:val="ListParagraph"/>
        <w:numPr>
          <w:ilvl w:val="0"/>
          <w:numId w:val="15"/>
        </w:numPr>
        <w:spacing w:after="120" w:line="320" w:lineRule="exact"/>
        <w:ind w:left="0" w:firstLine="284"/>
        <w:jc w:val="left"/>
        <w:rPr>
          <w:rFonts w:cs="Calibri"/>
        </w:rPr>
      </w:pPr>
      <w:r w:rsidRPr="00A02FC6">
        <w:rPr>
          <w:rFonts w:cs="Calibri"/>
          <w:i/>
        </w:rPr>
        <w:t xml:space="preserve">What did </w:t>
      </w:r>
      <w:r w:rsidRPr="00A02FC6">
        <w:rPr>
          <w:rFonts w:cs="Calibri"/>
          <w:i/>
          <w:szCs w:val="22"/>
        </w:rPr>
        <w:t>Commonwealth environmental water contribute to nutrient concentrations?</w:t>
      </w:r>
    </w:p>
    <w:p w14:paraId="5773FE4C" w14:textId="1DF02BE8" w:rsidR="00A02FC6" w:rsidRPr="008A3596" w:rsidRDefault="00A02FC6" w:rsidP="008A3596">
      <w:pPr>
        <w:spacing w:after="120" w:line="320" w:lineRule="exact"/>
        <w:ind w:left="284"/>
        <w:jc w:val="left"/>
        <w:rPr>
          <w:rFonts w:cs="Calibri"/>
        </w:rPr>
      </w:pPr>
      <w:r w:rsidRPr="008A3596">
        <w:rPr>
          <w:rFonts w:cs="Calibri"/>
          <w:szCs w:val="22"/>
        </w:rPr>
        <w:t xml:space="preserve">The remaining questions relate to types of watering actions/conditions that were not present in the system </w:t>
      </w:r>
      <w:r w:rsidR="008A3596" w:rsidRPr="008A3596">
        <w:rPr>
          <w:rFonts w:cs="Calibri"/>
          <w:szCs w:val="22"/>
        </w:rPr>
        <w:t>in 2016-17</w:t>
      </w:r>
      <w:r w:rsidRPr="008A3596">
        <w:rPr>
          <w:rFonts w:cs="Calibri"/>
          <w:szCs w:val="22"/>
        </w:rPr>
        <w:t>:</w:t>
      </w:r>
    </w:p>
    <w:p w14:paraId="3EF16B9A" w14:textId="77777777" w:rsidR="0024071E" w:rsidRPr="00A02FC6" w:rsidRDefault="0024071E" w:rsidP="008A3596">
      <w:pPr>
        <w:pStyle w:val="ListParagraph"/>
        <w:numPr>
          <w:ilvl w:val="0"/>
          <w:numId w:val="15"/>
        </w:numPr>
        <w:spacing w:after="120" w:line="320" w:lineRule="exact"/>
        <w:ind w:left="709" w:hanging="357"/>
        <w:jc w:val="left"/>
        <w:rPr>
          <w:rFonts w:cs="Calibri"/>
        </w:rPr>
      </w:pPr>
      <w:r w:rsidRPr="00A02FC6">
        <w:rPr>
          <w:rFonts w:cs="Calibri"/>
          <w:i/>
        </w:rPr>
        <w:t>What did Commonwealth environmental water contribute to temperature regimes?</w:t>
      </w:r>
    </w:p>
    <w:p w14:paraId="089F817B" w14:textId="77777777" w:rsidR="0024071E" w:rsidRPr="00A02FC6" w:rsidRDefault="0024071E" w:rsidP="008A3596">
      <w:pPr>
        <w:pStyle w:val="ListParagraph"/>
        <w:numPr>
          <w:ilvl w:val="0"/>
          <w:numId w:val="15"/>
        </w:numPr>
        <w:spacing w:after="240" w:line="320" w:lineRule="exact"/>
        <w:ind w:left="709" w:hanging="357"/>
        <w:jc w:val="left"/>
        <w:rPr>
          <w:rFonts w:cs="Calibri"/>
        </w:rPr>
      </w:pPr>
      <w:r w:rsidRPr="00A02FC6">
        <w:rPr>
          <w:rFonts w:cs="Calibri"/>
          <w:i/>
          <w:szCs w:val="22"/>
        </w:rPr>
        <w:lastRenderedPageBreak/>
        <w:t>What did Commonwealth environmental water contribute to modification of the type and amount of dissolved organic matter through reconnection with previously dry or disconnected in-channel habitat?</w:t>
      </w:r>
    </w:p>
    <w:p w14:paraId="6A36FDE2" w14:textId="77777777" w:rsidR="0024071E" w:rsidRDefault="0024071E" w:rsidP="0024071E">
      <w:pPr>
        <w:spacing w:after="240" w:line="320" w:lineRule="exact"/>
      </w:pPr>
    </w:p>
    <w:p w14:paraId="2F4E20ED" w14:textId="77777777" w:rsidR="0024071E" w:rsidRPr="008A3596" w:rsidRDefault="0024071E" w:rsidP="0024071E">
      <w:pPr>
        <w:tabs>
          <w:tab w:val="left" w:pos="9071"/>
        </w:tabs>
        <w:spacing w:after="240" w:line="320" w:lineRule="exact"/>
        <w:ind w:right="-1"/>
        <w:rPr>
          <w:b/>
          <w:color w:val="215868" w:themeColor="accent5" w:themeShade="80"/>
          <w:sz w:val="28"/>
          <w:szCs w:val="28"/>
        </w:rPr>
      </w:pPr>
      <w:r w:rsidRPr="008A3596">
        <w:rPr>
          <w:b/>
          <w:color w:val="215868" w:themeColor="accent5" w:themeShade="80"/>
          <w:sz w:val="28"/>
          <w:szCs w:val="28"/>
        </w:rPr>
        <w:t>A.3   Methods</w:t>
      </w:r>
    </w:p>
    <w:p w14:paraId="6351EBF4" w14:textId="77777777" w:rsidR="0024071E" w:rsidRDefault="0024071E" w:rsidP="0024071E">
      <w:pPr>
        <w:spacing w:after="240" w:line="320" w:lineRule="exact"/>
        <w:jc w:val="left"/>
      </w:pPr>
      <w:r w:rsidRPr="0073018C">
        <w:t xml:space="preserve">Water temperature and dissolved oxygen were logged every ten minutes with two loggers located in each of zones 1, 3 and 4 and one logger in zone 2. Data were downloaded and loggers calibrated approximately once per month depending on access to survey site (extensive flooding in the system prevented access to loggers during the flood peaks and this has resulted in some gaps in the data). Light and depth loggers were also deployed and data were downloaded on a monthly basis. The data collected by the loggers was used to calculate daily average temperature and dissolved oxygen concentrations for each of the rivers from September 2016 to May 2017. Dissolved oxygen and temperature data is also presented for the Edward River at Deniliquin and Wakool River at Gee Gee Bridge and has been sourced from the NSW Department of Primary Industries loggers via the Water Info website </w:t>
      </w:r>
      <w:hyperlink r:id="rId74" w:history="1">
        <w:r w:rsidRPr="0073018C">
          <w:rPr>
            <w:rStyle w:val="Hyperlink"/>
          </w:rPr>
          <w:t>http://waterinfo.nsw.gov.au/</w:t>
        </w:r>
      </w:hyperlink>
    </w:p>
    <w:p w14:paraId="58D5D0E5" w14:textId="77777777" w:rsidR="0024071E" w:rsidRPr="00427316" w:rsidRDefault="0024071E" w:rsidP="0024071E">
      <w:pPr>
        <w:spacing w:after="240" w:line="320" w:lineRule="exact"/>
        <w:jc w:val="left"/>
      </w:pPr>
      <w:r w:rsidRPr="00427316">
        <w:t>From August to May water samples were collected once per month (samples slightly further apart late in the season) from two sites within each zone, and from Stevens Weir on the Edward River and the Mulwala Canal. Additional monitoring occurred weekly from 31 October to 12 December to assess the impact of Commonwealth Environmental Water releases from irrigation escapes in the Edward River, Wakool River, Thule Creek and Niemur River. On all sample dates water quality parameters (temperature (</w:t>
      </w:r>
      <w:r w:rsidRPr="00427316">
        <w:rPr>
          <w:vertAlign w:val="superscript"/>
        </w:rPr>
        <w:t>o</w:t>
      </w:r>
      <w:r w:rsidRPr="00427316">
        <w:t xml:space="preserve">C), electrical conductivity (mS/cm), dissolved oxygen (%), pH, and turbidity (NTU)) were measured as spot recordings. </w:t>
      </w:r>
    </w:p>
    <w:p w14:paraId="1DBBD88E" w14:textId="77777777" w:rsidR="0024071E" w:rsidRPr="00427316" w:rsidRDefault="0024071E" w:rsidP="0024071E">
      <w:pPr>
        <w:spacing w:after="240" w:line="320" w:lineRule="exact"/>
        <w:jc w:val="left"/>
      </w:pPr>
      <w:r w:rsidRPr="00427316">
        <w:t>Water samples were processed according to the methods detailed in Watts et al. (2014) to measure:</w:t>
      </w:r>
    </w:p>
    <w:p w14:paraId="4A6F80A0" w14:textId="77777777" w:rsidR="0024071E" w:rsidRPr="00427316" w:rsidRDefault="0024071E" w:rsidP="008A3596">
      <w:pPr>
        <w:pStyle w:val="ListParagraph"/>
        <w:numPr>
          <w:ilvl w:val="0"/>
          <w:numId w:val="14"/>
        </w:numPr>
        <w:spacing w:after="120" w:line="320" w:lineRule="exact"/>
        <w:ind w:left="714" w:hanging="357"/>
        <w:jc w:val="left"/>
      </w:pPr>
      <w:r w:rsidRPr="00427316">
        <w:t xml:space="preserve">Dissolved Organic Carbon (DOC) </w:t>
      </w:r>
    </w:p>
    <w:p w14:paraId="32A64714" w14:textId="77777777" w:rsidR="0024071E" w:rsidRPr="00427316" w:rsidRDefault="0024071E" w:rsidP="008A3596">
      <w:pPr>
        <w:pStyle w:val="ListParagraph"/>
        <w:numPr>
          <w:ilvl w:val="0"/>
          <w:numId w:val="14"/>
        </w:numPr>
        <w:spacing w:after="120" w:line="320" w:lineRule="exact"/>
        <w:ind w:left="714" w:hanging="357"/>
        <w:jc w:val="left"/>
      </w:pPr>
      <w:r w:rsidRPr="00427316">
        <w:t>Nutrients (Ammonia (NH</w:t>
      </w:r>
      <w:r w:rsidRPr="00427316">
        <w:rPr>
          <w:vertAlign w:val="subscript"/>
        </w:rPr>
        <w:t>4</w:t>
      </w:r>
      <w:r w:rsidRPr="00427316">
        <w:rPr>
          <w:vertAlign w:val="superscript"/>
        </w:rPr>
        <w:t>+</w:t>
      </w:r>
      <w:r w:rsidRPr="00427316">
        <w:t>), filtered reactive phosphorus (FRP), dissolved nitrate + nitrite (NOx), Total Nitrogen (TN) and Total Phosphorus (TP))</w:t>
      </w:r>
    </w:p>
    <w:p w14:paraId="300192A6" w14:textId="77777777" w:rsidR="0024071E" w:rsidRPr="00427316" w:rsidRDefault="0024071E" w:rsidP="00D0539C">
      <w:pPr>
        <w:pStyle w:val="ListParagraph"/>
        <w:numPr>
          <w:ilvl w:val="0"/>
          <w:numId w:val="14"/>
        </w:numPr>
        <w:spacing w:after="240" w:line="320" w:lineRule="exact"/>
        <w:ind w:left="714" w:hanging="357"/>
        <w:jc w:val="left"/>
      </w:pPr>
      <w:r w:rsidRPr="00427316">
        <w:t>Absorbance and fluorescence spectroscopy for organic matter characterisation.</w:t>
      </w:r>
    </w:p>
    <w:p w14:paraId="4763AF9D" w14:textId="77777777" w:rsidR="0024071E" w:rsidRPr="00427316" w:rsidRDefault="0024071E" w:rsidP="0024071E">
      <w:pPr>
        <w:spacing w:after="240" w:line="320" w:lineRule="exact"/>
        <w:jc w:val="left"/>
      </w:pPr>
      <w:r w:rsidRPr="00427316">
        <w:t xml:space="preserve">Water samples were filtered through a 0.2 </w:t>
      </w:r>
      <w:r w:rsidRPr="00427316">
        <w:rPr>
          <w:rFonts w:ascii="Symbol" w:hAnsi="Symbol"/>
        </w:rPr>
        <w:t></w:t>
      </w:r>
      <w:r w:rsidRPr="00427316">
        <w:t>m pore-sized membrane at the time of sampling and then stored on ice until returned to the laboratory. DOC and nutrient samples were frozen and sent to Monash University for analysis. Carbon characterisation samples were sent to CSU Wagga Wagga and analysed within a day of returning from the field.  Estimates of DOC concentrations based on a calibration between DOC and absorbance at 250 nm established early in the event were used to provide rapid feedback on the progress of the blackwater event. Those results were generally within 1 mg/L of the accurate DOC results received later and presented in this Appendix.</w:t>
      </w:r>
    </w:p>
    <w:p w14:paraId="5654F48C" w14:textId="3D13B303" w:rsidR="0024071E" w:rsidRPr="00427316" w:rsidRDefault="0024071E" w:rsidP="0024071E">
      <w:pPr>
        <w:spacing w:after="240" w:line="320" w:lineRule="exact"/>
        <w:jc w:val="left"/>
      </w:pPr>
      <w:r w:rsidRPr="00427316">
        <w:t xml:space="preserve">Absorbance scans were collected using a Varian Cary 4000 instrument across a wavelength range of 550 nm to 200 nm (green through to ultraviolet) with a 1 nm step size.  Absorbance is a measure of </w:t>
      </w:r>
      <w:r w:rsidRPr="00427316">
        <w:lastRenderedPageBreak/>
        <w:t>light absorbed by the sample and is a logarithmic scale. An absorbance of 1 indicates that only 10% of the light of that wavelength is transmitted through the sample. Fluorescence scans were collected using a Varian Eclipse spectrofluorometer scanning both emission and excitation wavelengths to give an excitation-emission matrix. Excitation wavelengths were scanned from 200 to 400 nm with a 10 nm step size and for each excitation wavelength, emission of light at 90</w:t>
      </w:r>
      <w:r w:rsidRPr="00427316">
        <w:rPr>
          <w:vertAlign w:val="superscript"/>
        </w:rPr>
        <w:t>O</w:t>
      </w:r>
      <w:r w:rsidRPr="00427316">
        <w:t xml:space="preserve"> to the source was recorded from 200 nm to 550 nm with a 1 nm step size. Fluorescence results were corrected for sample absorption and plotted as contour plots </w:t>
      </w:r>
      <w:r w:rsidRPr="00427316">
        <w:fldChar w:fldCharType="begin"/>
      </w:r>
      <w:r>
        <w:instrText xml:space="preserve"> ADDIN EN.CITE &lt;EndNote&gt;&lt;Cite&gt;&lt;Author&gt;Howitt&lt;/Author&gt;&lt;Year&gt;2008&lt;/Year&gt;&lt;RecNum&gt;1538&lt;/RecNum&gt;&lt;DisplayText&gt;(Howitt, Baldwin&lt;style face="italic"&gt; et al.&lt;/style&gt; 2008)&lt;/DisplayText&gt;&lt;record&gt;&lt;rec-number&gt;1538&lt;/rec-number&gt;&lt;foreign-keys&gt;&lt;key app="EN" db-id="s29ddxw9p900s9ef22lv2wprd9wr9rtp20ps" timestamp="1302562383"&gt;1538&lt;/key&gt;&lt;/foreign-keys&gt;&lt;ref-type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Pr="00427316">
        <w:fldChar w:fldCharType="separate"/>
      </w:r>
      <w:r>
        <w:rPr>
          <w:noProof/>
        </w:rPr>
        <w:t>(</w:t>
      </w:r>
      <w:hyperlink w:anchor="_ENREF_13" w:tooltip="Howitt, 2008 #1538" w:history="1">
        <w:r w:rsidR="00F6367E">
          <w:rPr>
            <w:noProof/>
          </w:rPr>
          <w:t xml:space="preserve">Howitt </w:t>
        </w:r>
        <w:r w:rsidR="00696BEA" w:rsidRPr="00F6367E">
          <w:rPr>
            <w:noProof/>
          </w:rPr>
          <w:t>et al.</w:t>
        </w:r>
        <w:r w:rsidR="00696BEA">
          <w:rPr>
            <w:noProof/>
          </w:rPr>
          <w:t xml:space="preserve"> 2008</w:t>
        </w:r>
      </w:hyperlink>
      <w:r>
        <w:rPr>
          <w:noProof/>
        </w:rPr>
        <w:t>)</w:t>
      </w:r>
      <w:r w:rsidRPr="00427316">
        <w:fldChar w:fldCharType="end"/>
      </w:r>
      <w:r w:rsidRPr="00427316">
        <w:t xml:space="preserve">. To correct for drift in the instrument zero position, each contour plot was scaled by subtracting the average emission intensity across the range 200-210 nm for an excitation of 250 nm from all fluorescence intensities (effectively setting this region of the contour plot to zero on all plots). </w:t>
      </w:r>
    </w:p>
    <w:p w14:paraId="143688E3" w14:textId="77777777" w:rsidR="0024071E" w:rsidRPr="00427316" w:rsidRDefault="0024071E" w:rsidP="0024071E">
      <w:pPr>
        <w:spacing w:after="240" w:line="320" w:lineRule="exact"/>
        <w:jc w:val="left"/>
      </w:pPr>
      <w:r w:rsidRPr="00427316">
        <w:t>An example of a fluorescence contour plot is shown in Figure A.1. The contour plots have the excitation wavelength (light shone into the sample) on the y-axis. On the x-axis is the emission wavelength (light given off by the sample). The intensity of the fluorescence (how much light is given off, corrected for absorbance by the sample) is represented by the colours of the contour plot, with more intense fluorescence represented by the blue end of the scale. The two blue diagonal lines are artefacts of the technique and will be present in all samples- key data is found between these two lines.</w:t>
      </w:r>
    </w:p>
    <w:p w14:paraId="03ABD0CE" w14:textId="77777777" w:rsidR="0024071E" w:rsidRPr="00EE4DF6" w:rsidRDefault="0024071E" w:rsidP="0024071E">
      <w:pPr>
        <w:spacing w:after="0" w:line="240" w:lineRule="auto"/>
        <w:jc w:val="center"/>
        <w:rPr>
          <w:highlight w:val="yellow"/>
        </w:rPr>
      </w:pPr>
      <w:r w:rsidRPr="00EE4DF6">
        <w:rPr>
          <w:noProof/>
          <w:highlight w:val="yellow"/>
          <w:lang w:eastAsia="en-AU"/>
        </w:rPr>
        <w:drawing>
          <wp:inline distT="0" distB="0" distL="0" distR="0" wp14:anchorId="2113C21D" wp14:editId="2CEA9F16">
            <wp:extent cx="3758589" cy="3528000"/>
            <wp:effectExtent l="0" t="0" r="0" b="0"/>
            <wp:docPr id="36" name="Picture 1" descr="C:\Documents and Settings\jhowitt\Local Settings\Temporary Internet Files\Content.Word\Fluorescence graph for 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owitt\Local Settings\Temporary Internet Files\Content.Word\Fluorescence graph for methods.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758589" cy="3528000"/>
                    </a:xfrm>
                    <a:prstGeom prst="rect">
                      <a:avLst/>
                    </a:prstGeom>
                    <a:noFill/>
                    <a:ln w="9525">
                      <a:noFill/>
                      <a:miter lim="800000"/>
                      <a:headEnd/>
                      <a:tailEnd/>
                    </a:ln>
                  </pic:spPr>
                </pic:pic>
              </a:graphicData>
            </a:graphic>
          </wp:inline>
        </w:drawing>
      </w:r>
    </w:p>
    <w:p w14:paraId="71761AE4" w14:textId="54415A0F" w:rsidR="0024071E" w:rsidRPr="00427316" w:rsidRDefault="0024071E" w:rsidP="0024071E">
      <w:pPr>
        <w:spacing w:after="240" w:line="240" w:lineRule="auto"/>
        <w:ind w:right="-142"/>
        <w:jc w:val="left"/>
        <w:rPr>
          <w:color w:val="1F497D"/>
          <w:sz w:val="20"/>
        </w:rPr>
      </w:pPr>
      <w:r w:rsidRPr="00427316">
        <w:rPr>
          <w:b/>
          <w:color w:val="000000"/>
          <w:sz w:val="20"/>
        </w:rPr>
        <w:t>Figure A.1</w:t>
      </w:r>
      <w:r w:rsidRPr="00427316">
        <w:rPr>
          <w:color w:val="1F497D"/>
          <w:sz w:val="20"/>
        </w:rPr>
        <w:t xml:space="preserve"> </w:t>
      </w:r>
      <w:r w:rsidRPr="00427316">
        <w:rPr>
          <w:color w:val="000000"/>
          <w:sz w:val="20"/>
        </w:rPr>
        <w:t>Sample excitation emission contour plot indicating key features of the data. (Watts et al. 2013</w:t>
      </w:r>
      <w:r w:rsidRPr="00427316">
        <w:rPr>
          <w:color w:val="1F497D"/>
          <w:sz w:val="20"/>
        </w:rPr>
        <w:t>)</w:t>
      </w:r>
    </w:p>
    <w:p w14:paraId="49A8DC40" w14:textId="6E166148" w:rsidR="00910385" w:rsidRPr="00910385" w:rsidRDefault="0024071E" w:rsidP="00910385">
      <w:pPr>
        <w:spacing w:line="320" w:lineRule="exact"/>
        <w:jc w:val="left"/>
        <w:rPr>
          <w:bCs/>
        </w:rPr>
      </w:pPr>
      <w:r w:rsidRPr="00DF7131">
        <w:rPr>
          <w:bCs/>
        </w:rPr>
        <w:t xml:space="preserve">The monitoring results were assessed against the lowland river trigger levels for aquatic ecosystems in south-east Australia from the ANZECC (2000) water quality guidelines. If the concentration of a particular water quality parameter exceeds the trigger level or falls outside of the acceptable range, the guidelines are written with the intention that further investigation of the ecosystem is ‘triggered’ to establish whether the concentrations are causing ecological harm. Systems may vary in their </w:t>
      </w:r>
      <w:r w:rsidRPr="00DF7131">
        <w:rPr>
          <w:bCs/>
        </w:rPr>
        <w:lastRenderedPageBreak/>
        <w:t>sensitivity to various parameters and therefore exceeding a trigger level is not an absolute indicator of ecological harm.</w:t>
      </w:r>
      <w:r w:rsidR="00B743BB" w:rsidRPr="00DF7131">
        <w:rPr>
          <w:bCs/>
        </w:rPr>
        <w:t xml:space="preserve">  It is quite common for water quality parameters to briefly fall outside of guideline values during large overbank flows.</w:t>
      </w:r>
      <w:r w:rsidRPr="00DF7131">
        <w:rPr>
          <w:bCs/>
        </w:rPr>
        <w:t xml:space="preserve"> The ANZECC water quality guidelines do not provide trigger levels for total organic carbon and dissolved organic carbon, and this reflects the expectation that there will be large variation in the ‘normal’ concentrations of organic carbon between ecosystems and also in the chemical and biological reactivity of the mixture of organic compounds making up the DOC and TOC at a particular site. Given the variable make-up of organic carbon, and the possible range of ecological responses to this mixture, a trigger level for this parameter would not be appropriate. However, trigger levels are provided for a number of nutrients and these are discussed below.</w:t>
      </w:r>
      <w:r>
        <w:rPr>
          <w:bCs/>
        </w:rPr>
        <w:t xml:space="preserve"> </w:t>
      </w:r>
    </w:p>
    <w:p w14:paraId="19BA42F6" w14:textId="0CD14ADB" w:rsidR="0024071E" w:rsidRPr="008A3596" w:rsidRDefault="0024071E" w:rsidP="0024071E">
      <w:pPr>
        <w:spacing w:after="240" w:line="320" w:lineRule="exact"/>
        <w:jc w:val="left"/>
        <w:rPr>
          <w:b/>
          <w:color w:val="215868" w:themeColor="accent5" w:themeShade="80"/>
          <w:sz w:val="28"/>
          <w:szCs w:val="28"/>
        </w:rPr>
      </w:pPr>
      <w:r w:rsidRPr="008A3596">
        <w:rPr>
          <w:b/>
          <w:color w:val="215868" w:themeColor="accent5" w:themeShade="80"/>
          <w:sz w:val="28"/>
          <w:szCs w:val="28"/>
        </w:rPr>
        <w:t>A.4   Results</w:t>
      </w:r>
    </w:p>
    <w:p w14:paraId="7C2CAEFD" w14:textId="1A8EFB05" w:rsidR="0024071E" w:rsidRPr="008A3596" w:rsidRDefault="0024071E" w:rsidP="00077829">
      <w:pPr>
        <w:spacing w:after="240" w:line="320" w:lineRule="exact"/>
        <w:jc w:val="left"/>
        <w:rPr>
          <w:b/>
          <w:color w:val="31849B" w:themeColor="accent5" w:themeShade="BF"/>
          <w:sz w:val="24"/>
          <w:szCs w:val="24"/>
        </w:rPr>
      </w:pPr>
      <w:r w:rsidRPr="008A3596">
        <w:rPr>
          <w:b/>
          <w:color w:val="31849B" w:themeColor="accent5" w:themeShade="BF"/>
          <w:sz w:val="24"/>
          <w:szCs w:val="24"/>
        </w:rPr>
        <w:t xml:space="preserve">Water Quality </w:t>
      </w:r>
      <w:r w:rsidR="008A3596">
        <w:rPr>
          <w:b/>
          <w:color w:val="31849B" w:themeColor="accent5" w:themeShade="BF"/>
          <w:sz w:val="24"/>
          <w:szCs w:val="24"/>
        </w:rPr>
        <w:t>at routine monitoring zones</w:t>
      </w:r>
    </w:p>
    <w:p w14:paraId="59420955" w14:textId="77777777" w:rsidR="0024071E" w:rsidRPr="00077829" w:rsidRDefault="0024071E" w:rsidP="00077829">
      <w:pPr>
        <w:spacing w:after="240" w:line="320" w:lineRule="exact"/>
        <w:jc w:val="left"/>
        <w:rPr>
          <w:i/>
          <w:color w:val="31849B" w:themeColor="accent5" w:themeShade="BF"/>
        </w:rPr>
      </w:pPr>
      <w:r w:rsidRPr="00077829">
        <w:rPr>
          <w:i/>
          <w:color w:val="31849B" w:themeColor="accent5" w:themeShade="BF"/>
        </w:rPr>
        <w:t>Dissolved Organic Carbon</w:t>
      </w:r>
    </w:p>
    <w:p w14:paraId="556CF199" w14:textId="33A28EEC" w:rsidR="0024071E" w:rsidRPr="00DA2FA5" w:rsidRDefault="0024071E" w:rsidP="00077829">
      <w:pPr>
        <w:spacing w:after="240" w:line="320" w:lineRule="exact"/>
        <w:jc w:val="left"/>
      </w:pPr>
      <w:r>
        <w:t>Dissolved organic carbon concentrations responded to both the small pulse in August and the large flood even that occurred late-September through to December 2016. Samples collected from the weir in August have slightly elevated DOC compared to both the canal and the DOC concentrations measured at the same site during the multi-site watering in 2015 (Figure A</w:t>
      </w:r>
      <w:r w:rsidR="009D2AC0">
        <w:t>2</w:t>
      </w:r>
      <w:r>
        <w:t xml:space="preserve">). There is then a slight drop in </w:t>
      </w:r>
      <w:r w:rsidR="009E6CFB">
        <w:t xml:space="preserve">early </w:t>
      </w:r>
      <w:r>
        <w:t>September, consistent with the fall in the hydrograph.  This is also seen in Zone 1 and 2 but the effect is not observed in Zone 3 and 4, most likely due to the timing of the sampling relative to the time taken for the pulse to transit through the system.  The large flood peak that follows inundated extensive areas of floodplain (including forested areas, cropping and grazing land and urban areas) and introduced considerable quantities of DOC into the river system, resulting in concentrations well above those measured during the algal bloom in Feb-May 2016</w:t>
      </w:r>
      <w:r w:rsidR="00C97E38">
        <w:t xml:space="preserve"> but comparable to those observed during the 2010-11 blackwater event that occurred following the millennium drought (Wat</w:t>
      </w:r>
      <w:r w:rsidR="00442EAB">
        <w:t>ts et al. 2017</w:t>
      </w:r>
      <w:r w:rsidR="00E04D6F">
        <w:t>a</w:t>
      </w:r>
      <w:r w:rsidR="00C97E38">
        <w:t>) and the majority of samples during the March 2012 event (A DOC concentration exceeding 30 mg/L was recorded in the Yallakool during that event) (Watts et al</w:t>
      </w:r>
      <w:r w:rsidR="009F0045">
        <w:t>.</w:t>
      </w:r>
      <w:r w:rsidR="00C97E38">
        <w:t xml:space="preserve"> 2013)</w:t>
      </w:r>
      <w:r w:rsidR="00E03EB4">
        <w:t xml:space="preserve">. </w:t>
      </w:r>
      <w:r w:rsidR="009C671B">
        <w:t>A small peak in the canal indicates either input of DOC from sources upstream of Yarrawonga weir, or flood interactions between the water in the river system and water in the canal. In the river system</w:t>
      </w:r>
      <w:r w:rsidR="00775296">
        <w:t>,</w:t>
      </w:r>
      <w:r w:rsidR="009C671B">
        <w:t xml:space="preserve"> </w:t>
      </w:r>
      <w:r>
        <w:t>DOC rose rapidly with the increasing hydrograph and peak concentrations were measured by early October. While the flood peak occurred later, the further inundation of new floodplain appears to have sustained the DOC concentrations for a longer period rather than further increasing them. Concentrations are generally higher at sampling sites further downstream as the water continued to collect DOC as it moved through the floodplain. However, it is important to note that from a water quality perspective, in an event such as this, 4 weekly samples are very widely spaced and it is possible to miss peaks that may have moved through the system between sampling dates.  Other work with different sampling frequency in this system recorded DOC in zone 4 in excess of 15 mg/L during the flood period and over 20 mg/L further downstream (Watts et al</w:t>
      </w:r>
      <w:r w:rsidR="009F0045">
        <w:t>.</w:t>
      </w:r>
      <w:r>
        <w:t xml:space="preserve"> 2017</w:t>
      </w:r>
      <w:r w:rsidR="00442EAB">
        <w:t>b</w:t>
      </w:r>
      <w:r w:rsidR="008A3596">
        <w:t xml:space="preserve">). </w:t>
      </w:r>
      <w:r w:rsidRPr="00DF7131">
        <w:t>DOC exceeding 20 mg/L is also reported for</w:t>
      </w:r>
      <w:r w:rsidR="00C97E38" w:rsidRPr="00DF7131">
        <w:t xml:space="preserve"> the additional monitoring in</w:t>
      </w:r>
      <w:r w:rsidRPr="00DF7131">
        <w:t xml:space="preserve"> Thule Creek</w:t>
      </w:r>
      <w:r w:rsidR="00C97E38" w:rsidRPr="00DF7131">
        <w:t xml:space="preserve"> (see irrigation escapes section, below)</w:t>
      </w:r>
      <w:r w:rsidRPr="00DF7131">
        <w:t>, which will contribute to DOC</w:t>
      </w:r>
      <w:r>
        <w:t xml:space="preserve"> concentrations in the Wakool downstream of </w:t>
      </w:r>
      <w:r>
        <w:lastRenderedPageBreak/>
        <w:t>Zone 4. DOC was back into the normal range at all but the most downstream sites by 21/11/2016 although the hydrograph was still falling at this point and the DOC continued to slowly decrease through the r</w:t>
      </w:r>
      <w:r w:rsidR="00442EAB">
        <w:t>emainder of the sampling period and remained within the range expected for the period of the autumn recession flows.</w:t>
      </w:r>
    </w:p>
    <w:p w14:paraId="5AF81B07" w14:textId="77777777" w:rsidR="0029412E" w:rsidRPr="00077829" w:rsidRDefault="0029412E" w:rsidP="0029412E">
      <w:pPr>
        <w:spacing w:after="240" w:line="320" w:lineRule="exact"/>
        <w:jc w:val="left"/>
        <w:rPr>
          <w:i/>
          <w:color w:val="31849B" w:themeColor="accent5" w:themeShade="BF"/>
        </w:rPr>
      </w:pPr>
      <w:r w:rsidRPr="00077829">
        <w:rPr>
          <w:i/>
          <w:color w:val="31849B" w:themeColor="accent5" w:themeShade="BF"/>
        </w:rPr>
        <w:t>Temperature</w:t>
      </w:r>
    </w:p>
    <w:p w14:paraId="7B31CB42" w14:textId="0CE81AB2" w:rsidR="0029412E" w:rsidRDefault="0029412E" w:rsidP="0029412E">
      <w:pPr>
        <w:spacing w:after="240" w:line="320" w:lineRule="exact"/>
        <w:jc w:val="left"/>
      </w:pPr>
      <w:r>
        <w:t xml:space="preserve">Water temperatures have been found to be consistent across all sites for a number of monitoring seasons. In the large flood event of 2016 a number of data loggers could not be accessed for routine maintenance and the data record over this period is incomplete. Figure A3 provides water temperature records for the Edward River at Deniliquin and this is expected to be representative of all sites. During flood events water temperature is a critical parameter, as many processes affecting water quality such as rates of microbial respiration, chemical reactions (DOC leaching </w:t>
      </w:r>
      <w:r w:rsidR="0089310F">
        <w:t>etc.</w:t>
      </w:r>
      <w:r>
        <w:t xml:space="preserve">) are temperature dependent </w:t>
      </w:r>
      <w:r>
        <w:fldChar w:fldCharType="begin"/>
      </w:r>
      <w:r>
        <w:instrText xml:space="preserve"> ADDIN EN.CITE &lt;EndNote&gt;&lt;Cite&gt;&lt;Author&gt;Howitt&lt;/Author&gt;&lt;Year&gt;2007&lt;/Year&gt;&lt;RecNum&gt;902&lt;/RecNum&gt;&lt;DisplayText&gt;(Howitt, Baldwin&lt;style face="italic"&gt; et al.&lt;/style&gt; 2007)&lt;/DisplayText&gt;&lt;record&gt;&lt;rec-number&gt;902&lt;/rec-number&gt;&lt;foreign-keys&gt;&lt;key app="EN" db-id="s29ddxw9p900s9ef22lv2wprd9wr9rtp20ps" timestamp="0"&gt;902&lt;/key&gt;&lt;/foreign-keys&gt;&lt;ref-type name="Journal Article"&gt;17&lt;/ref-type&gt;&lt;contributors&gt;&lt;authors&gt;&lt;author&gt;Howitt, Julia A.&lt;/author&gt;&lt;author&gt;Baldwin, Darren S.&lt;/author&gt;&lt;author&gt;Rees, Gavin N.&lt;/author&gt;&lt;author&gt;Williams, Janice L.&lt;/author&gt;&lt;/authors&gt;&lt;/contributors&gt;&lt;titles&gt;&lt;title&gt;Modelling blackwater: Predicting water quality during flooding of lowland river forests&lt;/title&gt;&lt;secondary-title&gt;Ecological Modelling&lt;/secondary-title&gt;&lt;/titles&gt;&lt;periodical&gt;&lt;full-title&gt;Ecological Modelling&lt;/full-title&gt;&lt;/periodical&gt;&lt;pages&gt;229-242&lt;/pages&gt;&lt;volume&gt;203&lt;/volume&gt;&lt;number&gt;3-4&lt;/number&gt;&lt;keywords&gt;&lt;keyword&gt;Water quality&lt;/keyword&gt;&lt;keyword&gt;Dissolved oxygen&lt;/keyword&gt;&lt;keyword&gt;Eucalyptus camaldulensis&lt;/keyword&gt;&lt;keyword&gt;Barmah-Millewa Forest&lt;/keyword&gt;&lt;keyword&gt;Dissolved organic carbon&lt;/keyword&gt;&lt;keyword&gt;River Murray&lt;/keyword&gt;&lt;/keywords&gt;&lt;dates&gt;&lt;year&gt;2007&lt;/year&gt;&lt;/dates&gt;&lt;publisher&gt;Elsevier&lt;/publisher&gt;&lt;urls&gt;&lt;related-urls&gt;&lt;url&gt;http://www.sciencedirect.com/science/article/B6VBS-4MM267P-2/2/6c4907c18d46b5041a6ced44caf33fc9 &lt;/url&gt;&lt;/related-urls&gt;&lt;/urls&gt;&lt;electronic-resource-num&gt;doi:10.1016/j.ecolmodel.2006.11.017 &lt;/electronic-resource-num&gt;&lt;/record&gt;&lt;/Cite&gt;&lt;/EndNote&gt;</w:instrText>
      </w:r>
      <w:r>
        <w:fldChar w:fldCharType="separate"/>
      </w:r>
      <w:r>
        <w:rPr>
          <w:noProof/>
        </w:rPr>
        <w:t>(</w:t>
      </w:r>
      <w:hyperlink w:anchor="_ENREF_14" w:tooltip="Howitt, 2007 #902" w:history="1">
        <w:r w:rsidR="009F0045">
          <w:rPr>
            <w:noProof/>
          </w:rPr>
          <w:t xml:space="preserve">Howitt </w:t>
        </w:r>
        <w:r w:rsidR="00696BEA" w:rsidRPr="009F0045">
          <w:rPr>
            <w:noProof/>
          </w:rPr>
          <w:t>et al</w:t>
        </w:r>
        <w:r w:rsidR="00696BEA" w:rsidRPr="006C03BE">
          <w:rPr>
            <w:i/>
            <w:noProof/>
          </w:rPr>
          <w:t>.</w:t>
        </w:r>
        <w:r w:rsidR="00696BEA">
          <w:rPr>
            <w:noProof/>
          </w:rPr>
          <w:t xml:space="preserve"> 2007</w:t>
        </w:r>
      </w:hyperlink>
      <w:r>
        <w:rPr>
          <w:noProof/>
        </w:rPr>
        <w:t>)</w:t>
      </w:r>
      <w:r>
        <w:fldChar w:fldCharType="end"/>
      </w:r>
      <w:r>
        <w:t>. Water temperatures were rising due to seasonal effects throughout the flood period, although a number of sharp increases of 2-3 degrees over a couple of days occurred during critical periods such as early October when the DOC concentrations had already reached their peak.</w:t>
      </w:r>
    </w:p>
    <w:p w14:paraId="151CB06B" w14:textId="77777777" w:rsidR="0024071E" w:rsidRDefault="0024071E" w:rsidP="00910385">
      <w:pPr>
        <w:spacing w:after="120" w:line="240" w:lineRule="auto"/>
      </w:pPr>
      <w:r w:rsidRPr="00AE7820">
        <w:rPr>
          <w:noProof/>
          <w:lang w:eastAsia="en-AU"/>
        </w:rPr>
        <w:drawing>
          <wp:inline distT="0" distB="0" distL="0" distR="0" wp14:anchorId="4AD17FD5" wp14:editId="1DC21AF6">
            <wp:extent cx="5783940" cy="4824000"/>
            <wp:effectExtent l="0" t="0" r="7620" b="0"/>
            <wp:docPr id="448" name="Picture 448" descr="D:\Users\jhowitt\Documents\Research projects\Wakool\LTIM\2016-17\Water quality chapter\DOC_source_zones_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jhowitt\Documents\Research projects\Wakool\LTIM\2016-17\Water quality chapter\DOC_source_zones_sep.pn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783940" cy="4824000"/>
                    </a:xfrm>
                    <a:prstGeom prst="rect">
                      <a:avLst/>
                    </a:prstGeom>
                    <a:noFill/>
                    <a:ln>
                      <a:noFill/>
                    </a:ln>
                  </pic:spPr>
                </pic:pic>
              </a:graphicData>
            </a:graphic>
          </wp:inline>
        </w:drawing>
      </w:r>
    </w:p>
    <w:p w14:paraId="08A8C168" w14:textId="6A28CB23" w:rsidR="0024071E" w:rsidRPr="00077829" w:rsidRDefault="0024071E" w:rsidP="0024071E">
      <w:pPr>
        <w:rPr>
          <w:sz w:val="20"/>
        </w:rPr>
      </w:pPr>
      <w:r w:rsidRPr="00077829">
        <w:rPr>
          <w:b/>
          <w:sz w:val="20"/>
        </w:rPr>
        <w:t>Figure A</w:t>
      </w:r>
      <w:r w:rsidR="001D2D97">
        <w:rPr>
          <w:b/>
          <w:sz w:val="20"/>
        </w:rPr>
        <w:t>2</w:t>
      </w:r>
      <w:r w:rsidRPr="00077829">
        <w:rPr>
          <w:sz w:val="20"/>
        </w:rPr>
        <w:t xml:space="preserve"> Dissolved organic carbon at source and LTIM sites in 2014-15, 2015-16 and 2016-17.</w:t>
      </w:r>
    </w:p>
    <w:p w14:paraId="203D2A51" w14:textId="77777777" w:rsidR="0024071E" w:rsidRPr="00077829" w:rsidRDefault="0024071E" w:rsidP="00077829">
      <w:pPr>
        <w:spacing w:after="240" w:line="320" w:lineRule="exact"/>
        <w:jc w:val="left"/>
        <w:rPr>
          <w:i/>
          <w:color w:val="31849B" w:themeColor="accent5" w:themeShade="BF"/>
        </w:rPr>
      </w:pPr>
      <w:r w:rsidRPr="00077829">
        <w:rPr>
          <w:i/>
          <w:color w:val="31849B" w:themeColor="accent5" w:themeShade="BF"/>
        </w:rPr>
        <w:lastRenderedPageBreak/>
        <w:t>Dissolved Oxygen</w:t>
      </w:r>
    </w:p>
    <w:p w14:paraId="658D390B" w14:textId="3F54DA75" w:rsidR="0024071E" w:rsidRDefault="008A3596" w:rsidP="00077829">
      <w:pPr>
        <w:spacing w:after="240" w:line="320" w:lineRule="exact"/>
        <w:jc w:val="left"/>
      </w:pPr>
      <w:r>
        <w:t>D</w:t>
      </w:r>
      <w:r w:rsidR="0024071E">
        <w:t>issolved oxygen concentrations in</w:t>
      </w:r>
      <w:r>
        <w:t xml:space="preserve"> both</w:t>
      </w:r>
      <w:r w:rsidR="0024071E">
        <w:t xml:space="preserve"> the Edward River at Deniliquin and the Wakool River at Gee Gee Bridge show a small dip in dissolved oxygen during August following the small unregulated flow at that time (Figure A </w:t>
      </w:r>
      <w:r w:rsidR="009D2AC0">
        <w:t>3</w:t>
      </w:r>
      <w:r w:rsidR="0024071E">
        <w:t xml:space="preserve"> b, c). This is consistent with the small increase in DOC following wetting of low-lying floodplain and stimulation of productivity within the system. As this first flow occurred during cool water temperatures, even DOC as high as 10 mg/L at Gee Gee Bridge (Watts et al</w:t>
      </w:r>
      <w:r w:rsidR="009F0045">
        <w:t>.</w:t>
      </w:r>
      <w:r w:rsidR="0024071E">
        <w:t xml:space="preserve"> 2017</w:t>
      </w:r>
      <w:r w:rsidR="00442EAB">
        <w:t>b</w:t>
      </w:r>
      <w:r w:rsidR="0024071E">
        <w:t xml:space="preserve">) did not result in DO falling to concentrations of concern (below 4 mg/L). However, further increases in DOC with the onset of the large flood peak, combined with rising water temperatures resulted in rapid decreases in dissolved oxygen concentrations through late September to reach the threshold of concern for fish (4 mg/L) at the beginning of October, and then rapid descent into hypoxia in the first week of October. Reports of Murray Crayfish leaving the water </w:t>
      </w:r>
      <w:r w:rsidR="0089310F">
        <w:t>began</w:t>
      </w:r>
      <w:r w:rsidR="0024071E">
        <w:t xml:space="preserve"> to be received from the 19/10</w:t>
      </w:r>
      <w:r w:rsidR="00D04A1E">
        <w:t>/</w:t>
      </w:r>
      <w:r w:rsidR="0024071E">
        <w:t>16 and the first reports of dead fish within 2 days after that (consistent with previous patterns of observations). With elevated DOC throughout the system by October, the rapid decline in DO at both ends of the study system over the same period suggest that increasing water temperatures were an important factor in this decline, rather than a pulse of already hypoxic water pushing through from upstream. However, the recovery of dissolved oxygen occurs more rapidly at the upstream site than the downstream site and is dependent on improved water quality coming in to the system from upstream and moving through, combined with the impact of further DOC inputs from the floodplain at downstream sites.</w:t>
      </w:r>
      <w:r w:rsidR="00A0599A">
        <w:t xml:space="preserve"> The lack of dissolved oxygen loggers in the Murray River upstream of Barmah forest prevent</w:t>
      </w:r>
      <w:r w:rsidR="007E673A">
        <w:t>s assessment of</w:t>
      </w:r>
      <w:r w:rsidR="00A0599A">
        <w:t xml:space="preserve"> contr</w:t>
      </w:r>
      <w:r w:rsidR="003A012E">
        <w:t>i</w:t>
      </w:r>
      <w:r w:rsidR="00A0599A">
        <w:t>butions of the floodplain further upstream to the hypoxic conditions (</w:t>
      </w:r>
      <w:r w:rsidR="00B31356">
        <w:t xml:space="preserve">and </w:t>
      </w:r>
      <w:r w:rsidR="00A0599A">
        <w:t>indirectly the DOC loads) in this report.</w:t>
      </w:r>
    </w:p>
    <w:p w14:paraId="75D2501B" w14:textId="4A5B2A05" w:rsidR="0024071E" w:rsidRDefault="0024071E" w:rsidP="00077829">
      <w:pPr>
        <w:spacing w:after="240" w:line="320" w:lineRule="exact"/>
        <w:jc w:val="left"/>
      </w:pPr>
      <w:r>
        <w:t xml:space="preserve">Figure </w:t>
      </w:r>
      <w:r w:rsidR="009D2AC0">
        <w:t xml:space="preserve">A4 </w:t>
      </w:r>
      <w:r>
        <w:t xml:space="preserve">presents DO concentrations and the saturated concentration of DO at the LTIM sites, although the dataset is incomplete during the flood event due to access issues at some sites. The pattern in DO decline and recovery is consistent between both plots, indicating that the influence of temperature is not primarily one of changing oxygen solubility, but rather one of the influences changing rates of oxygen consumption in the system. Zone 1 Site 1 appears to have experienced a much shorter period of hypoxia than the other sites (including the Edward River upstream), and further consideration needs to be given to what was different at this site. It is possible patterns of water flow allowed for a higher rate of reaeration at this site once the initial pulse of highly available DOC had passed through, although this is not reflected in the next logger further downstream.  The rapid recovery of DO through November corresponds with both the decline in water levels (no new areas being inundated to add further DOC) and a sharp increase in the concentrations of chlorophyll-a, suggesting an increase in photosynthesis also contributed to recovering DO concentrations. </w:t>
      </w:r>
    </w:p>
    <w:p w14:paraId="49A33561" w14:textId="409D3BA6" w:rsidR="00442EAB" w:rsidRDefault="00442EAB" w:rsidP="00442EAB">
      <w:pPr>
        <w:spacing w:after="240" w:line="320" w:lineRule="exact"/>
        <w:jc w:val="left"/>
      </w:pPr>
      <w:r>
        <w:t xml:space="preserve">During the autumn recession flow period all sites </w:t>
      </w:r>
      <w:r w:rsidR="0096139B">
        <w:t>maintained</w:t>
      </w:r>
      <w:r>
        <w:t xml:space="preserve"> acceptable water quality. Zone 2 has the lowest DO concentrations over this period, consistent with observations in previous years. The flow in zone 2 was very low over this period and the Commonwealth environmental water released as part of Watering Actions 5 and 6 may have supported the maintenance of acceptable DO over this period, especially in Zone 2 where flow would otherwise have been </w:t>
      </w:r>
      <w:r w:rsidR="0096139B">
        <w:t>extremely</w:t>
      </w:r>
      <w:r>
        <w:t xml:space="preserve"> low.</w:t>
      </w:r>
    </w:p>
    <w:p w14:paraId="2948CC4C" w14:textId="77777777" w:rsidR="00442EAB" w:rsidRDefault="00442EAB" w:rsidP="00077829">
      <w:pPr>
        <w:spacing w:after="240" w:line="320" w:lineRule="exact"/>
        <w:jc w:val="left"/>
      </w:pPr>
    </w:p>
    <w:p w14:paraId="20581857" w14:textId="77777777" w:rsidR="0024071E" w:rsidRDefault="0024071E" w:rsidP="008A3596">
      <w:pPr>
        <w:spacing w:after="120" w:line="240" w:lineRule="auto"/>
        <w:jc w:val="center"/>
      </w:pPr>
      <w:r w:rsidRPr="00AE7820">
        <w:rPr>
          <w:noProof/>
          <w:lang w:eastAsia="en-AU"/>
        </w:rPr>
        <w:lastRenderedPageBreak/>
        <w:drawing>
          <wp:inline distT="0" distB="0" distL="0" distR="0" wp14:anchorId="494C8439" wp14:editId="64CA637D">
            <wp:extent cx="4622692" cy="8352000"/>
            <wp:effectExtent l="0" t="0" r="0" b="0"/>
            <wp:docPr id="449" name="Picture 449" descr="D:\Users\jhowitt\Documents\Research projects\Wakool\LTIM\2016-17\Water quality chapter\New Gauge_temp_flow_do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jhowitt\Documents\Research projects\Wakool\LTIM\2016-17\Water quality chapter\New Gauge_temp_flow_do_.pn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622692" cy="8352000"/>
                    </a:xfrm>
                    <a:prstGeom prst="rect">
                      <a:avLst/>
                    </a:prstGeom>
                    <a:noFill/>
                    <a:ln>
                      <a:noFill/>
                    </a:ln>
                  </pic:spPr>
                </pic:pic>
              </a:graphicData>
            </a:graphic>
          </wp:inline>
        </w:drawing>
      </w:r>
    </w:p>
    <w:p w14:paraId="6EAA973F" w14:textId="3A05E7D0" w:rsidR="0024071E" w:rsidRPr="00077829" w:rsidRDefault="0024071E" w:rsidP="00077829">
      <w:pPr>
        <w:spacing w:after="120" w:line="240" w:lineRule="auto"/>
        <w:rPr>
          <w:sz w:val="20"/>
        </w:rPr>
      </w:pPr>
      <w:r w:rsidRPr="00077829">
        <w:rPr>
          <w:b/>
          <w:sz w:val="20"/>
        </w:rPr>
        <w:t>Figure A</w:t>
      </w:r>
      <w:r w:rsidR="001D2D97">
        <w:rPr>
          <w:b/>
          <w:sz w:val="20"/>
        </w:rPr>
        <w:t>3</w:t>
      </w:r>
      <w:r w:rsidRPr="00077829">
        <w:rPr>
          <w:sz w:val="20"/>
        </w:rPr>
        <w:t xml:space="preserve"> Temperature (a), dissolved oxygen and discharge for the Edward River at Deniliquin (b) and Wakool River at Gee Gee Bridge</w:t>
      </w:r>
      <w:r w:rsidR="00442EAB">
        <w:rPr>
          <w:sz w:val="20"/>
        </w:rPr>
        <w:t xml:space="preserve"> (c)</w:t>
      </w:r>
      <w:r w:rsidRPr="00077829">
        <w:rPr>
          <w:sz w:val="20"/>
        </w:rPr>
        <w:t>. Data: NSW DPI, Waterinfo.gov.au.</w:t>
      </w:r>
    </w:p>
    <w:p w14:paraId="21793D55" w14:textId="77777777" w:rsidR="0024071E" w:rsidRDefault="0024071E" w:rsidP="00AC2607">
      <w:pPr>
        <w:spacing w:after="120" w:line="240" w:lineRule="auto"/>
        <w:jc w:val="center"/>
      </w:pPr>
      <w:r w:rsidRPr="00AE7820">
        <w:rPr>
          <w:noProof/>
          <w:lang w:eastAsia="en-AU"/>
        </w:rPr>
        <w:lastRenderedPageBreak/>
        <w:drawing>
          <wp:inline distT="0" distB="0" distL="0" distR="0" wp14:anchorId="261B7AF7" wp14:editId="07490AB5">
            <wp:extent cx="5731510" cy="4908598"/>
            <wp:effectExtent l="0" t="0" r="2540" b="6350"/>
            <wp:docPr id="450" name="Picture 450" descr="D:\Users\jhowitt\Documents\Research projects\Wakool\LTIM\2016-17\Water quality chapter\2016_17_DOmgL_DOs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6-17\Water quality chapter\2016_17_DOmgL_DOsat.pn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31510" cy="4908598"/>
                    </a:xfrm>
                    <a:prstGeom prst="rect">
                      <a:avLst/>
                    </a:prstGeom>
                    <a:noFill/>
                    <a:ln>
                      <a:noFill/>
                    </a:ln>
                  </pic:spPr>
                </pic:pic>
              </a:graphicData>
            </a:graphic>
          </wp:inline>
        </w:drawing>
      </w:r>
    </w:p>
    <w:p w14:paraId="433299A8" w14:textId="0F9AF833" w:rsidR="0024071E" w:rsidRPr="00077829" w:rsidRDefault="0024071E" w:rsidP="0024071E">
      <w:pPr>
        <w:rPr>
          <w:sz w:val="20"/>
        </w:rPr>
      </w:pPr>
      <w:r w:rsidRPr="00077829">
        <w:rPr>
          <w:b/>
          <w:sz w:val="20"/>
        </w:rPr>
        <w:t>Figure A</w:t>
      </w:r>
      <w:r w:rsidR="001D2D97">
        <w:rPr>
          <w:b/>
          <w:sz w:val="20"/>
        </w:rPr>
        <w:t>4</w:t>
      </w:r>
      <w:r w:rsidRPr="00077829">
        <w:rPr>
          <w:sz w:val="20"/>
        </w:rPr>
        <w:t xml:space="preserve"> Dissolved oxygen</w:t>
      </w:r>
      <w:r w:rsidR="00597C01">
        <w:rPr>
          <w:sz w:val="20"/>
        </w:rPr>
        <w:t xml:space="preserve"> (DO)</w:t>
      </w:r>
      <w:r w:rsidRPr="00077829">
        <w:rPr>
          <w:sz w:val="20"/>
        </w:rPr>
        <w:t xml:space="preserve"> concentration and % saturation at LTIM study sites.</w:t>
      </w:r>
    </w:p>
    <w:p w14:paraId="652B9330" w14:textId="77777777" w:rsidR="0024071E" w:rsidRPr="00077829" w:rsidRDefault="0024071E" w:rsidP="00077829">
      <w:pPr>
        <w:spacing w:after="240" w:line="320" w:lineRule="exact"/>
        <w:rPr>
          <w:i/>
          <w:color w:val="31849B" w:themeColor="accent5" w:themeShade="BF"/>
        </w:rPr>
      </w:pPr>
      <w:r w:rsidRPr="00077829">
        <w:rPr>
          <w:i/>
          <w:color w:val="31849B" w:themeColor="accent5" w:themeShade="BF"/>
        </w:rPr>
        <w:t>Basic water quality parameters</w:t>
      </w:r>
    </w:p>
    <w:p w14:paraId="53BA7C77" w14:textId="1E0518BE" w:rsidR="0024071E" w:rsidRDefault="0024071E" w:rsidP="00077829">
      <w:pPr>
        <w:spacing w:after="240" w:line="320" w:lineRule="exact"/>
      </w:pPr>
      <w:r>
        <w:t>The electrical conductivity of the water at all sites was unaffected by the flood event, remaining low and consistent with previous years (Figure A</w:t>
      </w:r>
      <w:r w:rsidR="009D2AC0">
        <w:t>5</w:t>
      </w:r>
      <w:r>
        <w:t>). As has previously been observed, at low flows later in the season the electrical conductivity in zone 2 increases slightly, most likely an indication of groundwater intrusion.</w:t>
      </w:r>
      <w:r w:rsidR="00442EAB">
        <w:t xml:space="preserve"> The last data point represents elevated EC during a period with no flow in Zone 2, although this value is still well below the trigger value for this parameter.</w:t>
      </w:r>
    </w:p>
    <w:p w14:paraId="3445CDE1" w14:textId="7F294F5A" w:rsidR="0024071E" w:rsidRDefault="0024071E" w:rsidP="00077829">
      <w:pPr>
        <w:spacing w:after="240" w:line="320" w:lineRule="exact"/>
      </w:pPr>
      <w:r>
        <w:t>The hypoxic blackwater event resulted in a decrease in turbidity at all study sites, compared to normal patterns for that time of the year (Figure A</w:t>
      </w:r>
      <w:r w:rsidR="009D2AC0">
        <w:t>5</w:t>
      </w:r>
      <w:r>
        <w:t>). This is consistent with previous blackwater events- the water becomes strongly coloured but clarity improves as the high DOC concentrations appear to encourage particles to settle out of the water column. The high concentrations of DOC also explain the decrease in pH observed during this period- DOC commonly contains organic acids. High rates of respiration will also decrease the pH of the system as dissolved carbon dioxide is also acidic.</w:t>
      </w:r>
    </w:p>
    <w:p w14:paraId="74F7F2BF" w14:textId="77777777" w:rsidR="0024071E" w:rsidRDefault="0024071E" w:rsidP="00AC2607">
      <w:pPr>
        <w:jc w:val="center"/>
      </w:pPr>
      <w:r w:rsidRPr="00AE7820">
        <w:rPr>
          <w:noProof/>
          <w:lang w:eastAsia="en-AU"/>
        </w:rPr>
        <w:lastRenderedPageBreak/>
        <w:drawing>
          <wp:inline distT="0" distB="0" distL="0" distR="0" wp14:anchorId="182C8558" wp14:editId="5CC10098">
            <wp:extent cx="6082751" cy="6444000"/>
            <wp:effectExtent l="0" t="0" r="0" b="0"/>
            <wp:docPr id="451" name="Picture 451" descr="D:\Users\jhowitt\Documents\Research projects\Wakool\LTIM\2016-17\Water quality chapter\HORIBA_EC_PH_TURB_ALLYEARS_20170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jhowitt\Documents\Research projects\Wakool\LTIM\2016-17\Water quality chapter\HORIBA_EC_PH_TURB_ALLYEARS_20170622.png"/>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r="5606"/>
                    <a:stretch/>
                  </pic:blipFill>
                  <pic:spPr bwMode="auto">
                    <a:xfrm>
                      <a:off x="0" y="0"/>
                      <a:ext cx="6082751" cy="6444000"/>
                    </a:xfrm>
                    <a:prstGeom prst="rect">
                      <a:avLst/>
                    </a:prstGeom>
                    <a:noFill/>
                    <a:ln>
                      <a:noFill/>
                    </a:ln>
                    <a:extLst>
                      <a:ext uri="{53640926-AAD7-44D8-BBD7-CCE9431645EC}">
                        <a14:shadowObscured xmlns:a14="http://schemas.microsoft.com/office/drawing/2010/main"/>
                      </a:ext>
                    </a:extLst>
                  </pic:spPr>
                </pic:pic>
              </a:graphicData>
            </a:graphic>
          </wp:inline>
        </w:drawing>
      </w:r>
    </w:p>
    <w:p w14:paraId="67288A90" w14:textId="473063A4" w:rsidR="0024071E" w:rsidRPr="00077829" w:rsidRDefault="00077829" w:rsidP="00077829">
      <w:pPr>
        <w:spacing w:after="120" w:line="240" w:lineRule="auto"/>
        <w:rPr>
          <w:sz w:val="20"/>
        </w:rPr>
      </w:pPr>
      <w:r w:rsidRPr="00077829">
        <w:rPr>
          <w:b/>
          <w:sz w:val="20"/>
        </w:rPr>
        <w:t>Figure A</w:t>
      </w:r>
      <w:r w:rsidR="000720E6">
        <w:rPr>
          <w:b/>
          <w:sz w:val="20"/>
        </w:rPr>
        <w:t>5</w:t>
      </w:r>
      <w:r w:rsidR="0024071E" w:rsidRPr="00077829">
        <w:rPr>
          <w:sz w:val="20"/>
        </w:rPr>
        <w:t xml:space="preserve"> Electrical conductivity, turbidity and pH for LTIM sites and source water over the 2014-15, 2015-16 and 2016-17 sampling seasons.</w:t>
      </w:r>
    </w:p>
    <w:p w14:paraId="195895D9" w14:textId="77777777" w:rsidR="0024071E" w:rsidRDefault="0024071E" w:rsidP="0024071E">
      <w:r>
        <w:br w:type="page"/>
      </w:r>
    </w:p>
    <w:p w14:paraId="76797002" w14:textId="77777777" w:rsidR="0024071E" w:rsidRPr="00077829" w:rsidRDefault="0024071E" w:rsidP="00077829">
      <w:pPr>
        <w:spacing w:after="240" w:line="320" w:lineRule="exact"/>
        <w:jc w:val="left"/>
        <w:rPr>
          <w:i/>
          <w:color w:val="31849B" w:themeColor="accent5" w:themeShade="BF"/>
        </w:rPr>
      </w:pPr>
      <w:r w:rsidRPr="00077829">
        <w:rPr>
          <w:i/>
          <w:color w:val="31849B" w:themeColor="accent5" w:themeShade="BF"/>
        </w:rPr>
        <w:lastRenderedPageBreak/>
        <w:t>Nutrients</w:t>
      </w:r>
    </w:p>
    <w:p w14:paraId="2BCAF630" w14:textId="354D9265" w:rsidR="0024071E" w:rsidRDefault="0024071E" w:rsidP="00077829">
      <w:pPr>
        <w:spacing w:after="240" w:line="320" w:lineRule="exact"/>
        <w:jc w:val="left"/>
      </w:pPr>
      <w:r>
        <w:t>The flood event was responsible for considerable transfer of nutrients from the floodplain to the river system. Figure A</w:t>
      </w:r>
      <w:r w:rsidR="009D2AC0">
        <w:t>6</w:t>
      </w:r>
      <w:r>
        <w:t xml:space="preserve"> shows the nitrogen concentrations across the three LTIM study seasons. The flood resulted in a considerable increase in total N above the baseline concentrations, but not as high as was observed during the cyanobacteria bloom earlier in 2016. Nitrate and nitrite (NO</w:t>
      </w:r>
      <w:r>
        <w:rPr>
          <w:vertAlign w:val="subscript"/>
        </w:rPr>
        <w:t>x</w:t>
      </w:r>
      <w:r>
        <w:t xml:space="preserve">) concentrations show a double peak- an initial increase associated with highly soluble material washing off the floodplain on first wetting, and then a later peak as the flood recedes and the water drains back off the floodplain. Note that considerably higher nutrient concentrations are recorded </w:t>
      </w:r>
      <w:r w:rsidRPr="00DF7131">
        <w:t>for Thule Creek (</w:t>
      </w:r>
      <w:r w:rsidR="00EC7827" w:rsidRPr="00DF7131">
        <w:t>see Irrigation Escapes Section)</w:t>
      </w:r>
      <w:r>
        <w:t xml:space="preserve"> late in the flood event, indicating introduction of nutrients from the floodplain as the water drains back into the river. Even higher concentrations of NO</w:t>
      </w:r>
      <w:r w:rsidRPr="0082585D">
        <w:rPr>
          <w:vertAlign w:val="subscript"/>
        </w:rPr>
        <w:t>X</w:t>
      </w:r>
      <w:r>
        <w:rPr>
          <w:vertAlign w:val="subscript"/>
        </w:rPr>
        <w:t xml:space="preserve"> </w:t>
      </w:r>
      <w:r w:rsidRPr="0082585D">
        <w:t>(up to 0.08 mg/L)</w:t>
      </w:r>
      <w:r>
        <w:rPr>
          <w:vertAlign w:val="subscript"/>
        </w:rPr>
        <w:t xml:space="preserve"> </w:t>
      </w:r>
      <w:r>
        <w:t>were recorded for zones 3 and 4 in other work at both the beginning and end of the flood period (Watts et al</w:t>
      </w:r>
      <w:r w:rsidR="009F0045">
        <w:t>.</w:t>
      </w:r>
      <w:r>
        <w:t xml:space="preserve"> 2017</w:t>
      </w:r>
      <w:r w:rsidR="00E04D6F">
        <w:t>b</w:t>
      </w:r>
      <w:r>
        <w:t>).</w:t>
      </w:r>
      <w:r w:rsidR="00442EAB">
        <w:t xml:space="preserve"> Nitrogen concentrations rapidly return to the normal range following the flood and throughout the autumn recession flows at all study sites.</w:t>
      </w:r>
    </w:p>
    <w:p w14:paraId="245353D9" w14:textId="65E6C7CD" w:rsidR="0024071E" w:rsidRDefault="0024071E" w:rsidP="00077829">
      <w:pPr>
        <w:spacing w:after="240" w:line="320" w:lineRule="exact"/>
        <w:jc w:val="left"/>
      </w:pPr>
      <w:r>
        <w:t xml:space="preserve">Elevated ammonia concentrations are also shown in Figure </w:t>
      </w:r>
      <w:r w:rsidR="009D2AC0">
        <w:t xml:space="preserve">A6 </w:t>
      </w:r>
      <w:r>
        <w:t xml:space="preserve">for zone 1 and zone 4 with concentrations up to 0.1 mg/L, again considerably lower than those recorded for </w:t>
      </w:r>
      <w:r w:rsidRPr="00DF7131">
        <w:t>Thule Creek (</w:t>
      </w:r>
      <w:r w:rsidR="0096139B">
        <w:t>see</w:t>
      </w:r>
      <w:r w:rsidR="00EC7827" w:rsidRPr="00DF7131">
        <w:t xml:space="preserve"> </w:t>
      </w:r>
      <w:r w:rsidR="0089310F" w:rsidRPr="00DF7131">
        <w:t>Irrigation</w:t>
      </w:r>
      <w:r w:rsidR="00EC7827" w:rsidRPr="00DF7131">
        <w:t xml:space="preserve"> Escapes section-</w:t>
      </w:r>
      <w:r w:rsidRPr="00DF7131">
        <w:t>Figure A13) of up to 0.75 mg/L. Other work i</w:t>
      </w:r>
      <w:r>
        <w:t>n this area has reported concentrations up to 0.4 mg/L in Zones 3 and 4 during the flood recession (Watts et al</w:t>
      </w:r>
      <w:r w:rsidR="00442EAB">
        <w:t>.</w:t>
      </w:r>
      <w:r>
        <w:t xml:space="preserve"> 2017</w:t>
      </w:r>
      <w:r w:rsidR="00442EAB">
        <w:t>b</w:t>
      </w:r>
      <w:r>
        <w:t>). Values up to 0.4 mg/L were reported during bloom collapse in the system in early 2016</w:t>
      </w:r>
      <w:r w:rsidR="00442EAB">
        <w:t xml:space="preserve"> (Watts et al. 2016)</w:t>
      </w:r>
      <w:r>
        <w:t>. Microbial production of ammonia during the degradation of organic nitrogen compounds is expected with prolonged periods of hypoxia (especially in anoxic sediments) and this forms a particularly bioavailable input of nitrogen at the end of the flood recession.</w:t>
      </w:r>
    </w:p>
    <w:p w14:paraId="2BC47F74" w14:textId="7BF60900" w:rsidR="0024071E" w:rsidRDefault="0024071E" w:rsidP="00077829">
      <w:pPr>
        <w:spacing w:after="240" w:line="320" w:lineRule="exact"/>
        <w:jc w:val="left"/>
      </w:pPr>
      <w:r>
        <w:t xml:space="preserve">Phosphorus concentrations are shown in Figure </w:t>
      </w:r>
      <w:r w:rsidR="009D2AC0">
        <w:t xml:space="preserve">A7 </w:t>
      </w:r>
      <w:r>
        <w:t xml:space="preserve">for the three LTIM study seasons, and it is evident that the flood event corresponds to the largest input of phosphorus into the system over the study period, especially the bioavailable form FRP, which is normally at extremely low concentrations in this system. </w:t>
      </w:r>
      <w:r w:rsidR="00657F7E">
        <w:t xml:space="preserve"> Comparable FRP concentrations have been seen during overbank flows such as during the 201</w:t>
      </w:r>
      <w:r w:rsidR="00F6367E">
        <w:t>2 blackwater event (Watts et al.</w:t>
      </w:r>
      <w:r w:rsidR="00657F7E">
        <w:t xml:space="preserve"> 2013)</w:t>
      </w:r>
      <w:r w:rsidR="0009398A">
        <w:t xml:space="preserve"> and the 2010 blackwater event (Howitt, unpublished data).</w:t>
      </w:r>
      <w:r>
        <w:t xml:space="preserve"> Peak TP concentrations are consistent with, but slightly lower than those reported elsewhere (0.4 mg/L) (Watts et al</w:t>
      </w:r>
      <w:r w:rsidR="009F0045">
        <w:t>.</w:t>
      </w:r>
      <w:r>
        <w:t xml:space="preserve"> 2017</w:t>
      </w:r>
      <w:r w:rsidR="00E04D6F">
        <w:t>b</w:t>
      </w:r>
      <w:r>
        <w:t>) while FRP concentrations reported here are consistent with or slightly higher than that work. Note the different timing of the peaks of P and N, with bioavailable N most evident at the beginning and end of the flood event, and bioavailable P peaking during the flood event. This may indicate a shift from a P limited system to a N limited system during the hypoxic blackwater event.</w:t>
      </w:r>
      <w:r w:rsidR="00442EAB">
        <w:t xml:space="preserve"> Bioavailable P returned to the normal low range immediately following the flood recession, however total P declined more gradually through autumn.</w:t>
      </w:r>
    </w:p>
    <w:p w14:paraId="2C5A53E4" w14:textId="77777777" w:rsidR="0024071E" w:rsidRDefault="0024071E" w:rsidP="0024071E"/>
    <w:p w14:paraId="205127FF" w14:textId="77777777" w:rsidR="0024071E" w:rsidRDefault="0024071E" w:rsidP="00AC2607">
      <w:pPr>
        <w:jc w:val="center"/>
      </w:pPr>
      <w:r w:rsidRPr="00AE7820">
        <w:rPr>
          <w:noProof/>
          <w:lang w:eastAsia="en-AU"/>
        </w:rPr>
        <w:lastRenderedPageBreak/>
        <w:drawing>
          <wp:inline distT="0" distB="0" distL="0" distR="0" wp14:anchorId="5E7115B0" wp14:editId="5E0B16F8">
            <wp:extent cx="5936507" cy="7920000"/>
            <wp:effectExtent l="0" t="0" r="7620" b="5080"/>
            <wp:docPr id="452" name="Picture 452" descr="D:\Users\jhowitt\Documents\Research projects\Wakool\LTIM\2016-17\Water quality chapter\DRAFT_TN_and_NOX_NH3_all_ye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jhowitt\Documents\Research projects\Wakool\LTIM\2016-17\Water quality chapter\DRAFT_TN_and_NOX_NH3_all_years.pn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936507" cy="7920000"/>
                    </a:xfrm>
                    <a:prstGeom prst="rect">
                      <a:avLst/>
                    </a:prstGeom>
                    <a:noFill/>
                    <a:ln>
                      <a:noFill/>
                    </a:ln>
                  </pic:spPr>
                </pic:pic>
              </a:graphicData>
            </a:graphic>
          </wp:inline>
        </w:drawing>
      </w:r>
    </w:p>
    <w:p w14:paraId="64783721" w14:textId="266B5D60" w:rsidR="0024071E" w:rsidRPr="00077829" w:rsidRDefault="00077829" w:rsidP="00077829">
      <w:pPr>
        <w:spacing w:after="120" w:line="240" w:lineRule="auto"/>
        <w:rPr>
          <w:sz w:val="20"/>
        </w:rPr>
      </w:pPr>
      <w:r w:rsidRPr="00077829">
        <w:rPr>
          <w:b/>
          <w:sz w:val="20"/>
        </w:rPr>
        <w:t>Figure A</w:t>
      </w:r>
      <w:r w:rsidR="000720E6">
        <w:rPr>
          <w:b/>
          <w:sz w:val="20"/>
        </w:rPr>
        <w:t>6</w:t>
      </w:r>
      <w:r w:rsidR="0024071E" w:rsidRPr="00077829">
        <w:rPr>
          <w:sz w:val="20"/>
        </w:rPr>
        <w:t xml:space="preserve"> Nitrogen concentrations at LTIM sites for the 2014-15, 2015-16 and 2016-17 study periods.</w:t>
      </w:r>
    </w:p>
    <w:p w14:paraId="72E7D07E" w14:textId="77777777" w:rsidR="0024071E" w:rsidRDefault="0024071E" w:rsidP="0024071E"/>
    <w:p w14:paraId="42365401" w14:textId="321880FD" w:rsidR="0024071E" w:rsidRDefault="00446BBB" w:rsidP="00AC2607">
      <w:pPr>
        <w:jc w:val="center"/>
      </w:pPr>
      <w:r w:rsidRPr="00AE7820">
        <w:rPr>
          <w:noProof/>
          <w:lang w:eastAsia="en-AU"/>
        </w:rPr>
        <w:lastRenderedPageBreak/>
        <w:drawing>
          <wp:inline distT="0" distB="0" distL="0" distR="0" wp14:anchorId="0683C3CA" wp14:editId="7CF5694A">
            <wp:extent cx="5731510" cy="7646035"/>
            <wp:effectExtent l="0" t="0" r="2540" b="0"/>
            <wp:docPr id="1132" name="Picture 1132" descr="D:\Users\jhowitt\Documents\Research projects\Wakool\LTIM\2016-17\Water quality chapter\DRAFT_TP_and_FRP_all_ye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jhowitt\Documents\Research projects\Wakool\LTIM\2016-17\Water quality chapter\DRAFT_TP_and_FRP_all_years.pn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731510" cy="7646035"/>
                    </a:xfrm>
                    <a:prstGeom prst="rect">
                      <a:avLst/>
                    </a:prstGeom>
                    <a:noFill/>
                    <a:ln>
                      <a:noFill/>
                    </a:ln>
                  </pic:spPr>
                </pic:pic>
              </a:graphicData>
            </a:graphic>
          </wp:inline>
        </w:drawing>
      </w:r>
    </w:p>
    <w:p w14:paraId="3941894C" w14:textId="7FE9FAB2" w:rsidR="0024071E" w:rsidRPr="00077829" w:rsidRDefault="00077829" w:rsidP="00077829">
      <w:pPr>
        <w:spacing w:after="120" w:line="240" w:lineRule="auto"/>
        <w:rPr>
          <w:sz w:val="20"/>
        </w:rPr>
      </w:pPr>
      <w:r w:rsidRPr="00077829">
        <w:rPr>
          <w:b/>
          <w:sz w:val="20"/>
        </w:rPr>
        <w:t>Figure A</w:t>
      </w:r>
      <w:r w:rsidR="000720E6">
        <w:rPr>
          <w:b/>
          <w:sz w:val="20"/>
        </w:rPr>
        <w:t>7</w:t>
      </w:r>
      <w:r w:rsidR="0024071E" w:rsidRPr="00077829">
        <w:rPr>
          <w:sz w:val="20"/>
        </w:rPr>
        <w:t xml:space="preserve"> Phosphorus concentrations for the LTIM sites in the 2014-15, 2015-16 and 2016-17 study seasons.</w:t>
      </w:r>
    </w:p>
    <w:p w14:paraId="223D07C5" w14:textId="77777777" w:rsidR="0024071E" w:rsidRDefault="0024071E" w:rsidP="0024071E"/>
    <w:p w14:paraId="6ADEBE67" w14:textId="77777777" w:rsidR="0024071E" w:rsidRDefault="0024071E" w:rsidP="0024071E">
      <w:pPr>
        <w:rPr>
          <w:u w:val="single"/>
        </w:rPr>
      </w:pPr>
      <w:r w:rsidRPr="00077829">
        <w:rPr>
          <w:i/>
          <w:color w:val="31849B" w:themeColor="accent5" w:themeShade="BF"/>
        </w:rPr>
        <w:lastRenderedPageBreak/>
        <w:t>Carbon Characterisation</w:t>
      </w:r>
    </w:p>
    <w:p w14:paraId="2B2140EB" w14:textId="75E54BE4" w:rsidR="00AC2607" w:rsidRDefault="00CE78DD" w:rsidP="00AC2607">
      <w:pPr>
        <w:spacing w:after="240" w:line="320" w:lineRule="exact"/>
        <w:jc w:val="left"/>
      </w:pPr>
      <w:r w:rsidRPr="001E4D65">
        <w:t>Uv-visible absorbance scans of filtered water samples clearly show the changes in the DOC of the river and canal sites over the season with flood impacted samples</w:t>
      </w:r>
      <w:r w:rsidR="004651C3" w:rsidRPr="001E4D65">
        <w:t xml:space="preserve"> (August-December) </w:t>
      </w:r>
      <w:r w:rsidRPr="001E4D65">
        <w:t>shown in Figure A8 and then more no</w:t>
      </w:r>
      <w:r w:rsidR="004651C3" w:rsidRPr="001E4D65">
        <w:t>rmal profiles (</w:t>
      </w:r>
      <w:r w:rsidRPr="001E4D65">
        <w:t>Figure A9)</w:t>
      </w:r>
      <w:r w:rsidR="004651C3" w:rsidRPr="001E4D65">
        <w:t xml:space="preserve"> for the samples collected January-May</w:t>
      </w:r>
      <w:r w:rsidR="00442EAB">
        <w:t>, incorporating the period of the autumn recession flows</w:t>
      </w:r>
      <w:r w:rsidRPr="001E4D65">
        <w:t>.</w:t>
      </w:r>
      <w:r w:rsidR="00442EAB">
        <w:t xml:space="preserve"> </w:t>
      </w:r>
      <w:r w:rsidR="004651C3" w:rsidRPr="001E4D65">
        <w:t xml:space="preserve">The samples collected in early August capture a pulse of carbon </w:t>
      </w:r>
      <w:r w:rsidR="001B38D3" w:rsidRPr="001E4D65">
        <w:t xml:space="preserve">moving through the system. The Weir and Zone 1 sites have the strongest effects, followed by </w:t>
      </w:r>
      <w:r w:rsidR="00AC2607">
        <w:t>z</w:t>
      </w:r>
      <w:r w:rsidR="001B38D3" w:rsidRPr="001E4D65">
        <w:t>one 3, suggesting the pulse is pushing through Yallakool Creek f</w:t>
      </w:r>
      <w:r w:rsidR="00AC2607">
        <w:t>aster than the Wakool River in z</w:t>
      </w:r>
      <w:r w:rsidR="001B38D3" w:rsidRPr="001E4D65">
        <w:t xml:space="preserve">one 2. The canal and zone 4 are very similar to each other and reflect the low DOC commonly found in </w:t>
      </w:r>
      <w:r w:rsidR="0089310F" w:rsidRPr="001E4D65">
        <w:t>the</w:t>
      </w:r>
      <w:r w:rsidR="001B38D3" w:rsidRPr="001E4D65">
        <w:t xml:space="preserve"> system in the absence of overbank flows. The different scan profiles for the upstream and downstream sites in zone 4 suggest the input of an additional source of carbon to the downstream site. As this difference is only </w:t>
      </w:r>
      <w:r w:rsidR="0089310F" w:rsidRPr="001E4D65">
        <w:t>apparent</w:t>
      </w:r>
      <w:r w:rsidR="001B38D3" w:rsidRPr="001E4D65">
        <w:t xml:space="preserve"> at short wavelengths, it is likely to be smaller sized organic molecules (possibly algal in origin). </w:t>
      </w:r>
    </w:p>
    <w:p w14:paraId="42956E07" w14:textId="77777777" w:rsidR="00AC2607" w:rsidRDefault="001B38D3" w:rsidP="00AC2607">
      <w:pPr>
        <w:spacing w:after="240" w:line="320" w:lineRule="exact"/>
        <w:jc w:val="left"/>
      </w:pPr>
      <w:r w:rsidRPr="001E4D65">
        <w:t>As is seen in the subsequent sampling dates, the input of floodplain carbon tends to</w:t>
      </w:r>
      <w:r w:rsidR="00221F78" w:rsidRPr="001E4D65">
        <w:t xml:space="preserve"> also</w:t>
      </w:r>
      <w:r w:rsidRPr="001E4D65">
        <w:t xml:space="preserve"> involve increases at longer wavelength and may be indicative of larger, more complex organic substances</w:t>
      </w:r>
      <w:r w:rsidR="00221F78" w:rsidRPr="001E4D65">
        <w:t>. The samples collected in early September show the Zone 4 sites separating from the other water sites and each other.  At this point in the season these sites were receiving additional inflows through the Koondrook-Perricoota Forest via Thule Creek and the differences may be due to both the tail end of the first pulse of DOC moving through the Wakool River and new DOC entering via th</w:t>
      </w:r>
      <w:r w:rsidR="005323D3" w:rsidRPr="001E4D65">
        <w:t>is creek system</w:t>
      </w:r>
      <w:r w:rsidR="00221F78" w:rsidRPr="001E4D65">
        <w:t>.</w:t>
      </w:r>
      <w:r w:rsidR="00133B53" w:rsidRPr="001E4D65">
        <w:t xml:space="preserve"> </w:t>
      </w:r>
    </w:p>
    <w:p w14:paraId="46FC7A17" w14:textId="48E88140" w:rsidR="00CE78DD" w:rsidRPr="001E4D65" w:rsidRDefault="00133B53" w:rsidP="00AC2607">
      <w:pPr>
        <w:spacing w:after="240" w:line="320" w:lineRule="exact"/>
        <w:jc w:val="left"/>
        <w:rPr>
          <w:i/>
          <w:color w:val="31849B" w:themeColor="accent5" w:themeShade="BF"/>
        </w:rPr>
      </w:pPr>
      <w:r w:rsidRPr="001E4D65">
        <w:t xml:space="preserve">The upstream sites are very similar to each other, including the canal, suggesting a very similar organic matter profile across these parts of the system (and inputs from further upstream than Yarrawonga Weir to cause the increase in the </w:t>
      </w:r>
      <w:r w:rsidR="005323D3" w:rsidRPr="001E4D65">
        <w:t>absorbance in the canal). Absorbance in the canal steadily decreases through to November and the separation of this site from the others indicates that DOC continues to enter the river system downstream of Yarrawonga during the flood period, as expected with the extensive floodplain inundation.  Samples in late September, during the steeply rising portion of the hydrograph</w:t>
      </w:r>
      <w:r w:rsidR="000464F2" w:rsidRPr="001E4D65">
        <w:t xml:space="preserve"> </w:t>
      </w:r>
      <w:r w:rsidR="00F81344" w:rsidRPr="001E4D65">
        <w:t xml:space="preserve">indicate all sites are increasing in organic matter but very similar in organic matter profile with the exception of Zone 4, where additional organic matter has entered the system (likely via Thule Creek). By the end of October, around the time of the flood peak, the sites in zone 3 are also separating from the upstream sites, suggestive of additional organic matter accumulation from the adjacent floodplain. November samples clearly indicate </w:t>
      </w:r>
      <w:r w:rsidR="0089310F" w:rsidRPr="001E4D65">
        <w:t>decreases</w:t>
      </w:r>
      <w:r w:rsidR="00F81344" w:rsidRPr="001E4D65">
        <w:t xml:space="preserve"> in organic matter loading on the falling hydrograph, with the exception of zone 4, where inputs from Thule Creek remain important as indicated by the large </w:t>
      </w:r>
      <w:r w:rsidR="0089310F" w:rsidRPr="001E4D65">
        <w:t>difference</w:t>
      </w:r>
      <w:r w:rsidR="00F81344" w:rsidRPr="001E4D65">
        <w:t xml:space="preserve"> between the zone 3 downstream site and the zone 4 upstream site.</w:t>
      </w:r>
      <w:r w:rsidR="00B4228C" w:rsidRPr="001E4D65">
        <w:t xml:space="preserve"> December samples show the system slowly returning to normal profiles, with more differences between sites than </w:t>
      </w:r>
      <w:r w:rsidR="0089310F" w:rsidRPr="001E4D65">
        <w:t>usual</w:t>
      </w:r>
      <w:r w:rsidR="00B4228C" w:rsidRPr="001E4D65">
        <w:t xml:space="preserve"> with absorbance continuing to decrease and sites converging Jan-April (Figure A9). In May there is a localised change in organic ma</w:t>
      </w:r>
      <w:r w:rsidR="00442EAB">
        <w:t>tter in zone 2 (possibly algae) and there was no flow at this site during this time.</w:t>
      </w:r>
    </w:p>
    <w:p w14:paraId="4F2D1BC6" w14:textId="44110574" w:rsidR="0024071E" w:rsidRDefault="00C2468D" w:rsidP="00AC2607">
      <w:pPr>
        <w:jc w:val="center"/>
      </w:pPr>
      <w:r w:rsidRPr="00C2468D">
        <w:rPr>
          <w:noProof/>
          <w:lang w:eastAsia="en-AU"/>
        </w:rPr>
        <w:lastRenderedPageBreak/>
        <w:drawing>
          <wp:inline distT="0" distB="0" distL="0" distR="0" wp14:anchorId="41F277ED" wp14:editId="3EEE4E0F">
            <wp:extent cx="5731510" cy="7210425"/>
            <wp:effectExtent l="0" t="0" r="2540" b="9525"/>
            <wp:docPr id="34" name="Picture 34" descr="D:\Users\jhowitt\Documents\Research projects\Wakool\LTIM\2016-17\Absorbance\Aug - Dec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jhowitt\Documents\Research projects\Wakool\LTIM\2016-17\Absorbance\Aug - Dec 2016.JPG"/>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r="-6"/>
                    <a:stretch/>
                  </pic:blipFill>
                  <pic:spPr bwMode="auto">
                    <a:xfrm>
                      <a:off x="0" y="0"/>
                      <a:ext cx="5731883" cy="7210895"/>
                    </a:xfrm>
                    <a:prstGeom prst="rect">
                      <a:avLst/>
                    </a:prstGeom>
                    <a:noFill/>
                    <a:ln>
                      <a:noFill/>
                    </a:ln>
                    <a:extLst>
                      <a:ext uri="{53640926-AAD7-44D8-BBD7-CCE9431645EC}">
                        <a14:shadowObscured xmlns:a14="http://schemas.microsoft.com/office/drawing/2010/main"/>
                      </a:ext>
                    </a:extLst>
                  </pic:spPr>
                </pic:pic>
              </a:graphicData>
            </a:graphic>
          </wp:inline>
        </w:drawing>
      </w:r>
    </w:p>
    <w:p w14:paraId="108F4A35" w14:textId="0EE556B5" w:rsidR="0024071E" w:rsidRPr="00077829" w:rsidRDefault="00077829" w:rsidP="00077829">
      <w:pPr>
        <w:spacing w:after="120" w:line="240" w:lineRule="auto"/>
        <w:rPr>
          <w:sz w:val="20"/>
        </w:rPr>
      </w:pPr>
      <w:r w:rsidRPr="00077829">
        <w:rPr>
          <w:b/>
          <w:sz w:val="20"/>
        </w:rPr>
        <w:t>Figure A</w:t>
      </w:r>
      <w:r w:rsidR="000720E6">
        <w:rPr>
          <w:b/>
          <w:sz w:val="20"/>
        </w:rPr>
        <w:t>8</w:t>
      </w:r>
      <w:r w:rsidR="0024071E" w:rsidRPr="00077829">
        <w:rPr>
          <w:sz w:val="20"/>
        </w:rPr>
        <w:t xml:space="preserve"> Absorbance scans of water samples from LTIM sites and source water during the flood period (August-December 2016).</w:t>
      </w:r>
    </w:p>
    <w:p w14:paraId="641E8D79" w14:textId="77777777" w:rsidR="0024071E" w:rsidRDefault="0024071E" w:rsidP="00AC2607">
      <w:pPr>
        <w:jc w:val="center"/>
      </w:pPr>
      <w:r w:rsidRPr="00EE6ED8">
        <w:rPr>
          <w:noProof/>
          <w:lang w:eastAsia="en-AU"/>
        </w:rPr>
        <w:lastRenderedPageBreak/>
        <w:drawing>
          <wp:inline distT="0" distB="0" distL="0" distR="0" wp14:anchorId="01724524" wp14:editId="48786E87">
            <wp:extent cx="5609982" cy="4791075"/>
            <wp:effectExtent l="0" t="0" r="0" b="0"/>
            <wp:docPr id="454" name="Picture 454" descr="D:\Users\jhowitt\Documents\Research projects\Wakool\LTIM\2016-17\Absorbance\Jan to June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jhowitt\Documents\Research projects\Wakool\LTIM\2016-17\Absorbance\Jan to June 2017.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l="-1"/>
                    <a:stretch/>
                  </pic:blipFill>
                  <pic:spPr bwMode="auto">
                    <a:xfrm>
                      <a:off x="0" y="0"/>
                      <a:ext cx="5611198" cy="4792114"/>
                    </a:xfrm>
                    <a:prstGeom prst="rect">
                      <a:avLst/>
                    </a:prstGeom>
                    <a:noFill/>
                    <a:ln>
                      <a:noFill/>
                    </a:ln>
                    <a:extLst>
                      <a:ext uri="{53640926-AAD7-44D8-BBD7-CCE9431645EC}">
                        <a14:shadowObscured xmlns:a14="http://schemas.microsoft.com/office/drawing/2010/main"/>
                      </a:ext>
                    </a:extLst>
                  </pic:spPr>
                </pic:pic>
              </a:graphicData>
            </a:graphic>
          </wp:inline>
        </w:drawing>
      </w:r>
    </w:p>
    <w:p w14:paraId="032639F8" w14:textId="0F3C223E" w:rsidR="0024071E" w:rsidRPr="00077829" w:rsidRDefault="00077829" w:rsidP="00077829">
      <w:pPr>
        <w:spacing w:after="120" w:line="240" w:lineRule="auto"/>
        <w:rPr>
          <w:sz w:val="20"/>
        </w:rPr>
      </w:pPr>
      <w:r w:rsidRPr="00077829">
        <w:rPr>
          <w:b/>
          <w:sz w:val="20"/>
        </w:rPr>
        <w:t>Figure A</w:t>
      </w:r>
      <w:r w:rsidR="000720E6">
        <w:rPr>
          <w:b/>
          <w:sz w:val="20"/>
        </w:rPr>
        <w:t>9</w:t>
      </w:r>
      <w:r w:rsidR="0024071E" w:rsidRPr="00077829">
        <w:rPr>
          <w:sz w:val="20"/>
        </w:rPr>
        <w:t xml:space="preserve"> Absorbance scans for water samples collected at LTIM sites and sources waters January-May 2017 (post flood period).</w:t>
      </w:r>
    </w:p>
    <w:p w14:paraId="3902651A" w14:textId="5D3CA34F" w:rsidR="009963AD" w:rsidRPr="001E4D65" w:rsidRDefault="006E1651" w:rsidP="00AC2607">
      <w:pPr>
        <w:spacing w:after="240" w:line="320" w:lineRule="exact"/>
        <w:jc w:val="left"/>
      </w:pPr>
      <w:r>
        <w:rPr>
          <w:u w:val="single"/>
        </w:rPr>
        <w:br/>
      </w:r>
      <w:r w:rsidR="009963AD" w:rsidRPr="001E4D65">
        <w:t>The results of fluorescence analysis (Figures A10-A19) are consistent with the UV-vis results, although more detail regarding the fluorescent portion of the organic matter is available. In August (Figure A10) the fluorescence results suggest organic matter has a floodplain origin</w:t>
      </w:r>
      <w:r w:rsidRPr="001E4D65">
        <w:t xml:space="preserve"> (fresh or possibly aged from a wetland)</w:t>
      </w:r>
      <w:r w:rsidR="009963AD" w:rsidRPr="001E4D65">
        <w:t xml:space="preserve"> at all sites except the canal and zone 4. The strength of this signal is weaker at the downstream site in zone 2, supporting the suggestion of more rapid transit through the Yallakool Creek. In early September (Figure A11) all sites including the canal (to a lesser extent) show this change in organic matter character, with the stronger fluorescence at the most downstream site supporting the conclusion that a pulse with stronger fluorescence transited through the system between sampling dates</w:t>
      </w:r>
      <w:r w:rsidRPr="001E4D65">
        <w:t xml:space="preserve"> and additional carbon inputs from Thule Creek may be present</w:t>
      </w:r>
      <w:r w:rsidR="009963AD" w:rsidRPr="001E4D65">
        <w:t xml:space="preserve">. </w:t>
      </w:r>
      <w:r w:rsidRPr="001E4D65">
        <w:t>During this period hypoxia was not present in the Wakool River and the organic matter was likely to stimulate productivity.</w:t>
      </w:r>
    </w:p>
    <w:p w14:paraId="36E158A7" w14:textId="77777777" w:rsidR="0024071E" w:rsidRDefault="0024071E" w:rsidP="00910385">
      <w:pPr>
        <w:spacing w:after="120" w:line="240" w:lineRule="auto"/>
        <w:jc w:val="center"/>
      </w:pPr>
      <w:r w:rsidRPr="000A3F1B">
        <w:rPr>
          <w:noProof/>
          <w:lang w:eastAsia="en-AU"/>
        </w:rPr>
        <w:lastRenderedPageBreak/>
        <w:drawing>
          <wp:inline distT="0" distB="0" distL="0" distR="0" wp14:anchorId="1C948B40" wp14:editId="09AEDCCC">
            <wp:extent cx="5683516" cy="2905125"/>
            <wp:effectExtent l="0" t="0" r="0" b="0"/>
            <wp:docPr id="455" name="Picture 455" descr="D:\Users\jhowitt\Documents\Research projects\Wakool\LTIM\2016-17\Fluoro\Processed fluoro LTIM\August 2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6-17\Fluoro\Processed fluoro LTIM\August 2 compiled.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5686234" cy="2906514"/>
                    </a:xfrm>
                    <a:prstGeom prst="rect">
                      <a:avLst/>
                    </a:prstGeom>
                    <a:noFill/>
                    <a:ln>
                      <a:noFill/>
                    </a:ln>
                    <a:extLst>
                      <a:ext uri="{53640926-AAD7-44D8-BBD7-CCE9431645EC}">
                        <a14:shadowObscured xmlns:a14="http://schemas.microsoft.com/office/drawing/2010/main"/>
                      </a:ext>
                    </a:extLst>
                  </pic:spPr>
                </pic:pic>
              </a:graphicData>
            </a:graphic>
          </wp:inline>
        </w:drawing>
      </w:r>
    </w:p>
    <w:p w14:paraId="7E12E1DF" w14:textId="10FA58C0" w:rsidR="0024071E" w:rsidRPr="00902334" w:rsidRDefault="0024071E" w:rsidP="0024071E">
      <w:pPr>
        <w:rPr>
          <w:sz w:val="20"/>
        </w:rPr>
      </w:pPr>
      <w:r w:rsidRPr="00902334">
        <w:rPr>
          <w:b/>
          <w:sz w:val="20"/>
        </w:rPr>
        <w:t>Figure A</w:t>
      </w:r>
      <w:r w:rsidR="000720E6">
        <w:rPr>
          <w:b/>
          <w:sz w:val="20"/>
        </w:rPr>
        <w:t>10</w:t>
      </w:r>
      <w:r w:rsidRPr="00902334">
        <w:rPr>
          <w:sz w:val="20"/>
        </w:rPr>
        <w:t xml:space="preserve"> Fluorescence scans for water samples collected August 2</w:t>
      </w:r>
      <w:r w:rsidRPr="00902334">
        <w:rPr>
          <w:sz w:val="20"/>
          <w:vertAlign w:val="superscript"/>
        </w:rPr>
        <w:t>nd</w:t>
      </w:r>
      <w:r w:rsidRPr="00902334">
        <w:rPr>
          <w:sz w:val="20"/>
        </w:rPr>
        <w:t xml:space="preserve"> 2016.</w:t>
      </w:r>
    </w:p>
    <w:p w14:paraId="357014BC" w14:textId="77777777" w:rsidR="0024071E" w:rsidRDefault="0024071E" w:rsidP="00AC2607">
      <w:pPr>
        <w:spacing w:after="120"/>
        <w:jc w:val="center"/>
      </w:pPr>
      <w:r w:rsidRPr="009A4A28">
        <w:rPr>
          <w:noProof/>
          <w:lang w:eastAsia="en-AU"/>
        </w:rPr>
        <w:drawing>
          <wp:inline distT="0" distB="0" distL="0" distR="0" wp14:anchorId="14594555" wp14:editId="3FC58716">
            <wp:extent cx="5705475" cy="2910760"/>
            <wp:effectExtent l="0" t="0" r="0" b="4445"/>
            <wp:docPr id="20" name="Picture 20" descr="D:\Users\jhowitt\Documents\Research projects\Wakool\LTIM\2016-17\Fluoro\Processed fluoro LTIM\September 4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jhowitt\Documents\Research projects\Wakool\LTIM\2016-17\Fluoro\Processed fluoro LTIM\September 4 compiled.JP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707820" cy="2911956"/>
                    </a:xfrm>
                    <a:prstGeom prst="rect">
                      <a:avLst/>
                    </a:prstGeom>
                    <a:noFill/>
                    <a:ln>
                      <a:noFill/>
                    </a:ln>
                    <a:extLst>
                      <a:ext uri="{53640926-AAD7-44D8-BBD7-CCE9431645EC}">
                        <a14:shadowObscured xmlns:a14="http://schemas.microsoft.com/office/drawing/2010/main"/>
                      </a:ext>
                    </a:extLst>
                  </pic:spPr>
                </pic:pic>
              </a:graphicData>
            </a:graphic>
          </wp:inline>
        </w:drawing>
      </w:r>
    </w:p>
    <w:p w14:paraId="27D8395B" w14:textId="6F2B8860" w:rsidR="0024071E" w:rsidRPr="00077829" w:rsidRDefault="0024071E" w:rsidP="0024071E">
      <w:pPr>
        <w:rPr>
          <w:sz w:val="20"/>
        </w:rPr>
      </w:pPr>
      <w:r w:rsidRPr="00077829">
        <w:rPr>
          <w:b/>
          <w:sz w:val="20"/>
        </w:rPr>
        <w:t>Figure A</w:t>
      </w:r>
      <w:r w:rsidR="000720E6">
        <w:rPr>
          <w:b/>
          <w:sz w:val="20"/>
        </w:rPr>
        <w:t>11</w:t>
      </w:r>
      <w:r w:rsidRPr="00077829">
        <w:rPr>
          <w:sz w:val="20"/>
        </w:rPr>
        <w:t xml:space="preserve"> Fluorescence scans for water samples collected </w:t>
      </w:r>
      <w:r w:rsidR="00077829">
        <w:rPr>
          <w:sz w:val="20"/>
        </w:rPr>
        <w:t>5 September</w:t>
      </w:r>
      <w:r w:rsidRPr="00077829">
        <w:rPr>
          <w:sz w:val="20"/>
        </w:rPr>
        <w:t xml:space="preserve"> 2016</w:t>
      </w:r>
      <w:r w:rsidR="00597C01">
        <w:rPr>
          <w:sz w:val="20"/>
        </w:rPr>
        <w:t>.</w:t>
      </w:r>
    </w:p>
    <w:p w14:paraId="41AB4636" w14:textId="358F0917" w:rsidR="005A3E85" w:rsidRPr="001E4D65" w:rsidRDefault="005A3E85" w:rsidP="00AC2607">
      <w:pPr>
        <w:spacing w:after="240" w:line="320" w:lineRule="exact"/>
        <w:jc w:val="left"/>
      </w:pPr>
      <w:r w:rsidRPr="001E4D65">
        <w:t xml:space="preserve">Samples collected in late September show the organic matter profile through the system as the large flood event occurred (Figure A12). Consistent with the absorbance results, there is less fluorescent organic matter present in the canal and it has a much weaker humic and fulvic acid signature. The difference in intensity and shape of the peaks in zone 4 support the conclusion that Thule Creek is a source of (slightly different/fresher) organic matter into the lower part of the Wakool River, as noted in early September. </w:t>
      </w:r>
      <w:r w:rsidR="0089310F" w:rsidRPr="001E4D65">
        <w:t>Fluorescence</w:t>
      </w:r>
      <w:r w:rsidRPr="001E4D65">
        <w:t xml:space="preserve"> scans in October (Figure A13) </w:t>
      </w:r>
      <w:r w:rsidR="00642344" w:rsidRPr="001E4D65">
        <w:t>where available, suggest very consistent organic matter profiles at all rivers sites with strong humic and fulvic signals, slightly more intense below Thule Creek.</w:t>
      </w:r>
    </w:p>
    <w:p w14:paraId="4EE2F1D8" w14:textId="77777777" w:rsidR="0024071E" w:rsidRDefault="0024071E" w:rsidP="00AC2607">
      <w:pPr>
        <w:spacing w:after="120"/>
        <w:jc w:val="center"/>
      </w:pPr>
      <w:r w:rsidRPr="0073674F">
        <w:rPr>
          <w:noProof/>
          <w:lang w:eastAsia="en-AU"/>
        </w:rPr>
        <w:lastRenderedPageBreak/>
        <w:drawing>
          <wp:inline distT="0" distB="0" distL="0" distR="0" wp14:anchorId="17DC37D7" wp14:editId="7656F0FE">
            <wp:extent cx="5665303" cy="2895600"/>
            <wp:effectExtent l="0" t="0" r="0" b="0"/>
            <wp:docPr id="21" name="Picture 21" descr="D:\Users\jhowitt\Documents\Research projects\Wakool\LTIM\2016-17\Fluoro\Processed fluoro LTIM\September 29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jhowitt\Documents\Research projects\Wakool\LTIM\2016-17\Fluoro\Processed fluoro LTIM\September 29 compiled.JPG"/>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5667079" cy="2896508"/>
                    </a:xfrm>
                    <a:prstGeom prst="rect">
                      <a:avLst/>
                    </a:prstGeom>
                    <a:noFill/>
                    <a:ln>
                      <a:noFill/>
                    </a:ln>
                    <a:extLst>
                      <a:ext uri="{53640926-AAD7-44D8-BBD7-CCE9431645EC}">
                        <a14:shadowObscured xmlns:a14="http://schemas.microsoft.com/office/drawing/2010/main"/>
                      </a:ext>
                    </a:extLst>
                  </pic:spPr>
                </pic:pic>
              </a:graphicData>
            </a:graphic>
          </wp:inline>
        </w:drawing>
      </w:r>
    </w:p>
    <w:p w14:paraId="7364D8DC" w14:textId="741BC7C7" w:rsidR="0024071E" w:rsidRPr="00077829" w:rsidRDefault="0024071E" w:rsidP="0024071E">
      <w:pPr>
        <w:rPr>
          <w:sz w:val="20"/>
        </w:rPr>
      </w:pPr>
      <w:r w:rsidRPr="00077829">
        <w:rPr>
          <w:b/>
          <w:sz w:val="20"/>
        </w:rPr>
        <w:t>Figure A</w:t>
      </w:r>
      <w:r w:rsidR="000720E6">
        <w:rPr>
          <w:b/>
          <w:sz w:val="20"/>
        </w:rPr>
        <w:t>1</w:t>
      </w:r>
      <w:r w:rsidRPr="00077829">
        <w:rPr>
          <w:b/>
          <w:sz w:val="20"/>
        </w:rPr>
        <w:t>2</w:t>
      </w:r>
      <w:r w:rsidRPr="00077829">
        <w:rPr>
          <w:sz w:val="20"/>
        </w:rPr>
        <w:t xml:space="preserve"> Fluorescence scans of water samples collected </w:t>
      </w:r>
      <w:r w:rsidR="00077829" w:rsidRPr="00077829">
        <w:rPr>
          <w:sz w:val="20"/>
        </w:rPr>
        <w:t xml:space="preserve">29 September </w:t>
      </w:r>
      <w:r w:rsidRPr="00077829">
        <w:rPr>
          <w:sz w:val="20"/>
        </w:rPr>
        <w:t>2016</w:t>
      </w:r>
      <w:r w:rsidR="00597C01">
        <w:rPr>
          <w:sz w:val="20"/>
        </w:rPr>
        <w:t>.</w:t>
      </w:r>
    </w:p>
    <w:p w14:paraId="7EE0779D" w14:textId="77777777" w:rsidR="0024071E" w:rsidRDefault="0024071E" w:rsidP="0024071E"/>
    <w:p w14:paraId="0459C071" w14:textId="77777777" w:rsidR="0024071E" w:rsidRDefault="0024071E" w:rsidP="00AC2607">
      <w:pPr>
        <w:spacing w:after="120"/>
        <w:jc w:val="center"/>
      </w:pPr>
      <w:r w:rsidRPr="00987907">
        <w:rPr>
          <w:noProof/>
          <w:lang w:eastAsia="en-AU"/>
        </w:rPr>
        <w:drawing>
          <wp:inline distT="0" distB="0" distL="0" distR="0" wp14:anchorId="006841D4" wp14:editId="3AB217BD">
            <wp:extent cx="5722805" cy="2905125"/>
            <wp:effectExtent l="0" t="0" r="0" b="0"/>
            <wp:docPr id="456" name="Picture 456" descr="D:\Users\jhowitt\Documents\Research projects\Wakool\LTIM\2016-17\Fluoro\Processed fluoro LTIM\October 24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jhowitt\Documents\Research projects\Wakool\LTIM\2016-17\Fluoro\Processed fluoro LTIM\October 24 compiled.JPG"/>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a:stretch/>
                  </pic:blipFill>
                  <pic:spPr bwMode="auto">
                    <a:xfrm>
                      <a:off x="0" y="0"/>
                      <a:ext cx="5724207" cy="2905837"/>
                    </a:xfrm>
                    <a:prstGeom prst="rect">
                      <a:avLst/>
                    </a:prstGeom>
                    <a:noFill/>
                    <a:ln>
                      <a:noFill/>
                    </a:ln>
                    <a:extLst>
                      <a:ext uri="{53640926-AAD7-44D8-BBD7-CCE9431645EC}">
                        <a14:shadowObscured xmlns:a14="http://schemas.microsoft.com/office/drawing/2010/main"/>
                      </a:ext>
                    </a:extLst>
                  </pic:spPr>
                </pic:pic>
              </a:graphicData>
            </a:graphic>
          </wp:inline>
        </w:drawing>
      </w:r>
    </w:p>
    <w:p w14:paraId="02387304" w14:textId="68CC15B3" w:rsidR="0024071E" w:rsidRPr="00077829" w:rsidRDefault="0024071E" w:rsidP="0024071E">
      <w:pPr>
        <w:rPr>
          <w:sz w:val="20"/>
        </w:rPr>
      </w:pPr>
      <w:r w:rsidRPr="00077829">
        <w:rPr>
          <w:b/>
          <w:sz w:val="20"/>
        </w:rPr>
        <w:t>Figure A</w:t>
      </w:r>
      <w:r w:rsidR="000720E6">
        <w:rPr>
          <w:b/>
          <w:sz w:val="20"/>
        </w:rPr>
        <w:t>13</w:t>
      </w:r>
      <w:r w:rsidRPr="00077829">
        <w:rPr>
          <w:sz w:val="20"/>
        </w:rPr>
        <w:t xml:space="preserve"> Fluorescence scans for samples collected </w:t>
      </w:r>
      <w:r w:rsidR="00077829" w:rsidRPr="00077829">
        <w:rPr>
          <w:sz w:val="20"/>
        </w:rPr>
        <w:t xml:space="preserve">24 October </w:t>
      </w:r>
      <w:r w:rsidRPr="00077829">
        <w:rPr>
          <w:sz w:val="20"/>
        </w:rPr>
        <w:t>2016</w:t>
      </w:r>
      <w:r w:rsidR="00597C01">
        <w:rPr>
          <w:sz w:val="20"/>
        </w:rPr>
        <w:t>.</w:t>
      </w:r>
    </w:p>
    <w:p w14:paraId="2DA264D7" w14:textId="77777777" w:rsidR="00AC2607" w:rsidRDefault="00AC2607">
      <w:pPr>
        <w:spacing w:after="0" w:line="240" w:lineRule="auto"/>
        <w:jc w:val="left"/>
      </w:pPr>
      <w:r>
        <w:br w:type="page"/>
      </w:r>
    </w:p>
    <w:p w14:paraId="09789D33" w14:textId="51D7E824" w:rsidR="00642344" w:rsidRPr="001E4D65" w:rsidRDefault="00642344" w:rsidP="00AC2607">
      <w:pPr>
        <w:jc w:val="left"/>
        <w:rPr>
          <w:highlight w:val="yellow"/>
        </w:rPr>
      </w:pPr>
      <w:r w:rsidRPr="001E4D65">
        <w:lastRenderedPageBreak/>
        <w:t xml:space="preserve">While the absorbance scans indicated clear reduction in DOC and scans converging towards a more normal profile for most sites by November, fluorescence scans (Figure A14) suggest considerable difference in DOC profiles between sites. This may reflect localised DOC sources near each of the sampling sites as floodwaters drain back into the river from different floodplain sources. The strong fluorescence in Zone 4 indicates substantial inputs of fluorescent material from Thule Creek, but may also contain instrument </w:t>
      </w:r>
      <w:r w:rsidR="0096139B" w:rsidRPr="001E4D65">
        <w:t>artefacts</w:t>
      </w:r>
      <w:r w:rsidRPr="001E4D65">
        <w:t xml:space="preserve"> due to the strength of the signal.  By December</w:t>
      </w:r>
      <w:r w:rsidR="00F50D6A" w:rsidRPr="001E4D65">
        <w:t xml:space="preserve"> (Figure A15)</w:t>
      </w:r>
      <w:r w:rsidRPr="001E4D65">
        <w:t xml:space="preserve"> the inter-site variability has decreased to some extent and the organic matter load has decreased. In November to January</w:t>
      </w:r>
      <w:r w:rsidR="00F50D6A" w:rsidRPr="001E4D65">
        <w:t xml:space="preserve"> (Figure A16)</w:t>
      </w:r>
      <w:r w:rsidRPr="001E4D65">
        <w:t xml:space="preserve"> a small additional peak begins to appear </w:t>
      </w:r>
      <w:r w:rsidR="00F50D6A" w:rsidRPr="001E4D65">
        <w:t>in the aromatic protein region, which may be an indication of photochemical changes in the organic matter, additional organic matter sources, or that the consumption of this fr</w:t>
      </w:r>
      <w:r w:rsidR="0089310F">
        <w:t>action of the organic matter had begu</w:t>
      </w:r>
      <w:r w:rsidR="00F50D6A" w:rsidRPr="001E4D65">
        <w:t>n to slow sufficiently for enough to remain in the water column and be detected. Figure A17 shows that a trend towards increased fluorescent organic matter in downstream sites is still evident, but later samples show very little difference between sites.</w:t>
      </w:r>
    </w:p>
    <w:p w14:paraId="4AA10A43" w14:textId="77777777" w:rsidR="0024071E" w:rsidRDefault="0024071E" w:rsidP="0024071E"/>
    <w:p w14:paraId="1F1393D2" w14:textId="77777777" w:rsidR="0024071E" w:rsidRDefault="0024071E" w:rsidP="00AC2607">
      <w:pPr>
        <w:spacing w:after="120"/>
        <w:jc w:val="center"/>
      </w:pPr>
      <w:r w:rsidRPr="004C289E">
        <w:rPr>
          <w:noProof/>
          <w:lang w:eastAsia="en-AU"/>
        </w:rPr>
        <w:drawing>
          <wp:inline distT="0" distB="0" distL="0" distR="0" wp14:anchorId="5D459091" wp14:editId="50C7E9E9">
            <wp:extent cx="5733956" cy="3019425"/>
            <wp:effectExtent l="0" t="0" r="635" b="0"/>
            <wp:docPr id="457" name="Picture 457" descr="D:\Users\jhowitt\Documents\Research projects\Wakool\LTIM\2016-17\Fluoro\Processed fluoro LTIM\November 21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jhowitt\Documents\Research projects\Wakool\LTIM\2016-17\Fluoro\Processed fluoro LTIM\November 21 compiled.JPG"/>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5737248" cy="3021159"/>
                    </a:xfrm>
                    <a:prstGeom prst="rect">
                      <a:avLst/>
                    </a:prstGeom>
                    <a:noFill/>
                    <a:ln>
                      <a:noFill/>
                    </a:ln>
                    <a:extLst>
                      <a:ext uri="{53640926-AAD7-44D8-BBD7-CCE9431645EC}">
                        <a14:shadowObscured xmlns:a14="http://schemas.microsoft.com/office/drawing/2010/main"/>
                      </a:ext>
                    </a:extLst>
                  </pic:spPr>
                </pic:pic>
              </a:graphicData>
            </a:graphic>
          </wp:inline>
        </w:drawing>
      </w:r>
    </w:p>
    <w:p w14:paraId="4D1AA3D9" w14:textId="78697055" w:rsidR="0024071E" w:rsidRPr="00077829" w:rsidRDefault="0024071E" w:rsidP="0024071E">
      <w:pPr>
        <w:rPr>
          <w:sz w:val="20"/>
        </w:rPr>
      </w:pPr>
      <w:r w:rsidRPr="00077829">
        <w:rPr>
          <w:b/>
          <w:sz w:val="20"/>
        </w:rPr>
        <w:t>Figure A</w:t>
      </w:r>
      <w:r w:rsidR="000720E6">
        <w:rPr>
          <w:b/>
          <w:sz w:val="20"/>
        </w:rPr>
        <w:t>14</w:t>
      </w:r>
      <w:r w:rsidRPr="00077829">
        <w:rPr>
          <w:sz w:val="20"/>
        </w:rPr>
        <w:t xml:space="preserve"> Fluorescence scans of samples collected on </w:t>
      </w:r>
      <w:r w:rsidR="00077829" w:rsidRPr="00077829">
        <w:rPr>
          <w:sz w:val="20"/>
        </w:rPr>
        <w:t xml:space="preserve">21 November </w:t>
      </w:r>
      <w:r w:rsidRPr="00077829">
        <w:rPr>
          <w:sz w:val="20"/>
        </w:rPr>
        <w:t>2016</w:t>
      </w:r>
      <w:r w:rsidR="00597C01">
        <w:rPr>
          <w:sz w:val="20"/>
        </w:rPr>
        <w:t>.</w:t>
      </w:r>
    </w:p>
    <w:p w14:paraId="120C9D64" w14:textId="77777777" w:rsidR="0024071E" w:rsidRDefault="0024071E" w:rsidP="0024071E"/>
    <w:p w14:paraId="08FECBD7" w14:textId="77777777" w:rsidR="0024071E" w:rsidRDefault="0024071E" w:rsidP="00AC2607">
      <w:pPr>
        <w:spacing w:after="120"/>
        <w:jc w:val="center"/>
      </w:pPr>
      <w:r w:rsidRPr="00C746D5">
        <w:rPr>
          <w:noProof/>
          <w:lang w:eastAsia="en-AU"/>
        </w:rPr>
        <w:lastRenderedPageBreak/>
        <w:drawing>
          <wp:inline distT="0" distB="0" distL="0" distR="0" wp14:anchorId="20656451" wp14:editId="6CC634A4">
            <wp:extent cx="5702198" cy="2952750"/>
            <wp:effectExtent l="0" t="0" r="0" b="0"/>
            <wp:docPr id="24" name="Picture 24" descr="D:\Users\jhowitt\Documents\Research projects\Wakool\LTIM\2016-17\Fluoro\Processed fluoro LTIM\December 18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6-17\Fluoro\Processed fluoro LTIM\December 18 compiled.JP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5703561" cy="2953456"/>
                    </a:xfrm>
                    <a:prstGeom prst="rect">
                      <a:avLst/>
                    </a:prstGeom>
                    <a:noFill/>
                    <a:ln>
                      <a:noFill/>
                    </a:ln>
                    <a:extLst>
                      <a:ext uri="{53640926-AAD7-44D8-BBD7-CCE9431645EC}">
                        <a14:shadowObscured xmlns:a14="http://schemas.microsoft.com/office/drawing/2010/main"/>
                      </a:ext>
                    </a:extLst>
                  </pic:spPr>
                </pic:pic>
              </a:graphicData>
            </a:graphic>
          </wp:inline>
        </w:drawing>
      </w:r>
    </w:p>
    <w:p w14:paraId="31DEA7A9" w14:textId="000753D6" w:rsidR="0024071E" w:rsidRPr="00077829" w:rsidRDefault="0024071E" w:rsidP="0024071E">
      <w:pPr>
        <w:rPr>
          <w:sz w:val="20"/>
        </w:rPr>
      </w:pPr>
      <w:r w:rsidRPr="00077829">
        <w:rPr>
          <w:b/>
          <w:sz w:val="20"/>
        </w:rPr>
        <w:t>Figure A</w:t>
      </w:r>
      <w:r w:rsidR="000720E6">
        <w:rPr>
          <w:b/>
          <w:sz w:val="20"/>
        </w:rPr>
        <w:t>15</w:t>
      </w:r>
      <w:r w:rsidRPr="00077829">
        <w:rPr>
          <w:sz w:val="20"/>
        </w:rPr>
        <w:t xml:space="preserve"> Fluorescence scans of water samples collected </w:t>
      </w:r>
      <w:r w:rsidR="00077829" w:rsidRPr="00077829">
        <w:rPr>
          <w:sz w:val="20"/>
        </w:rPr>
        <w:t>18 December</w:t>
      </w:r>
      <w:r w:rsidRPr="00077829">
        <w:rPr>
          <w:sz w:val="20"/>
        </w:rPr>
        <w:t xml:space="preserve"> 2016</w:t>
      </w:r>
      <w:r w:rsidR="00597C01">
        <w:rPr>
          <w:sz w:val="20"/>
        </w:rPr>
        <w:t>.</w:t>
      </w:r>
    </w:p>
    <w:p w14:paraId="45D2CCD8" w14:textId="77777777" w:rsidR="0024071E" w:rsidRDefault="0024071E" w:rsidP="0024071E"/>
    <w:p w14:paraId="43095B20" w14:textId="77777777" w:rsidR="0024071E" w:rsidRDefault="0024071E" w:rsidP="00AC2607">
      <w:pPr>
        <w:spacing w:after="120"/>
        <w:jc w:val="center"/>
      </w:pPr>
      <w:r w:rsidRPr="003E6D6B">
        <w:rPr>
          <w:noProof/>
          <w:lang w:eastAsia="en-AU"/>
        </w:rPr>
        <w:drawing>
          <wp:inline distT="0" distB="0" distL="0" distR="0" wp14:anchorId="0ADE60C8" wp14:editId="10338D09">
            <wp:extent cx="5707282" cy="3028950"/>
            <wp:effectExtent l="0" t="0" r="8255" b="0"/>
            <wp:docPr id="25" name="Picture 25" descr="D:\Users\jhowitt\Documents\Research projects\Wakool\LTIM\2016-17\Fluoro\Processed fluoro LTIM\January 16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jhowitt\Documents\Research projects\Wakool\LTIM\2016-17\Fluoro\Processed fluoro LTIM\January 16 compiled.JPG"/>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5712067" cy="3031490"/>
                    </a:xfrm>
                    <a:prstGeom prst="rect">
                      <a:avLst/>
                    </a:prstGeom>
                    <a:noFill/>
                    <a:ln>
                      <a:noFill/>
                    </a:ln>
                    <a:extLst>
                      <a:ext uri="{53640926-AAD7-44D8-BBD7-CCE9431645EC}">
                        <a14:shadowObscured xmlns:a14="http://schemas.microsoft.com/office/drawing/2010/main"/>
                      </a:ext>
                    </a:extLst>
                  </pic:spPr>
                </pic:pic>
              </a:graphicData>
            </a:graphic>
          </wp:inline>
        </w:drawing>
      </w:r>
    </w:p>
    <w:p w14:paraId="58F9C09A" w14:textId="3427DC09" w:rsidR="0024071E" w:rsidRPr="00077829" w:rsidRDefault="0024071E" w:rsidP="0024071E">
      <w:pPr>
        <w:rPr>
          <w:sz w:val="20"/>
        </w:rPr>
      </w:pPr>
      <w:r w:rsidRPr="00077829">
        <w:rPr>
          <w:b/>
          <w:sz w:val="20"/>
        </w:rPr>
        <w:t>Figure A</w:t>
      </w:r>
      <w:r w:rsidR="000720E6">
        <w:rPr>
          <w:b/>
          <w:sz w:val="20"/>
        </w:rPr>
        <w:t>16</w:t>
      </w:r>
      <w:r w:rsidRPr="00077829">
        <w:rPr>
          <w:sz w:val="20"/>
        </w:rPr>
        <w:t xml:space="preserve"> Fluorescence scans of water samples collected </w:t>
      </w:r>
      <w:r w:rsidR="00077829" w:rsidRPr="00077829">
        <w:rPr>
          <w:sz w:val="20"/>
        </w:rPr>
        <w:t xml:space="preserve">16 January </w:t>
      </w:r>
      <w:r w:rsidRPr="00077829">
        <w:rPr>
          <w:sz w:val="20"/>
        </w:rPr>
        <w:t>2017</w:t>
      </w:r>
      <w:r w:rsidR="00597C01">
        <w:rPr>
          <w:sz w:val="20"/>
        </w:rPr>
        <w:t>.</w:t>
      </w:r>
    </w:p>
    <w:p w14:paraId="005EB5F5" w14:textId="77777777" w:rsidR="0024071E" w:rsidRDefault="0024071E" w:rsidP="0024071E"/>
    <w:p w14:paraId="4C771B98" w14:textId="77777777" w:rsidR="0024071E" w:rsidRDefault="0024071E" w:rsidP="00AC2607">
      <w:pPr>
        <w:spacing w:after="120"/>
        <w:jc w:val="center"/>
      </w:pPr>
      <w:r w:rsidRPr="00415766">
        <w:rPr>
          <w:noProof/>
          <w:lang w:eastAsia="en-AU"/>
        </w:rPr>
        <w:lastRenderedPageBreak/>
        <w:drawing>
          <wp:inline distT="0" distB="0" distL="0" distR="0" wp14:anchorId="24B64479" wp14:editId="7F6DA441">
            <wp:extent cx="5715000" cy="2985155"/>
            <wp:effectExtent l="0" t="0" r="0" b="5715"/>
            <wp:docPr id="26" name="Picture 26" descr="D:\Users\jhowitt\Documents\Research projects\Wakool\LTIM\2016-17\Fluoro\Processed fluoro LTIM\February 13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jhowitt\Documents\Research projects\Wakool\LTIM\2016-17\Fluoro\Processed fluoro LTIM\February 13 compiled.JPG"/>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717198" cy="2986303"/>
                    </a:xfrm>
                    <a:prstGeom prst="rect">
                      <a:avLst/>
                    </a:prstGeom>
                    <a:noFill/>
                    <a:ln>
                      <a:noFill/>
                    </a:ln>
                    <a:extLst>
                      <a:ext uri="{53640926-AAD7-44D8-BBD7-CCE9431645EC}">
                        <a14:shadowObscured xmlns:a14="http://schemas.microsoft.com/office/drawing/2010/main"/>
                      </a:ext>
                    </a:extLst>
                  </pic:spPr>
                </pic:pic>
              </a:graphicData>
            </a:graphic>
          </wp:inline>
        </w:drawing>
      </w:r>
    </w:p>
    <w:p w14:paraId="106A7AC7" w14:textId="78310DF3" w:rsidR="0024071E" w:rsidRPr="00077829" w:rsidRDefault="0024071E" w:rsidP="0024071E">
      <w:pPr>
        <w:rPr>
          <w:sz w:val="20"/>
        </w:rPr>
      </w:pPr>
      <w:r w:rsidRPr="00077829">
        <w:rPr>
          <w:b/>
          <w:sz w:val="20"/>
        </w:rPr>
        <w:t>Figure A</w:t>
      </w:r>
      <w:r w:rsidR="000720E6">
        <w:rPr>
          <w:b/>
          <w:sz w:val="20"/>
        </w:rPr>
        <w:t>17</w:t>
      </w:r>
      <w:r w:rsidRPr="00077829">
        <w:rPr>
          <w:sz w:val="20"/>
        </w:rPr>
        <w:t xml:space="preserve"> Fluorescence scans of samples collected </w:t>
      </w:r>
      <w:r w:rsidR="00077829" w:rsidRPr="00077829">
        <w:rPr>
          <w:sz w:val="20"/>
        </w:rPr>
        <w:t xml:space="preserve">13 February </w:t>
      </w:r>
      <w:r w:rsidRPr="00077829">
        <w:rPr>
          <w:sz w:val="20"/>
        </w:rPr>
        <w:t>2017.</w:t>
      </w:r>
    </w:p>
    <w:p w14:paraId="5FF4DD03" w14:textId="77777777" w:rsidR="0024071E" w:rsidRDefault="0024071E" w:rsidP="0024071E"/>
    <w:p w14:paraId="4FCFA92F" w14:textId="77777777" w:rsidR="0024071E" w:rsidRDefault="0024071E" w:rsidP="00AC2607">
      <w:pPr>
        <w:spacing w:after="120" w:line="240" w:lineRule="auto"/>
        <w:jc w:val="center"/>
      </w:pPr>
      <w:r w:rsidRPr="00EB1870">
        <w:rPr>
          <w:noProof/>
          <w:lang w:eastAsia="en-AU"/>
        </w:rPr>
        <w:drawing>
          <wp:inline distT="0" distB="0" distL="0" distR="0" wp14:anchorId="2C434AB3" wp14:editId="2C957CE3">
            <wp:extent cx="5715000" cy="2945272"/>
            <wp:effectExtent l="0" t="0" r="0" b="7620"/>
            <wp:docPr id="27" name="Picture 27" descr="D:\Users\jhowitt\Documents\Research projects\Wakool\LTIM\2016-17\Fluoro\Processed fluoro LTIM\April 3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jhowitt\Documents\Research projects\Wakool\LTIM\2016-17\Fluoro\Processed fluoro LTIM\April 3 compiled.JPG"/>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717152" cy="2946381"/>
                    </a:xfrm>
                    <a:prstGeom prst="rect">
                      <a:avLst/>
                    </a:prstGeom>
                    <a:noFill/>
                    <a:ln>
                      <a:noFill/>
                    </a:ln>
                    <a:extLst>
                      <a:ext uri="{53640926-AAD7-44D8-BBD7-CCE9431645EC}">
                        <a14:shadowObscured xmlns:a14="http://schemas.microsoft.com/office/drawing/2010/main"/>
                      </a:ext>
                    </a:extLst>
                  </pic:spPr>
                </pic:pic>
              </a:graphicData>
            </a:graphic>
          </wp:inline>
        </w:drawing>
      </w:r>
    </w:p>
    <w:p w14:paraId="6C9A5BE5" w14:textId="0CF1121A" w:rsidR="0024071E" w:rsidRPr="00B44C54" w:rsidRDefault="0024071E" w:rsidP="0024071E">
      <w:pPr>
        <w:rPr>
          <w:sz w:val="20"/>
        </w:rPr>
      </w:pPr>
      <w:r w:rsidRPr="00B44C54">
        <w:rPr>
          <w:b/>
          <w:sz w:val="20"/>
        </w:rPr>
        <w:t>Figure A</w:t>
      </w:r>
      <w:r w:rsidR="000720E6">
        <w:rPr>
          <w:b/>
          <w:sz w:val="20"/>
        </w:rPr>
        <w:t>18</w:t>
      </w:r>
      <w:r w:rsidRPr="00B44C54">
        <w:rPr>
          <w:sz w:val="20"/>
        </w:rPr>
        <w:t xml:space="preserve"> Fluorescence scans of samples collected </w:t>
      </w:r>
      <w:r w:rsidR="00B44C54">
        <w:rPr>
          <w:sz w:val="20"/>
        </w:rPr>
        <w:t xml:space="preserve">3 April </w:t>
      </w:r>
      <w:r w:rsidRPr="00B44C54">
        <w:rPr>
          <w:sz w:val="20"/>
        </w:rPr>
        <w:t>2017</w:t>
      </w:r>
      <w:r w:rsidR="00597C01">
        <w:rPr>
          <w:sz w:val="20"/>
        </w:rPr>
        <w:t>.</w:t>
      </w:r>
    </w:p>
    <w:p w14:paraId="78C448A3" w14:textId="77777777" w:rsidR="0024071E" w:rsidRDefault="0024071E" w:rsidP="0024071E"/>
    <w:p w14:paraId="1D239D83" w14:textId="77777777" w:rsidR="0024071E" w:rsidRDefault="0024071E" w:rsidP="00AC2607">
      <w:pPr>
        <w:spacing w:after="120" w:line="240" w:lineRule="auto"/>
        <w:jc w:val="center"/>
      </w:pPr>
      <w:r w:rsidRPr="006F4348">
        <w:rPr>
          <w:noProof/>
          <w:lang w:eastAsia="en-AU"/>
        </w:rPr>
        <w:lastRenderedPageBreak/>
        <w:drawing>
          <wp:inline distT="0" distB="0" distL="0" distR="0" wp14:anchorId="7DE4CB5B" wp14:editId="4D5A596B">
            <wp:extent cx="5695950" cy="2994276"/>
            <wp:effectExtent l="0" t="0" r="0" b="0"/>
            <wp:docPr id="458" name="Picture 458" descr="D:\Users\jhowitt\Documents\Research projects\Wakool\LTIM\2016-17\Fluoro\Processed fluoro LTIM\May 29 compi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jhowitt\Documents\Research projects\Wakool\LTIM\2016-17\Fluoro\Processed fluoro LTIM\May 29 compiled.JPG"/>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5700211" cy="2996516"/>
                    </a:xfrm>
                    <a:prstGeom prst="rect">
                      <a:avLst/>
                    </a:prstGeom>
                    <a:noFill/>
                    <a:ln>
                      <a:noFill/>
                    </a:ln>
                    <a:extLst>
                      <a:ext uri="{53640926-AAD7-44D8-BBD7-CCE9431645EC}">
                        <a14:shadowObscured xmlns:a14="http://schemas.microsoft.com/office/drawing/2010/main"/>
                      </a:ext>
                    </a:extLst>
                  </pic:spPr>
                </pic:pic>
              </a:graphicData>
            </a:graphic>
          </wp:inline>
        </w:drawing>
      </w:r>
    </w:p>
    <w:p w14:paraId="7A5E6DA6" w14:textId="17501570" w:rsidR="0024071E" w:rsidRPr="00B44C54" w:rsidRDefault="0024071E" w:rsidP="0024071E">
      <w:pPr>
        <w:rPr>
          <w:sz w:val="20"/>
        </w:rPr>
      </w:pPr>
      <w:r w:rsidRPr="00B44C54">
        <w:rPr>
          <w:b/>
          <w:sz w:val="20"/>
        </w:rPr>
        <w:t>Figure A</w:t>
      </w:r>
      <w:r w:rsidR="000720E6">
        <w:rPr>
          <w:b/>
          <w:sz w:val="20"/>
        </w:rPr>
        <w:t>19</w:t>
      </w:r>
      <w:r w:rsidRPr="00B44C54">
        <w:rPr>
          <w:sz w:val="20"/>
        </w:rPr>
        <w:t xml:space="preserve"> Fluorescence scans of samples collected </w:t>
      </w:r>
      <w:r w:rsidR="00B44C54" w:rsidRPr="00B44C54">
        <w:rPr>
          <w:sz w:val="20"/>
        </w:rPr>
        <w:t xml:space="preserve">29 May </w:t>
      </w:r>
      <w:r w:rsidRPr="00B44C54">
        <w:rPr>
          <w:sz w:val="20"/>
        </w:rPr>
        <w:t>2017.</w:t>
      </w:r>
    </w:p>
    <w:p w14:paraId="3115A8EB" w14:textId="77777777" w:rsidR="003A012E" w:rsidRPr="0024071E" w:rsidRDefault="003A012E" w:rsidP="003A012E">
      <w:pPr>
        <w:spacing w:after="240" w:line="320" w:lineRule="exact"/>
        <w:jc w:val="left"/>
        <w:rPr>
          <w:b/>
          <w:i/>
          <w:color w:val="31849B" w:themeColor="accent5" w:themeShade="BF"/>
        </w:rPr>
      </w:pPr>
      <w:r w:rsidRPr="0024071E">
        <w:rPr>
          <w:b/>
          <w:i/>
          <w:color w:val="31849B" w:themeColor="accent5" w:themeShade="BF"/>
        </w:rPr>
        <w:t>Use of Commonwealth Environment</w:t>
      </w:r>
      <w:r>
        <w:rPr>
          <w:b/>
          <w:i/>
          <w:color w:val="31849B" w:themeColor="accent5" w:themeShade="BF"/>
        </w:rPr>
        <w:t>al Water via Irrigation Escapes</w:t>
      </w:r>
    </w:p>
    <w:p w14:paraId="3C996D3F" w14:textId="3B0A1A9E" w:rsidR="00797B14" w:rsidRPr="00A81F27" w:rsidRDefault="00797B14" w:rsidP="00797B14">
      <w:pPr>
        <w:spacing w:after="240" w:line="320" w:lineRule="exact"/>
        <w:jc w:val="left"/>
        <w:rPr>
          <w:b/>
          <w:sz w:val="28"/>
          <w:szCs w:val="28"/>
        </w:rPr>
      </w:pPr>
      <w:r>
        <w:rPr>
          <w:color w:val="000000"/>
          <w:szCs w:val="22"/>
        </w:rPr>
        <w:t xml:space="preserve">Preliminary modelling </w:t>
      </w:r>
      <w:r w:rsidRPr="00797B14">
        <w:rPr>
          <w:color w:val="000000"/>
          <w:szCs w:val="22"/>
        </w:rPr>
        <w:t>of environmental water releases from Murray Irrigation Limited irrigation escapes to the Edward-Wakool system to provide localised areas of refuge habitat for aquatic fauna</w:t>
      </w:r>
      <w:r>
        <w:rPr>
          <w:color w:val="000000"/>
          <w:szCs w:val="22"/>
        </w:rPr>
        <w:t xml:space="preserve"> was undertaken to assist managers make watering decisions associated with </w:t>
      </w:r>
      <w:r w:rsidR="006B394E">
        <w:rPr>
          <w:color w:val="000000"/>
          <w:szCs w:val="22"/>
        </w:rPr>
        <w:t>the balckwater event</w:t>
      </w:r>
      <w:r>
        <w:rPr>
          <w:color w:val="000000"/>
          <w:szCs w:val="22"/>
        </w:rPr>
        <w:t xml:space="preserve">. </w:t>
      </w:r>
      <w:r w:rsidR="006B394E" w:rsidRPr="007B7861">
        <w:rPr>
          <w:color w:val="000000"/>
          <w:szCs w:val="22"/>
        </w:rPr>
        <w:t>The Blackwater Intervention Assessment Tool (BIAT) (Whitworth et al 2013) was used to assess the effectiveness of intervention through the delivery of Commonwealth environmental water from irrigation Murray Irrigation Limited (MIL) irrigation escapes to the Edward River, Wakool River and Thule Creek.</w:t>
      </w:r>
      <w:r w:rsidR="006B394E">
        <w:rPr>
          <w:color w:val="000000"/>
          <w:szCs w:val="22"/>
        </w:rPr>
        <w:t xml:space="preserve"> Results of the preliminary modelling are presented in Appendix E.</w:t>
      </w:r>
    </w:p>
    <w:p w14:paraId="26FE1DDC" w14:textId="36BF01D1" w:rsidR="003A012E" w:rsidRDefault="003A012E" w:rsidP="003A012E">
      <w:pPr>
        <w:spacing w:after="240" w:line="320" w:lineRule="exact"/>
        <w:jc w:val="left"/>
      </w:pPr>
      <w:r>
        <w:t>In response to widespread hypoxia that develope</w:t>
      </w:r>
      <w:r w:rsidR="00442EAB">
        <w:t>d in the system through October</w:t>
      </w:r>
      <w:r w:rsidR="00273BF0">
        <w:t>, Commonwealth environmental w</w:t>
      </w:r>
      <w:r>
        <w:t>ater was released from irrigation escapes to create localised refuges for fish and other aquatic species, commencing in late October. The timing and volume of the releases was managed to avoid adding additional water to the flood peak (released only when the flood was in clear recession) and to minimise impact on downstream landholders. Some sites unavoidably experienced low dissolved oxygen concentrations for several days before releases commenced.</w:t>
      </w:r>
    </w:p>
    <w:p w14:paraId="7DCC3644" w14:textId="77777777" w:rsidR="003A012E" w:rsidRPr="0037265F" w:rsidRDefault="003A012E" w:rsidP="003A012E">
      <w:pPr>
        <w:spacing w:after="240" w:line="320" w:lineRule="exact"/>
        <w:jc w:val="left"/>
        <w:rPr>
          <w:b/>
          <w:i/>
          <w:color w:val="31849B" w:themeColor="accent5" w:themeShade="BF"/>
        </w:rPr>
      </w:pPr>
      <w:r w:rsidRPr="0037265F">
        <w:rPr>
          <w:b/>
          <w:i/>
          <w:color w:val="31849B" w:themeColor="accent5" w:themeShade="BF"/>
        </w:rPr>
        <w:t>Edward Escape</w:t>
      </w:r>
    </w:p>
    <w:p w14:paraId="38D3564D" w14:textId="4F847E8B" w:rsidR="003A012E" w:rsidRPr="00E76E3E" w:rsidRDefault="003A012E" w:rsidP="003A012E">
      <w:pPr>
        <w:spacing w:after="240" w:line="320" w:lineRule="exact"/>
        <w:jc w:val="left"/>
      </w:pPr>
      <w:r>
        <w:t>The release of Commonwealth environmental water from the Mulwala Canal into the Edward River commenced on the 26</w:t>
      </w:r>
      <w:r w:rsidRPr="005400CB">
        <w:rPr>
          <w:vertAlign w:val="superscript"/>
        </w:rPr>
        <w:t>th</w:t>
      </w:r>
      <w:r>
        <w:t xml:space="preserve"> of October, but until the 5</w:t>
      </w:r>
      <w:r w:rsidRPr="005400CB">
        <w:rPr>
          <w:vertAlign w:val="superscript"/>
        </w:rPr>
        <w:t>th</w:t>
      </w:r>
      <w:r>
        <w:t xml:space="preserve"> November the CEW comprised less than 3% of the total flow and remained below 10% until 11</w:t>
      </w:r>
      <w:r w:rsidRPr="00260476">
        <w:rPr>
          <w:vertAlign w:val="superscript"/>
        </w:rPr>
        <w:t>th</w:t>
      </w:r>
      <w:r>
        <w:t xml:space="preserve"> November and the capacity for dilution downstream was very limited (Figure A2</w:t>
      </w:r>
      <w:r w:rsidR="009D2AC0">
        <w:t>0</w:t>
      </w:r>
      <w:r>
        <w:t>, A</w:t>
      </w:r>
      <w:r w:rsidR="009D2AC0">
        <w:t>21</w:t>
      </w:r>
      <w:r>
        <w:t>). However, mixing of canal water with the river water does not occur immediately, so even small proportional flows have the potential to create a zone of improved water quality around the escape during this period. By the 14</w:t>
      </w:r>
      <w:r w:rsidRPr="00145157">
        <w:rPr>
          <w:vertAlign w:val="superscript"/>
        </w:rPr>
        <w:t>th</w:t>
      </w:r>
      <w:r>
        <w:t xml:space="preserve"> November a clear improvement in DO is evident and at this point CEW makes up 14% of the total flow at the </w:t>
      </w:r>
      <w:r>
        <w:lastRenderedPageBreak/>
        <w:t>downstream sampling site. The measured DO at the downstream site is higher than would be expected by dilution alone (approx. 5 mg/L) and may also reflect improved aeration resulting from the turbulence caused at the point of release (Figure A</w:t>
      </w:r>
      <w:r w:rsidR="009D2AC0">
        <w:t>22</w:t>
      </w:r>
      <w:r>
        <w:t>). The release of CEW at this site has accelerated the improvement of DO concentrations back above the 4 mg/L threshold of concern for fish. Differences between upstream and downstream data points from the 28/11/2016 onwards represent in-stream processing as CEW releases had ceased at this point. In-stream processing is also likely to be responsible for differences in ammonia concentrations between upstream and downstream samples exceeding those expected by dilution (or seen for other nutrients).</w:t>
      </w:r>
    </w:p>
    <w:p w14:paraId="1EA2A689" w14:textId="460A7065" w:rsidR="003A012E" w:rsidRDefault="001C24B9" w:rsidP="00AC2607">
      <w:pPr>
        <w:spacing w:after="120"/>
        <w:jc w:val="center"/>
        <w:rPr>
          <w:i/>
        </w:rPr>
      </w:pPr>
      <w:r w:rsidRPr="001C24B9">
        <w:rPr>
          <w:i/>
          <w:noProof/>
          <w:lang w:eastAsia="en-AU"/>
        </w:rPr>
        <w:drawing>
          <wp:inline distT="0" distB="0" distL="0" distR="0" wp14:anchorId="5D0EF266" wp14:editId="729A4838">
            <wp:extent cx="4752000" cy="5940000"/>
            <wp:effectExtent l="0" t="0" r="0" b="3810"/>
            <wp:docPr id="16" name="Picture 16" descr="D:\Users\jhowitt\Documents\Research projects\Wakool\LTIM\2016-17\Water quality chapter\final escapes figures\2016_17_irrigation_escapes_horiba_edw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6-17\Water quality chapter\final escapes figures\2016_17_irrigation_escapes_horiba_edward.png"/>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4752000" cy="5940000"/>
                    </a:xfrm>
                    <a:prstGeom prst="rect">
                      <a:avLst/>
                    </a:prstGeom>
                    <a:noFill/>
                    <a:ln>
                      <a:noFill/>
                    </a:ln>
                  </pic:spPr>
                </pic:pic>
              </a:graphicData>
            </a:graphic>
          </wp:inline>
        </w:drawing>
      </w:r>
    </w:p>
    <w:p w14:paraId="60DB9216" w14:textId="748CF82F" w:rsidR="003A012E" w:rsidRPr="0024071E" w:rsidRDefault="003A012E" w:rsidP="006B394E">
      <w:pPr>
        <w:spacing w:after="120" w:line="240" w:lineRule="auto"/>
        <w:ind w:left="709" w:right="521"/>
        <w:jc w:val="left"/>
        <w:rPr>
          <w:sz w:val="20"/>
        </w:rPr>
      </w:pPr>
      <w:r w:rsidRPr="0024071E">
        <w:rPr>
          <w:b/>
          <w:sz w:val="20"/>
        </w:rPr>
        <w:t>Figure A2</w:t>
      </w:r>
      <w:r w:rsidR="000720E6">
        <w:rPr>
          <w:b/>
          <w:sz w:val="20"/>
        </w:rPr>
        <w:t>0</w:t>
      </w:r>
      <w:r w:rsidRPr="0024071E">
        <w:rPr>
          <w:sz w:val="20"/>
        </w:rPr>
        <w:t xml:space="preserve"> Dissolved oxygen, turbidity and pH upstream, and downstream of the Edward escape, showing the impact of the canal water</w:t>
      </w:r>
      <w:r w:rsidR="001C24B9">
        <w:rPr>
          <w:sz w:val="20"/>
        </w:rPr>
        <w:t xml:space="preserve"> (% dilution</w:t>
      </w:r>
      <w:r w:rsidR="006B394E">
        <w:rPr>
          <w:sz w:val="20"/>
        </w:rPr>
        <w:t xml:space="preserve"> for the </w:t>
      </w:r>
      <w:r w:rsidR="00AB0DE6">
        <w:rPr>
          <w:sz w:val="20"/>
        </w:rPr>
        <w:t>period of refuge flows</w:t>
      </w:r>
      <w:r w:rsidR="001C24B9">
        <w:rPr>
          <w:sz w:val="20"/>
        </w:rPr>
        <w:t xml:space="preserve"> shown in grey)</w:t>
      </w:r>
      <w:r w:rsidRPr="0024071E">
        <w:rPr>
          <w:sz w:val="20"/>
        </w:rPr>
        <w:t>.</w:t>
      </w:r>
    </w:p>
    <w:p w14:paraId="6280384C" w14:textId="542677C3" w:rsidR="003A012E" w:rsidRDefault="001C24B9" w:rsidP="00AC2607">
      <w:pPr>
        <w:spacing w:after="120"/>
        <w:jc w:val="center"/>
        <w:rPr>
          <w:i/>
        </w:rPr>
      </w:pPr>
      <w:r w:rsidRPr="001C24B9">
        <w:rPr>
          <w:i/>
          <w:noProof/>
          <w:lang w:eastAsia="en-AU"/>
        </w:rPr>
        <w:lastRenderedPageBreak/>
        <w:drawing>
          <wp:inline distT="0" distB="0" distL="0" distR="0" wp14:anchorId="55CD1043" wp14:editId="737CCDBB">
            <wp:extent cx="4050000" cy="8100000"/>
            <wp:effectExtent l="0" t="0" r="8255" b="0"/>
            <wp:docPr id="29" name="Picture 29" descr="D:\Users\jhowitt\Documents\Research projects\Wakool\LTIM\2016-17\Water quality chapter\final escapes figures\2016_17_irrigation_escapes_nutrients_edw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jhowitt\Documents\Research projects\Wakool\LTIM\2016-17\Water quality chapter\final escapes figures\2016_17_irrigation_escapes_nutrients_edward.pn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050000" cy="8100000"/>
                    </a:xfrm>
                    <a:prstGeom prst="rect">
                      <a:avLst/>
                    </a:prstGeom>
                    <a:noFill/>
                    <a:ln>
                      <a:noFill/>
                    </a:ln>
                  </pic:spPr>
                </pic:pic>
              </a:graphicData>
            </a:graphic>
          </wp:inline>
        </w:drawing>
      </w:r>
    </w:p>
    <w:p w14:paraId="6BFCA16F" w14:textId="5F1A21DA" w:rsidR="003A012E" w:rsidRPr="0024071E" w:rsidRDefault="003A012E" w:rsidP="006B394E">
      <w:pPr>
        <w:spacing w:after="120" w:line="240" w:lineRule="auto"/>
        <w:ind w:left="567" w:right="804"/>
        <w:jc w:val="left"/>
        <w:rPr>
          <w:sz w:val="20"/>
        </w:rPr>
      </w:pPr>
      <w:r w:rsidRPr="0024071E">
        <w:rPr>
          <w:b/>
          <w:sz w:val="20"/>
        </w:rPr>
        <w:t>Figure A</w:t>
      </w:r>
      <w:r w:rsidR="000720E6">
        <w:rPr>
          <w:b/>
          <w:sz w:val="20"/>
        </w:rPr>
        <w:t>21</w:t>
      </w:r>
      <w:r w:rsidRPr="0024071E">
        <w:rPr>
          <w:sz w:val="20"/>
        </w:rPr>
        <w:t xml:space="preserve"> The impact of environmental water releases from the Mulwala canal on the DOC and nutrient concentrations of the Edward River</w:t>
      </w:r>
      <w:r w:rsidR="00AB0DE6">
        <w:rPr>
          <w:sz w:val="20"/>
        </w:rPr>
        <w:t xml:space="preserve"> (% dilution</w:t>
      </w:r>
      <w:r w:rsidR="006B394E">
        <w:rPr>
          <w:sz w:val="20"/>
        </w:rPr>
        <w:t xml:space="preserve"> for the </w:t>
      </w:r>
      <w:r w:rsidR="00AB0DE6">
        <w:rPr>
          <w:sz w:val="20"/>
        </w:rPr>
        <w:t>period of refuge flows shown in grey)</w:t>
      </w:r>
      <w:r w:rsidRPr="0024071E">
        <w:rPr>
          <w:sz w:val="20"/>
        </w:rPr>
        <w:t>.</w:t>
      </w:r>
    </w:p>
    <w:p w14:paraId="454AF9D3" w14:textId="0E6DC9E2" w:rsidR="003A012E" w:rsidRDefault="00910385" w:rsidP="00910385">
      <w:pPr>
        <w:spacing w:after="0" w:line="240" w:lineRule="auto"/>
        <w:jc w:val="center"/>
        <w:rPr>
          <w:b/>
          <w:sz w:val="20"/>
        </w:rPr>
      </w:pPr>
      <w:r>
        <w:rPr>
          <w:b/>
          <w:noProof/>
          <w:sz w:val="20"/>
          <w:lang w:eastAsia="en-AU"/>
        </w:rPr>
        <w:lastRenderedPageBreak/>
        <w:drawing>
          <wp:inline distT="0" distB="0" distL="0" distR="0" wp14:anchorId="6EBD2012" wp14:editId="00105A88">
            <wp:extent cx="4170045" cy="2353310"/>
            <wp:effectExtent l="0" t="0" r="190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170045" cy="2353310"/>
                    </a:xfrm>
                    <a:prstGeom prst="rect">
                      <a:avLst/>
                    </a:prstGeom>
                    <a:noFill/>
                  </pic:spPr>
                </pic:pic>
              </a:graphicData>
            </a:graphic>
          </wp:inline>
        </w:drawing>
      </w:r>
    </w:p>
    <w:p w14:paraId="685EDF07" w14:textId="08918EED" w:rsidR="003A012E" w:rsidRPr="0024071E" w:rsidRDefault="003A012E" w:rsidP="006B394E">
      <w:pPr>
        <w:spacing w:after="120" w:line="240" w:lineRule="auto"/>
        <w:ind w:left="1134" w:right="1229"/>
        <w:jc w:val="left"/>
        <w:rPr>
          <w:sz w:val="20"/>
        </w:rPr>
      </w:pPr>
      <w:r w:rsidRPr="0024071E">
        <w:rPr>
          <w:b/>
          <w:sz w:val="20"/>
        </w:rPr>
        <w:t xml:space="preserve">Figure </w:t>
      </w:r>
      <w:r w:rsidR="00442EAB">
        <w:rPr>
          <w:b/>
          <w:sz w:val="20"/>
        </w:rPr>
        <w:t>A</w:t>
      </w:r>
      <w:r w:rsidR="000720E6">
        <w:rPr>
          <w:b/>
          <w:sz w:val="20"/>
        </w:rPr>
        <w:t>22</w:t>
      </w:r>
      <w:r w:rsidRPr="0024071E">
        <w:rPr>
          <w:sz w:val="20"/>
        </w:rPr>
        <w:t xml:space="preserve"> Release of CEW at the Edward escape during flows of 2400 ML/day showing both turbulence at the release point and turbidity differences between channel water (turbid) and river water (dark but clear). Photo: CEWO.</w:t>
      </w:r>
    </w:p>
    <w:p w14:paraId="1A9F0568" w14:textId="77777777" w:rsidR="003A012E" w:rsidRPr="00AE7820" w:rsidRDefault="003A012E" w:rsidP="003A012E">
      <w:pPr>
        <w:rPr>
          <w:i/>
        </w:rPr>
      </w:pPr>
    </w:p>
    <w:p w14:paraId="619F35E7" w14:textId="77777777" w:rsidR="003A012E" w:rsidRPr="0024071E" w:rsidRDefault="003A012E" w:rsidP="003A012E">
      <w:pPr>
        <w:rPr>
          <w:i/>
          <w:color w:val="31849B" w:themeColor="accent5" w:themeShade="BF"/>
        </w:rPr>
      </w:pPr>
      <w:r w:rsidRPr="0024071E">
        <w:rPr>
          <w:i/>
          <w:color w:val="31849B" w:themeColor="accent5" w:themeShade="BF"/>
        </w:rPr>
        <w:t>Wakool Escape</w:t>
      </w:r>
    </w:p>
    <w:p w14:paraId="33E3D7EE" w14:textId="01267F3F" w:rsidR="003A012E" w:rsidRPr="001B637A" w:rsidRDefault="003A012E" w:rsidP="003A012E">
      <w:pPr>
        <w:spacing w:after="240" w:line="320" w:lineRule="exact"/>
        <w:jc w:val="left"/>
      </w:pPr>
      <w:r>
        <w:t>The release of Commonwealth Environmental Water from the Wakool escape commenced later</w:t>
      </w:r>
      <w:r w:rsidR="002A475B">
        <w:t xml:space="preserve"> than from the Edward Escape</w:t>
      </w:r>
      <w:r>
        <w:t xml:space="preserve"> (31/10/16) and remained below 3% of the total downstream flow until 4/11/16 but then rapidly increased as a proportion of the total (due to both an increase in release and the rapidly falling upstream hydrograph) to comprise 11% of the flow by the 7/11/16 sampling date and 46% by the 14/11/16 and then to remain above 50% of the downstream flow until late December (although monitoring of the release only continued until 12/12/16).  As a result of this high proportional release and the good water quality in the canal, the DO concentrations rapidly r</w:t>
      </w:r>
      <w:r w:rsidR="002A475B">
        <w:t>o</w:t>
      </w:r>
      <w:r>
        <w:t>se above the 4 mg/L threshold at the downstream site (Figure A</w:t>
      </w:r>
      <w:r w:rsidR="009D2AC0">
        <w:t>23</w:t>
      </w:r>
      <w:r>
        <w:t>). Note that the oxygen demand at the downstream site will also have been reduced from the 14/11/16 onwards as a result of the higher dilutions causing measurable reductions in DOC and nutrient concentrations, accompanied by an overall decline in bioavailable nitrogen and phosphorus in the floodwaters at later sampling dates (Figure A</w:t>
      </w:r>
      <w:r w:rsidR="009D2AC0">
        <w:t>24</w:t>
      </w:r>
      <w:r>
        <w:t>). In addition, the mixing at the release point creates turbulence and there is a considerable plume of unmixed water downstream of the escape which will have provided fish refuge even at the lower release volumes in early November (Figure A</w:t>
      </w:r>
      <w:r w:rsidR="009D2AC0">
        <w:t>25</w:t>
      </w:r>
      <w:r>
        <w:t>).</w:t>
      </w:r>
    </w:p>
    <w:p w14:paraId="46DF8659" w14:textId="20C9EFA6" w:rsidR="003A012E" w:rsidRDefault="003A012E" w:rsidP="003A012E">
      <w:pPr>
        <w:rPr>
          <w:i/>
        </w:rPr>
      </w:pPr>
    </w:p>
    <w:p w14:paraId="0831E9B7" w14:textId="77777777" w:rsidR="003A012E" w:rsidRDefault="003A012E" w:rsidP="003A012E">
      <w:pPr>
        <w:rPr>
          <w:i/>
        </w:rPr>
      </w:pPr>
    </w:p>
    <w:p w14:paraId="7DDFBBBD" w14:textId="401C62FB" w:rsidR="003A012E" w:rsidRDefault="002A475B" w:rsidP="00AC2607">
      <w:pPr>
        <w:spacing w:after="120"/>
        <w:jc w:val="center"/>
        <w:rPr>
          <w:i/>
        </w:rPr>
      </w:pPr>
      <w:r w:rsidRPr="002A475B">
        <w:rPr>
          <w:i/>
          <w:noProof/>
          <w:lang w:eastAsia="en-AU"/>
        </w:rPr>
        <w:lastRenderedPageBreak/>
        <w:drawing>
          <wp:inline distT="0" distB="0" distL="0" distR="0" wp14:anchorId="10EB4084" wp14:editId="39C43150">
            <wp:extent cx="4665600" cy="5832000"/>
            <wp:effectExtent l="0" t="0" r="1905" b="0"/>
            <wp:docPr id="30" name="Picture 30" descr="D:\Users\jhowitt\Documents\Research projects\Wakool\LTIM\2016-17\Water quality chapter\final escapes figures\2016_17_irrigation_escapes_horiba_wak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jhowitt\Documents\Research projects\Wakool\LTIM\2016-17\Water quality chapter\final escapes figures\2016_17_irrigation_escapes_horiba_wakool.png"/>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4665600" cy="5832000"/>
                    </a:xfrm>
                    <a:prstGeom prst="rect">
                      <a:avLst/>
                    </a:prstGeom>
                    <a:noFill/>
                    <a:ln>
                      <a:noFill/>
                    </a:ln>
                  </pic:spPr>
                </pic:pic>
              </a:graphicData>
            </a:graphic>
          </wp:inline>
        </w:drawing>
      </w:r>
    </w:p>
    <w:p w14:paraId="0B322C96" w14:textId="7F4CB0A6" w:rsidR="003A012E" w:rsidRPr="0024071E" w:rsidRDefault="003A012E" w:rsidP="006B394E">
      <w:pPr>
        <w:spacing w:after="120" w:line="240" w:lineRule="auto"/>
        <w:ind w:left="567" w:right="237"/>
        <w:jc w:val="left"/>
        <w:rPr>
          <w:sz w:val="20"/>
        </w:rPr>
      </w:pPr>
      <w:r w:rsidRPr="0024071E">
        <w:rPr>
          <w:b/>
          <w:sz w:val="20"/>
        </w:rPr>
        <w:t>Figure A</w:t>
      </w:r>
      <w:r w:rsidR="000720E6">
        <w:rPr>
          <w:b/>
          <w:sz w:val="20"/>
        </w:rPr>
        <w:t>23</w:t>
      </w:r>
      <w:r w:rsidRPr="0024071E">
        <w:rPr>
          <w:sz w:val="20"/>
        </w:rPr>
        <w:t xml:space="preserve"> DO, turbidity and pH upstream and downstream of the Wakool escape, showing the effects of releasing CEW</w:t>
      </w:r>
      <w:r w:rsidR="00AB0DE6">
        <w:rPr>
          <w:sz w:val="20"/>
        </w:rPr>
        <w:t xml:space="preserve"> (% dilution</w:t>
      </w:r>
      <w:r w:rsidR="006B394E">
        <w:rPr>
          <w:sz w:val="20"/>
        </w:rPr>
        <w:t xml:space="preserve"> for the </w:t>
      </w:r>
      <w:r w:rsidR="00AB0DE6">
        <w:rPr>
          <w:sz w:val="20"/>
        </w:rPr>
        <w:t>period of refuge flows shown in grey)</w:t>
      </w:r>
      <w:r w:rsidRPr="0024071E">
        <w:rPr>
          <w:sz w:val="20"/>
        </w:rPr>
        <w:t>.</w:t>
      </w:r>
    </w:p>
    <w:p w14:paraId="1EE531C3" w14:textId="3C064CB7" w:rsidR="003A012E" w:rsidRDefault="00C43116" w:rsidP="00AC2607">
      <w:pPr>
        <w:spacing w:after="120"/>
        <w:jc w:val="center"/>
        <w:rPr>
          <w:i/>
        </w:rPr>
      </w:pPr>
      <w:r w:rsidRPr="00C43116">
        <w:rPr>
          <w:i/>
          <w:noProof/>
          <w:lang w:eastAsia="en-AU"/>
        </w:rPr>
        <w:lastRenderedPageBreak/>
        <w:drawing>
          <wp:inline distT="0" distB="0" distL="0" distR="0" wp14:anchorId="198268A6" wp14:editId="788EDEAA">
            <wp:extent cx="3996000" cy="7992000"/>
            <wp:effectExtent l="0" t="0" r="5080" b="0"/>
            <wp:docPr id="33" name="Picture 33" descr="D:\Users\jhowitt\AppData\Local\Microsoft\Windows\Temporary Internet Files\Content.Outlook\6491YPPT\2016_17_irrigation_escapes_nutrients_wako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jhowitt\AppData\Local\Microsoft\Windows\Temporary Internet Files\Content.Outlook\6491YPPT\2016_17_irrigation_escapes_nutrients_wakool.pn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996000" cy="7992000"/>
                    </a:xfrm>
                    <a:prstGeom prst="rect">
                      <a:avLst/>
                    </a:prstGeom>
                    <a:noFill/>
                    <a:ln>
                      <a:noFill/>
                    </a:ln>
                  </pic:spPr>
                </pic:pic>
              </a:graphicData>
            </a:graphic>
          </wp:inline>
        </w:drawing>
      </w:r>
    </w:p>
    <w:p w14:paraId="59B2D351" w14:textId="28510590" w:rsidR="003A012E" w:rsidRPr="0024071E" w:rsidRDefault="003A012E" w:rsidP="006B394E">
      <w:pPr>
        <w:spacing w:after="120" w:line="240" w:lineRule="auto"/>
        <w:ind w:left="709" w:right="379"/>
        <w:jc w:val="left"/>
        <w:rPr>
          <w:sz w:val="20"/>
        </w:rPr>
      </w:pPr>
      <w:r w:rsidRPr="0024071E">
        <w:rPr>
          <w:b/>
          <w:sz w:val="20"/>
        </w:rPr>
        <w:t>Figure A</w:t>
      </w:r>
      <w:r w:rsidR="000720E6">
        <w:rPr>
          <w:b/>
          <w:sz w:val="20"/>
        </w:rPr>
        <w:t>24</w:t>
      </w:r>
      <w:r w:rsidRPr="0024071E">
        <w:rPr>
          <w:sz w:val="20"/>
        </w:rPr>
        <w:t xml:space="preserve"> DOC and nutrient concentrations upstream and downstream of the Wakool escape, showing the effects of releasing CEW from the Mulwala canal</w:t>
      </w:r>
      <w:r w:rsidR="00AB0DE6">
        <w:rPr>
          <w:sz w:val="20"/>
        </w:rPr>
        <w:t xml:space="preserve"> (% dilution</w:t>
      </w:r>
      <w:r w:rsidR="006B394E">
        <w:rPr>
          <w:sz w:val="20"/>
        </w:rPr>
        <w:t xml:space="preserve"> for the </w:t>
      </w:r>
      <w:r w:rsidR="00AB0DE6">
        <w:rPr>
          <w:sz w:val="20"/>
        </w:rPr>
        <w:t>period of refuge flows shown in grey)</w:t>
      </w:r>
      <w:r w:rsidRPr="0024071E">
        <w:rPr>
          <w:sz w:val="20"/>
        </w:rPr>
        <w:t>.</w:t>
      </w:r>
    </w:p>
    <w:p w14:paraId="39A5D88B" w14:textId="77777777" w:rsidR="003A012E" w:rsidRDefault="003A012E" w:rsidP="003A012E">
      <w:pPr>
        <w:rPr>
          <w:i/>
        </w:rPr>
      </w:pPr>
      <w:r>
        <w:rPr>
          <w:noProof/>
          <w:lang w:eastAsia="en-AU"/>
        </w:rPr>
        <w:lastRenderedPageBreak/>
        <w:drawing>
          <wp:inline distT="0" distB="0" distL="0" distR="0" wp14:anchorId="5BB9BF73" wp14:editId="7FF27A90">
            <wp:extent cx="5731510" cy="1797050"/>
            <wp:effectExtent l="0" t="0" r="2540" b="0"/>
            <wp:docPr id="1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731510" cy="1797050"/>
                    </a:xfrm>
                    <a:prstGeom prst="rect">
                      <a:avLst/>
                    </a:prstGeom>
                    <a:noFill/>
                    <a:ln>
                      <a:noFill/>
                    </a:ln>
                    <a:extLst/>
                  </pic:spPr>
                </pic:pic>
              </a:graphicData>
            </a:graphic>
          </wp:inline>
        </w:drawing>
      </w:r>
    </w:p>
    <w:p w14:paraId="2A711DDF" w14:textId="77777777" w:rsidR="003A012E" w:rsidRDefault="003A012E" w:rsidP="003A012E">
      <w:pPr>
        <w:rPr>
          <w:i/>
        </w:rPr>
      </w:pPr>
      <w:r>
        <w:rPr>
          <w:noProof/>
          <w:lang w:eastAsia="en-AU"/>
        </w:rPr>
        <w:drawing>
          <wp:inline distT="0" distB="0" distL="0" distR="0" wp14:anchorId="1454D3B6" wp14:editId="154AA817">
            <wp:extent cx="5731510" cy="3223895"/>
            <wp:effectExtent l="0" t="0" r="2540" b="0"/>
            <wp:docPr id="46" name="Wakool River Escape #3">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akool River Escape #3">
                      <a:hlinkClick r:id="" action="ppaction://media"/>
                    </pic:cNvPr>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0"/>
                      <a:ext cx="5731510" cy="3223895"/>
                    </a:xfrm>
                    <a:prstGeom prst="rect">
                      <a:avLst/>
                    </a:prstGeom>
                  </pic:spPr>
                </pic:pic>
              </a:graphicData>
            </a:graphic>
          </wp:inline>
        </w:drawing>
      </w:r>
    </w:p>
    <w:p w14:paraId="5093B187" w14:textId="474F37F5" w:rsidR="003A012E" w:rsidRPr="00077829" w:rsidRDefault="003A012E" w:rsidP="006B394E">
      <w:pPr>
        <w:spacing w:after="120" w:line="240" w:lineRule="auto"/>
        <w:ind w:left="142" w:right="662"/>
        <w:jc w:val="left"/>
        <w:rPr>
          <w:sz w:val="20"/>
        </w:rPr>
      </w:pPr>
      <w:r w:rsidRPr="00077829">
        <w:rPr>
          <w:b/>
          <w:sz w:val="20"/>
        </w:rPr>
        <w:t>Figure A</w:t>
      </w:r>
      <w:r w:rsidR="000720E6">
        <w:rPr>
          <w:b/>
          <w:sz w:val="20"/>
        </w:rPr>
        <w:t>25</w:t>
      </w:r>
      <w:r w:rsidRPr="00077829">
        <w:rPr>
          <w:sz w:val="20"/>
        </w:rPr>
        <w:t xml:space="preserve"> Images showing the release of CEW into the Wakool River at a Flow rate of 500 ML/day. Turbidity differences indicate zones of incomplete mixing where high turbidity water is expected to also have higher dissolved oxygen. Photo</w:t>
      </w:r>
      <w:r w:rsidR="00F810EB">
        <w:rPr>
          <w:sz w:val="20"/>
        </w:rPr>
        <w:t>s</w:t>
      </w:r>
      <w:r w:rsidRPr="00077829">
        <w:rPr>
          <w:sz w:val="20"/>
        </w:rPr>
        <w:t xml:space="preserve">: </w:t>
      </w:r>
      <w:r w:rsidR="00AB0DE6">
        <w:rPr>
          <w:sz w:val="20"/>
        </w:rPr>
        <w:t xml:space="preserve">Top, Damian McRae, </w:t>
      </w:r>
      <w:r w:rsidRPr="00077829">
        <w:rPr>
          <w:sz w:val="20"/>
        </w:rPr>
        <w:t>CEWO</w:t>
      </w:r>
      <w:r w:rsidR="00AB0DE6">
        <w:rPr>
          <w:sz w:val="20"/>
        </w:rPr>
        <w:t>; Bottom CEWO</w:t>
      </w:r>
      <w:r w:rsidRPr="00077829">
        <w:rPr>
          <w:sz w:val="20"/>
        </w:rPr>
        <w:t>.</w:t>
      </w:r>
    </w:p>
    <w:p w14:paraId="4D0E66C0" w14:textId="77777777" w:rsidR="003A012E" w:rsidRDefault="003A012E" w:rsidP="003A012E">
      <w:pPr>
        <w:rPr>
          <w:i/>
        </w:rPr>
      </w:pPr>
      <w:r>
        <w:rPr>
          <w:i/>
        </w:rPr>
        <w:br w:type="page"/>
      </w:r>
    </w:p>
    <w:p w14:paraId="3C88C45E" w14:textId="77777777" w:rsidR="003A012E" w:rsidRPr="00077829" w:rsidRDefault="003A012E" w:rsidP="003A012E">
      <w:pPr>
        <w:rPr>
          <w:i/>
          <w:color w:val="31849B" w:themeColor="accent5" w:themeShade="BF"/>
        </w:rPr>
      </w:pPr>
      <w:r w:rsidRPr="00077829">
        <w:rPr>
          <w:i/>
          <w:color w:val="31849B" w:themeColor="accent5" w:themeShade="BF"/>
        </w:rPr>
        <w:lastRenderedPageBreak/>
        <w:t>Niemur Escape</w:t>
      </w:r>
    </w:p>
    <w:p w14:paraId="2F941232" w14:textId="7A3F47EC" w:rsidR="003A012E" w:rsidRPr="001064C0" w:rsidRDefault="003A012E" w:rsidP="003A012E">
      <w:pPr>
        <w:spacing w:after="240" w:line="320" w:lineRule="exact"/>
        <w:jc w:val="left"/>
      </w:pPr>
      <w:r>
        <w:t>The release of Commonwealth Environmental water from the Niemur escape was much more limited at 60 ML/day, and never exceeding 7% of the overall flow. At this site the capacity for downstream dilution was very small (Figure A</w:t>
      </w:r>
      <w:r w:rsidR="009D2AC0">
        <w:t>26</w:t>
      </w:r>
      <w:r>
        <w:t>, A</w:t>
      </w:r>
      <w:r w:rsidR="009D2AC0">
        <w:t>27</w:t>
      </w:r>
      <w:r>
        <w:t xml:space="preserve">) however there was still potential to create a small refuge at the release site before the waters fully mixed. Releases here also occurred over a much shorter duration (18/11/16 to 14/12/16). </w:t>
      </w:r>
    </w:p>
    <w:p w14:paraId="5E8AD530" w14:textId="3E035352" w:rsidR="003A012E" w:rsidRDefault="00A4364F" w:rsidP="00AC2607">
      <w:pPr>
        <w:spacing w:after="120"/>
        <w:jc w:val="center"/>
        <w:rPr>
          <w:i/>
        </w:rPr>
      </w:pPr>
      <w:r w:rsidRPr="00A4364F">
        <w:rPr>
          <w:i/>
          <w:noProof/>
          <w:lang w:eastAsia="en-AU"/>
        </w:rPr>
        <w:drawing>
          <wp:inline distT="0" distB="0" distL="0" distR="0" wp14:anchorId="6ECB3772" wp14:editId="702B35DA">
            <wp:extent cx="4435200" cy="5544000"/>
            <wp:effectExtent l="0" t="0" r="3810" b="0"/>
            <wp:docPr id="453" name="Picture 453" descr="D:\Users\jhowitt\Documents\Research projects\Wakool\LTIM\2016-17\Water quality chapter\final escapes figures\2016_17_irrigation_escapes_horiba_niem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jhowitt\Documents\Research projects\Wakool\LTIM\2016-17\Water quality chapter\final escapes figures\2016_17_irrigation_escapes_horiba_niemur.pn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435200" cy="5544000"/>
                    </a:xfrm>
                    <a:prstGeom prst="rect">
                      <a:avLst/>
                    </a:prstGeom>
                    <a:noFill/>
                    <a:ln>
                      <a:noFill/>
                    </a:ln>
                  </pic:spPr>
                </pic:pic>
              </a:graphicData>
            </a:graphic>
          </wp:inline>
        </w:drawing>
      </w:r>
    </w:p>
    <w:p w14:paraId="0F218827" w14:textId="4896DBE5" w:rsidR="003A012E" w:rsidRPr="00077829" w:rsidRDefault="003A012E" w:rsidP="006B394E">
      <w:pPr>
        <w:spacing w:line="240" w:lineRule="auto"/>
        <w:ind w:left="1276" w:right="379"/>
        <w:jc w:val="left"/>
        <w:rPr>
          <w:sz w:val="20"/>
        </w:rPr>
      </w:pPr>
      <w:r w:rsidRPr="00077829">
        <w:rPr>
          <w:b/>
          <w:sz w:val="20"/>
        </w:rPr>
        <w:t>Figure A</w:t>
      </w:r>
      <w:r w:rsidR="000720E6">
        <w:rPr>
          <w:b/>
          <w:sz w:val="20"/>
        </w:rPr>
        <w:t>26</w:t>
      </w:r>
      <w:r w:rsidRPr="00077829">
        <w:rPr>
          <w:sz w:val="20"/>
        </w:rPr>
        <w:t xml:space="preserve"> DO, turbidity and pH at the Niemur escape</w:t>
      </w:r>
      <w:r w:rsidR="00AB0DE6">
        <w:rPr>
          <w:sz w:val="20"/>
        </w:rPr>
        <w:t xml:space="preserve"> (% dilution</w:t>
      </w:r>
      <w:r w:rsidR="006B394E">
        <w:rPr>
          <w:sz w:val="20"/>
        </w:rPr>
        <w:t xml:space="preserve"> for the </w:t>
      </w:r>
      <w:r w:rsidR="00AB0DE6">
        <w:rPr>
          <w:sz w:val="20"/>
        </w:rPr>
        <w:t>period of refuge flows shown in grey)</w:t>
      </w:r>
      <w:r w:rsidRPr="00077829">
        <w:rPr>
          <w:sz w:val="20"/>
        </w:rPr>
        <w:t>.</w:t>
      </w:r>
    </w:p>
    <w:p w14:paraId="2EE3375D" w14:textId="77777777" w:rsidR="006B394E" w:rsidRDefault="00223FF6" w:rsidP="006B394E">
      <w:pPr>
        <w:spacing w:after="120" w:line="240" w:lineRule="auto"/>
        <w:ind w:left="1134"/>
        <w:jc w:val="left"/>
        <w:rPr>
          <w:i/>
        </w:rPr>
      </w:pPr>
      <w:r w:rsidRPr="00223FF6">
        <w:rPr>
          <w:i/>
          <w:noProof/>
          <w:lang w:eastAsia="en-AU"/>
        </w:rPr>
        <w:lastRenderedPageBreak/>
        <w:drawing>
          <wp:inline distT="0" distB="0" distL="0" distR="0" wp14:anchorId="125B9763" wp14:editId="450B6E6D">
            <wp:extent cx="4081463" cy="8162925"/>
            <wp:effectExtent l="0" t="0" r="0" b="0"/>
            <wp:docPr id="32" name="Picture 32" descr="D:\Users\jhowitt\AppData\Local\Microsoft\Windows\Temporary Internet Files\Content.Outlook\6491YPPT\2016_17_irrigation_escapes_nutrients_niemur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jhowitt\AppData\Local\Microsoft\Windows\Temporary Internet Files\Content.Outlook\6491YPPT\2016_17_irrigation_escapes_nutrients_niemur (002).pn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084641" cy="8169281"/>
                    </a:xfrm>
                    <a:prstGeom prst="rect">
                      <a:avLst/>
                    </a:prstGeom>
                    <a:noFill/>
                    <a:ln>
                      <a:noFill/>
                    </a:ln>
                  </pic:spPr>
                </pic:pic>
              </a:graphicData>
            </a:graphic>
          </wp:inline>
        </w:drawing>
      </w:r>
    </w:p>
    <w:p w14:paraId="7D5F3F9F" w14:textId="5DCFA514" w:rsidR="003A012E" w:rsidRDefault="003A012E" w:rsidP="006B394E">
      <w:pPr>
        <w:spacing w:after="120" w:line="240" w:lineRule="auto"/>
        <w:ind w:left="1134"/>
        <w:jc w:val="left"/>
        <w:rPr>
          <w:i/>
        </w:rPr>
      </w:pPr>
      <w:r w:rsidRPr="00077829">
        <w:rPr>
          <w:b/>
          <w:sz w:val="20"/>
        </w:rPr>
        <w:t>Figure A</w:t>
      </w:r>
      <w:r w:rsidR="000720E6">
        <w:rPr>
          <w:b/>
          <w:sz w:val="20"/>
        </w:rPr>
        <w:t>27</w:t>
      </w:r>
      <w:r w:rsidRPr="00077829">
        <w:rPr>
          <w:sz w:val="20"/>
        </w:rPr>
        <w:t xml:space="preserve">  DOC and nutrients at the Niemur escape indicating the downstream dilution was negligible</w:t>
      </w:r>
      <w:r w:rsidR="00AB0DE6">
        <w:rPr>
          <w:sz w:val="20"/>
        </w:rPr>
        <w:t xml:space="preserve"> (% dilution</w:t>
      </w:r>
      <w:r w:rsidR="006B394E">
        <w:rPr>
          <w:sz w:val="20"/>
        </w:rPr>
        <w:t xml:space="preserve"> for the </w:t>
      </w:r>
      <w:r w:rsidR="00AB0DE6">
        <w:rPr>
          <w:sz w:val="20"/>
        </w:rPr>
        <w:t>period of refuge flows shown in grey)</w:t>
      </w:r>
      <w:r w:rsidRPr="00077829">
        <w:rPr>
          <w:sz w:val="20"/>
        </w:rPr>
        <w:t>.</w:t>
      </w:r>
      <w:r>
        <w:rPr>
          <w:i/>
        </w:rPr>
        <w:br w:type="page"/>
      </w:r>
    </w:p>
    <w:p w14:paraId="4A18B1DE" w14:textId="77777777" w:rsidR="003A012E" w:rsidRPr="00077829" w:rsidRDefault="003A012E" w:rsidP="003A012E">
      <w:pPr>
        <w:rPr>
          <w:i/>
          <w:color w:val="31849B" w:themeColor="accent5" w:themeShade="BF"/>
        </w:rPr>
      </w:pPr>
      <w:r w:rsidRPr="00077829">
        <w:rPr>
          <w:i/>
          <w:color w:val="31849B" w:themeColor="accent5" w:themeShade="BF"/>
        </w:rPr>
        <w:lastRenderedPageBreak/>
        <w:t>Thule Escape</w:t>
      </w:r>
    </w:p>
    <w:p w14:paraId="4CE84F1D" w14:textId="4CCBDB28" w:rsidR="003A012E" w:rsidRPr="008367C5" w:rsidRDefault="003A012E" w:rsidP="003A012E">
      <w:pPr>
        <w:spacing w:after="240" w:line="320" w:lineRule="exact"/>
        <w:jc w:val="left"/>
      </w:pPr>
      <w:r>
        <w:t>The escape at Thule Creek has a very different construction to the other sites, with water released up into the creek through a pipe, rather than being released at the surface from a channel</w:t>
      </w:r>
      <w:r w:rsidR="00A4364F">
        <w:t>.</w:t>
      </w:r>
      <w:r>
        <w:t xml:space="preserve"> Releases from the Thule escape are limited to 40 ML/day and remain below 10% of the total flow until 17/11/16 after which time the decreasing flow in the creek rapidly increases the proportion of the total flow that is CEW to around 50% of the total flow. However, given this is the case the observed results (Figure A</w:t>
      </w:r>
      <w:r w:rsidR="00A4364F">
        <w:t>28</w:t>
      </w:r>
      <w:r>
        <w:t>, A</w:t>
      </w:r>
      <w:r w:rsidR="00A4364F">
        <w:t>29</w:t>
      </w:r>
      <w:r>
        <w:t>) are not what you would expect if the system was mixed at the downstream site and the rapid increase in both DO and pH at the upstream site suggest the presence of an algal bloom driving water quality at this site. DO at the downstream site is consistently lower than would be expected from the combination of canal and upstream water and suggests poor mixing at this site and ongoing consumption of DO from the water column. DOC is higher at the downstream site than would be expected from the combination of canal and upstream water and again suggests that there is either additional input of carbon before this sampling site, or that either the upstream or downstream sampling sites are not representative of the channel as a whole (e.g. sampling in an eddy, backwater or deeper hole within the channel). It is expected that the Thule Creek escape functioned primarily as a very localised refuge zone.</w:t>
      </w:r>
    </w:p>
    <w:p w14:paraId="761BCEC4" w14:textId="1959441A" w:rsidR="003A012E" w:rsidRDefault="006D7B3B" w:rsidP="00AC2607">
      <w:pPr>
        <w:spacing w:after="120"/>
        <w:jc w:val="center"/>
        <w:rPr>
          <w:i/>
        </w:rPr>
      </w:pPr>
      <w:r>
        <w:rPr>
          <w:i/>
          <w:noProof/>
          <w:lang w:eastAsia="en-AU"/>
        </w:rPr>
        <w:lastRenderedPageBreak/>
        <w:drawing>
          <wp:inline distT="0" distB="0" distL="0" distR="0" wp14:anchorId="44994A4A" wp14:editId="124FC585">
            <wp:extent cx="4664075" cy="5834380"/>
            <wp:effectExtent l="0" t="0" r="317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4664075" cy="5834380"/>
                    </a:xfrm>
                    <a:prstGeom prst="rect">
                      <a:avLst/>
                    </a:prstGeom>
                    <a:noFill/>
                  </pic:spPr>
                </pic:pic>
              </a:graphicData>
            </a:graphic>
          </wp:inline>
        </w:drawing>
      </w:r>
    </w:p>
    <w:p w14:paraId="23D83A34" w14:textId="20392D5D" w:rsidR="003A012E" w:rsidRPr="00077829" w:rsidRDefault="003A012E" w:rsidP="006B394E">
      <w:pPr>
        <w:spacing w:line="240" w:lineRule="auto"/>
        <w:ind w:left="709" w:right="380"/>
        <w:jc w:val="left"/>
        <w:rPr>
          <w:sz w:val="20"/>
        </w:rPr>
      </w:pPr>
      <w:r w:rsidRPr="00077829">
        <w:rPr>
          <w:b/>
          <w:sz w:val="20"/>
        </w:rPr>
        <w:t>Figure A</w:t>
      </w:r>
      <w:r w:rsidR="00A4364F">
        <w:rPr>
          <w:b/>
          <w:sz w:val="20"/>
        </w:rPr>
        <w:t>28</w:t>
      </w:r>
      <w:r w:rsidRPr="00077829">
        <w:rPr>
          <w:sz w:val="20"/>
        </w:rPr>
        <w:t xml:space="preserve"> DO, turbidity and pH near the Thule Creek escape</w:t>
      </w:r>
      <w:r w:rsidR="00AB0DE6">
        <w:rPr>
          <w:sz w:val="20"/>
        </w:rPr>
        <w:t xml:space="preserve"> (% dilution</w:t>
      </w:r>
      <w:r w:rsidR="006B394E">
        <w:rPr>
          <w:sz w:val="20"/>
        </w:rPr>
        <w:t xml:space="preserve"> for the </w:t>
      </w:r>
      <w:r w:rsidR="00AB0DE6">
        <w:rPr>
          <w:sz w:val="20"/>
        </w:rPr>
        <w:t>period of refuge flows shown in grey)</w:t>
      </w:r>
      <w:r w:rsidRPr="00077829">
        <w:rPr>
          <w:sz w:val="20"/>
        </w:rPr>
        <w:t>.</w:t>
      </w:r>
    </w:p>
    <w:p w14:paraId="393DA040" w14:textId="55E4758D" w:rsidR="003A012E" w:rsidRDefault="006D7B3B" w:rsidP="00AC2607">
      <w:pPr>
        <w:spacing w:after="120"/>
        <w:jc w:val="center"/>
        <w:rPr>
          <w:i/>
        </w:rPr>
      </w:pPr>
      <w:r>
        <w:rPr>
          <w:i/>
          <w:noProof/>
          <w:lang w:eastAsia="en-AU"/>
        </w:rPr>
        <w:lastRenderedPageBreak/>
        <w:drawing>
          <wp:inline distT="0" distB="0" distL="0" distR="0" wp14:anchorId="4BB2C6F7" wp14:editId="0AED8A6F">
            <wp:extent cx="4029710" cy="8065770"/>
            <wp:effectExtent l="0" t="0" r="889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4029710" cy="8065770"/>
                    </a:xfrm>
                    <a:prstGeom prst="rect">
                      <a:avLst/>
                    </a:prstGeom>
                    <a:noFill/>
                  </pic:spPr>
                </pic:pic>
              </a:graphicData>
            </a:graphic>
          </wp:inline>
        </w:drawing>
      </w:r>
    </w:p>
    <w:p w14:paraId="0C399C68" w14:textId="21503748" w:rsidR="003A012E" w:rsidRPr="00077829" w:rsidRDefault="003A012E" w:rsidP="006B394E">
      <w:pPr>
        <w:spacing w:line="240" w:lineRule="auto"/>
        <w:ind w:left="709" w:right="805"/>
        <w:jc w:val="left"/>
        <w:rPr>
          <w:sz w:val="20"/>
        </w:rPr>
      </w:pPr>
      <w:r w:rsidRPr="00077829">
        <w:rPr>
          <w:b/>
          <w:sz w:val="20"/>
        </w:rPr>
        <w:t>Figure A</w:t>
      </w:r>
      <w:r w:rsidR="00A4364F">
        <w:rPr>
          <w:b/>
          <w:sz w:val="20"/>
        </w:rPr>
        <w:t>29</w:t>
      </w:r>
      <w:r w:rsidRPr="00077829">
        <w:rPr>
          <w:sz w:val="20"/>
        </w:rPr>
        <w:t xml:space="preserve"> DOC and nutrients near the Thule Creek escape</w:t>
      </w:r>
      <w:r w:rsidR="00AB0DE6">
        <w:rPr>
          <w:sz w:val="20"/>
        </w:rPr>
        <w:t xml:space="preserve"> (% dilution</w:t>
      </w:r>
      <w:r w:rsidR="006B394E">
        <w:rPr>
          <w:sz w:val="20"/>
        </w:rPr>
        <w:t xml:space="preserve"> for the </w:t>
      </w:r>
      <w:r w:rsidR="00AB0DE6">
        <w:rPr>
          <w:sz w:val="20"/>
        </w:rPr>
        <w:t>period of refuge flows shown in grey)</w:t>
      </w:r>
      <w:r w:rsidRPr="00077829">
        <w:rPr>
          <w:sz w:val="20"/>
        </w:rPr>
        <w:t>.</w:t>
      </w:r>
    </w:p>
    <w:p w14:paraId="72134CC8" w14:textId="0F0201D8" w:rsidR="00A02FC6" w:rsidRPr="00AC2607" w:rsidRDefault="0024071E" w:rsidP="009F1442">
      <w:pPr>
        <w:spacing w:after="240" w:line="324" w:lineRule="exact"/>
        <w:rPr>
          <w:rFonts w:cs="Calibri"/>
          <w:sz w:val="28"/>
          <w:szCs w:val="28"/>
        </w:rPr>
      </w:pPr>
      <w:r w:rsidRPr="00AC2607">
        <w:rPr>
          <w:b/>
          <w:color w:val="31849B" w:themeColor="accent5" w:themeShade="BF"/>
          <w:sz w:val="28"/>
          <w:szCs w:val="28"/>
        </w:rPr>
        <w:lastRenderedPageBreak/>
        <w:t xml:space="preserve">A.5   Discussion </w:t>
      </w:r>
    </w:p>
    <w:p w14:paraId="697587F8" w14:textId="5CDCF231" w:rsidR="00A02FC6" w:rsidRPr="00AC2607" w:rsidRDefault="00AC2607" w:rsidP="00011592">
      <w:pPr>
        <w:spacing w:after="240" w:line="320" w:lineRule="exact"/>
        <w:jc w:val="left"/>
        <w:rPr>
          <w:rFonts w:cs="Calibri"/>
          <w:b/>
          <w:color w:val="31849B" w:themeColor="accent5" w:themeShade="BF"/>
          <w:sz w:val="24"/>
          <w:szCs w:val="24"/>
        </w:rPr>
      </w:pPr>
      <w:r w:rsidRPr="00AC2607">
        <w:rPr>
          <w:rFonts w:cs="Calibri"/>
          <w:b/>
          <w:color w:val="31849B" w:themeColor="accent5" w:themeShade="BF"/>
          <w:sz w:val="24"/>
          <w:szCs w:val="24"/>
        </w:rPr>
        <w:t>Flood Period</w:t>
      </w:r>
    </w:p>
    <w:p w14:paraId="7FD07470" w14:textId="697258C7" w:rsidR="00C65139" w:rsidRDefault="0096139B" w:rsidP="00011592">
      <w:pPr>
        <w:spacing w:after="240" w:line="320" w:lineRule="exact"/>
        <w:jc w:val="left"/>
        <w:rPr>
          <w:rFonts w:cs="Calibri"/>
        </w:rPr>
      </w:pPr>
      <w:r>
        <w:rPr>
          <w:rFonts w:cs="Calibri"/>
        </w:rPr>
        <w:t xml:space="preserve">The </w:t>
      </w:r>
      <w:r w:rsidR="00C65139" w:rsidRPr="00011592">
        <w:rPr>
          <w:rFonts w:cs="Calibri"/>
        </w:rPr>
        <w:t>water quality changes in the Edward-Wakool system during the 2016-17 watering year were predominantly</w:t>
      </w:r>
      <w:r w:rsidR="0089310F">
        <w:rPr>
          <w:rFonts w:cs="Calibri"/>
        </w:rPr>
        <w:t xml:space="preserve"> driven by the extensive overban</w:t>
      </w:r>
      <w:r w:rsidR="00C65139" w:rsidRPr="00011592">
        <w:rPr>
          <w:rFonts w:cs="Calibri"/>
        </w:rPr>
        <w:t>k flooding that occurred as a result of</w:t>
      </w:r>
      <w:r w:rsidR="009A3B6E" w:rsidRPr="00011592">
        <w:rPr>
          <w:rFonts w:cs="Calibri"/>
        </w:rPr>
        <w:t xml:space="preserve"> an extremely wet spring season- the wettest September on record for the Murray-Darling Basin </w:t>
      </w:r>
      <w:r w:rsidR="00022E04" w:rsidRPr="00011592">
        <w:rPr>
          <w:rFonts w:cs="Calibri"/>
        </w:rPr>
        <w:t xml:space="preserve">following a very wet conditions from May onwards </w:t>
      </w:r>
      <w:r w:rsidR="009A3B6E" w:rsidRPr="00011592">
        <w:rPr>
          <w:rFonts w:cs="Calibri"/>
        </w:rPr>
        <w:t>(BOM, 2017).</w:t>
      </w:r>
      <w:r w:rsidR="00022E04" w:rsidRPr="00011592">
        <w:rPr>
          <w:rFonts w:cs="Calibri"/>
        </w:rPr>
        <w:t xml:space="preserve"> </w:t>
      </w:r>
      <w:r w:rsidR="00BB6A99" w:rsidRPr="00011592">
        <w:rPr>
          <w:rFonts w:cs="Calibri"/>
        </w:rPr>
        <w:t xml:space="preserve">This flooding and the hypoxic blackwater affected large areas of the southern basin, well beyond the range of the Edward-Wakool LTIM site, including in other river catchments such </w:t>
      </w:r>
      <w:r w:rsidR="00B1608E" w:rsidRPr="00011592">
        <w:rPr>
          <w:rFonts w:cs="Calibri"/>
        </w:rPr>
        <w:t>as the Murrumbidgee and Lachlan rivers.</w:t>
      </w:r>
      <w:r w:rsidR="00011592">
        <w:rPr>
          <w:rFonts w:cs="Calibri"/>
        </w:rPr>
        <w:t xml:space="preserve"> </w:t>
      </w:r>
    </w:p>
    <w:p w14:paraId="2991E691" w14:textId="3AAC1A78" w:rsidR="009653FC" w:rsidRPr="00011592" w:rsidRDefault="009653FC" w:rsidP="00011592">
      <w:pPr>
        <w:spacing w:after="240" w:line="320" w:lineRule="exact"/>
        <w:jc w:val="left"/>
        <w:rPr>
          <w:rFonts w:cs="Calibri"/>
        </w:rPr>
      </w:pPr>
      <w:r>
        <w:rPr>
          <w:rFonts w:cs="Calibri"/>
        </w:rPr>
        <w:t xml:space="preserve">Changes in water quality associated with these flows included input of large quantities of organic matter and nutrients and a decrease in turbidity and dissolved oxygen.  </w:t>
      </w:r>
      <w:r w:rsidR="00011592">
        <w:rPr>
          <w:rFonts w:cs="Calibri"/>
        </w:rPr>
        <w:t xml:space="preserve">It is noted that the smaller peak in the hydrograph during August introduced organic matter into the river system without accompanying hypoxia, however the larger peak later in the season combined warmer water temperatures with high concentrations of DOC and this caused very high rates of respiration and oxygen consumption from the water column. </w:t>
      </w:r>
      <w:r>
        <w:rPr>
          <w:rFonts w:cs="Calibri"/>
        </w:rPr>
        <w:t>The long periods of hypoxia on the floodplain also resulted in considerable nitrogen cycling and release of ammonia towards the end of the flood drawdown. Organic matter characterisation showed a series of changes in organic matter mix over the course of the flooding as sources of carbon changed and material was subject to in-stream processing.</w:t>
      </w:r>
    </w:p>
    <w:p w14:paraId="7A198AE9" w14:textId="77777777" w:rsidR="00A02FC6" w:rsidRPr="00011592" w:rsidRDefault="00A02FC6" w:rsidP="00011592">
      <w:pPr>
        <w:spacing w:after="240" w:line="320" w:lineRule="exact"/>
        <w:jc w:val="left"/>
        <w:rPr>
          <w:rFonts w:cs="Calibri"/>
        </w:rPr>
      </w:pPr>
    </w:p>
    <w:p w14:paraId="40F2F70B" w14:textId="6C3D69B1" w:rsidR="00A02FC6" w:rsidRPr="00AC2607" w:rsidRDefault="00A02FC6" w:rsidP="00011592">
      <w:pPr>
        <w:spacing w:after="240" w:line="320" w:lineRule="exact"/>
        <w:jc w:val="left"/>
        <w:rPr>
          <w:rFonts w:cs="Calibri"/>
          <w:b/>
          <w:color w:val="31849B" w:themeColor="accent5" w:themeShade="BF"/>
        </w:rPr>
      </w:pPr>
      <w:r w:rsidRPr="00AC2607">
        <w:rPr>
          <w:rFonts w:cs="Calibri"/>
          <w:b/>
          <w:color w:val="31849B" w:themeColor="accent5" w:themeShade="BF"/>
        </w:rPr>
        <w:t>Release</w:t>
      </w:r>
      <w:r w:rsidR="00AC2607" w:rsidRPr="00AC2607">
        <w:rPr>
          <w:rFonts w:cs="Calibri"/>
          <w:b/>
          <w:color w:val="31849B" w:themeColor="accent5" w:themeShade="BF"/>
        </w:rPr>
        <w:t xml:space="preserve"> of CEW from Irrigation Escapes</w:t>
      </w:r>
    </w:p>
    <w:p w14:paraId="023FFF87" w14:textId="77777777" w:rsidR="00EF2F07" w:rsidRDefault="00DF7131" w:rsidP="00997474">
      <w:pPr>
        <w:spacing w:after="240" w:line="320" w:lineRule="exact"/>
        <w:jc w:val="left"/>
        <w:rPr>
          <w:i/>
          <w:szCs w:val="22"/>
        </w:rPr>
      </w:pPr>
      <w:r w:rsidRPr="00011592">
        <w:rPr>
          <w:i/>
          <w:szCs w:val="22"/>
        </w:rPr>
        <w:t>What did Commonwealth environmental water contribute to reducing the impact of blackwater in the system?</w:t>
      </w:r>
    </w:p>
    <w:p w14:paraId="54B9BA75" w14:textId="0E60DCBB" w:rsidR="00997474" w:rsidRPr="00F6234A" w:rsidRDefault="00997474" w:rsidP="00997474">
      <w:pPr>
        <w:spacing w:after="240" w:line="320" w:lineRule="exact"/>
        <w:jc w:val="left"/>
        <w:rPr>
          <w:rFonts w:cs="Calibri"/>
        </w:rPr>
      </w:pPr>
      <w:r>
        <w:rPr>
          <w:rFonts w:cs="Calibri"/>
        </w:rPr>
        <w:t>The size and duration of the flood in 2016 limited the capacity</w:t>
      </w:r>
      <w:r w:rsidR="006B394E">
        <w:rPr>
          <w:rFonts w:cs="Calibri"/>
        </w:rPr>
        <w:t xml:space="preserve"> for Commonwealth environmental w</w:t>
      </w:r>
      <w:r>
        <w:rPr>
          <w:rFonts w:cs="Calibri"/>
        </w:rPr>
        <w:t xml:space="preserve">ater to be used to make widespread improvements in water quality and this watering action was instead focused on the creation of localised refuges for aquatic </w:t>
      </w:r>
      <w:r w:rsidR="0089310F">
        <w:rPr>
          <w:rFonts w:cs="Calibri"/>
        </w:rPr>
        <w:t>organisms</w:t>
      </w:r>
      <w:r>
        <w:rPr>
          <w:rFonts w:cs="Calibri"/>
        </w:rPr>
        <w:t xml:space="preserve"> around the irrigation escapes. These releases were made on the falling hydrograph to minimise impacts on downstream users and this resulted in some delay between the onset of hypoxia and the creation of the refuges</w:t>
      </w:r>
      <w:r w:rsidR="008222B6">
        <w:rPr>
          <w:rFonts w:cs="Calibri"/>
        </w:rPr>
        <w:t xml:space="preserve">. Zones of different water quality were clearly visible around the escapes and </w:t>
      </w:r>
      <w:r w:rsidR="0089310F">
        <w:rPr>
          <w:rFonts w:cs="Calibri"/>
        </w:rPr>
        <w:t>reports</w:t>
      </w:r>
      <w:r w:rsidR="008222B6">
        <w:rPr>
          <w:rFonts w:cs="Calibri"/>
        </w:rPr>
        <w:t xml:space="preserve"> of fish using these sites were also received</w:t>
      </w:r>
      <w:r>
        <w:rPr>
          <w:rFonts w:cs="Calibri"/>
        </w:rPr>
        <w:t xml:space="preserve">. </w:t>
      </w:r>
      <w:r w:rsidR="008222B6">
        <w:rPr>
          <w:rFonts w:cs="Calibri"/>
        </w:rPr>
        <w:t>Downstream improvements in water quality were also detected in some cases where CEW exceeded 10% of the total flow (in the Edward River and Wakool River).</w:t>
      </w:r>
    </w:p>
    <w:p w14:paraId="6E22656B" w14:textId="3DB7F188" w:rsidR="00DF7131" w:rsidRPr="006D7B3B" w:rsidRDefault="00DF7131" w:rsidP="006D7B3B">
      <w:pPr>
        <w:spacing w:after="240" w:line="320" w:lineRule="exact"/>
        <w:jc w:val="left"/>
        <w:rPr>
          <w:rFonts w:cs="Calibri"/>
        </w:rPr>
      </w:pPr>
    </w:p>
    <w:p w14:paraId="7B3F6B56" w14:textId="77777777" w:rsidR="00DF7131" w:rsidRPr="006D7B3B" w:rsidRDefault="00DF7131" w:rsidP="006D7B3B">
      <w:pPr>
        <w:spacing w:after="240" w:line="320" w:lineRule="exact"/>
        <w:jc w:val="left"/>
        <w:rPr>
          <w:rFonts w:cs="Calibri"/>
        </w:rPr>
      </w:pPr>
      <w:r w:rsidRPr="006D7B3B">
        <w:rPr>
          <w:rFonts w:cs="Calibri"/>
          <w:i/>
        </w:rPr>
        <w:t>What did Commonwealth environmental water contribute to dissolved oxygen concentrations?</w:t>
      </w:r>
    </w:p>
    <w:p w14:paraId="6D38DC13" w14:textId="48A86E34" w:rsidR="008222B6" w:rsidRPr="00011592" w:rsidRDefault="008222B6" w:rsidP="006D7B3B">
      <w:pPr>
        <w:pStyle w:val="ListParagraph"/>
        <w:spacing w:after="240" w:line="320" w:lineRule="exact"/>
        <w:ind w:left="0"/>
        <w:jc w:val="left"/>
        <w:rPr>
          <w:rFonts w:cs="Calibri"/>
        </w:rPr>
      </w:pPr>
      <w:r w:rsidRPr="00011592">
        <w:rPr>
          <w:rFonts w:cs="Calibri"/>
        </w:rPr>
        <w:t xml:space="preserve">Commonwealth environmental water contributed to increased dissolved oxygen in refuges immediately adjacent to the irrigation escape sites. In the case of the Wakool and Edward Rivers there were also downstream water quality improvements where flow exceeded 10% of the total </w:t>
      </w:r>
      <w:r w:rsidRPr="00011592">
        <w:rPr>
          <w:rFonts w:cs="Calibri"/>
        </w:rPr>
        <w:lastRenderedPageBreak/>
        <w:t>volume and the water quality in the canal was substantially better than that in the river.  The experimental design did not allow for the assessment of how far downstream this effect persisted.</w:t>
      </w:r>
      <w:r>
        <w:rPr>
          <w:rFonts w:cs="Calibri"/>
        </w:rPr>
        <w:t xml:space="preserve"> The effects of CEW on dissolved o</w:t>
      </w:r>
      <w:r w:rsidR="00011592">
        <w:rPr>
          <w:rFonts w:cs="Calibri"/>
        </w:rPr>
        <w:t>x</w:t>
      </w:r>
      <w:r>
        <w:rPr>
          <w:rFonts w:cs="Calibri"/>
        </w:rPr>
        <w:t>ygen concentrations are believed to be a result of both dilution effects from the mixing of the waters, and additional turbulence at the point of entry allowing for additional reaeration from the atmosphere.</w:t>
      </w:r>
      <w:r w:rsidR="00011592">
        <w:rPr>
          <w:rFonts w:cs="Calibri"/>
        </w:rPr>
        <w:t xml:space="preserve"> For maximum benefit to aquatic organisms, local refuges should be created as early as possible in similar events, to allow for fish to find and congregate at these sites prior to the onset of hypoxia.</w:t>
      </w:r>
    </w:p>
    <w:p w14:paraId="4B05AEE3" w14:textId="77777777" w:rsidR="00DF7131" w:rsidRPr="006D7B3B" w:rsidRDefault="00DF7131" w:rsidP="006D7B3B">
      <w:pPr>
        <w:spacing w:after="240" w:line="320" w:lineRule="exact"/>
        <w:jc w:val="left"/>
        <w:rPr>
          <w:rFonts w:cs="Calibri"/>
        </w:rPr>
      </w:pPr>
      <w:r w:rsidRPr="006D7B3B">
        <w:rPr>
          <w:rFonts w:cs="Calibri"/>
          <w:i/>
        </w:rPr>
        <w:t xml:space="preserve">What did </w:t>
      </w:r>
      <w:r w:rsidRPr="006D7B3B">
        <w:rPr>
          <w:rFonts w:cs="Calibri"/>
          <w:i/>
          <w:szCs w:val="22"/>
        </w:rPr>
        <w:t>Commonwealth environmental water contribute to nutrient concentrations?</w:t>
      </w:r>
    </w:p>
    <w:p w14:paraId="009899AF" w14:textId="251F9291" w:rsidR="00011592" w:rsidRPr="00047C49" w:rsidRDefault="00011592" w:rsidP="00A01B41">
      <w:pPr>
        <w:spacing w:after="240" w:line="320" w:lineRule="exact"/>
        <w:jc w:val="left"/>
        <w:rPr>
          <w:rFonts w:cs="Calibri"/>
        </w:rPr>
      </w:pPr>
      <w:r>
        <w:rPr>
          <w:rFonts w:cs="Calibri"/>
        </w:rPr>
        <w:t>Commo</w:t>
      </w:r>
      <w:r w:rsidR="004338EE">
        <w:rPr>
          <w:rFonts w:cs="Calibri"/>
        </w:rPr>
        <w:t>nwealth environmental w</w:t>
      </w:r>
      <w:r>
        <w:rPr>
          <w:rFonts w:cs="Calibri"/>
        </w:rPr>
        <w:t xml:space="preserve">ater generally contributed to a decrease in nutrient </w:t>
      </w:r>
      <w:r w:rsidR="0089310F">
        <w:rPr>
          <w:rFonts w:cs="Calibri"/>
        </w:rPr>
        <w:t>concentrations</w:t>
      </w:r>
      <w:r>
        <w:rPr>
          <w:rFonts w:cs="Calibri"/>
        </w:rPr>
        <w:t>, where sufficient water was added for a dilution effect to be observed. This occurred because the floodwaters had considerably elevated nutrient concent</w:t>
      </w:r>
      <w:r w:rsidR="00047C49">
        <w:rPr>
          <w:rFonts w:cs="Calibri"/>
        </w:rPr>
        <w:t xml:space="preserve">rations and the canal water </w:t>
      </w:r>
      <w:r w:rsidR="00442EAB">
        <w:rPr>
          <w:rFonts w:cs="Calibri"/>
        </w:rPr>
        <w:t xml:space="preserve">was </w:t>
      </w:r>
      <w:r w:rsidR="00047C49">
        <w:rPr>
          <w:rFonts w:cs="Calibri"/>
        </w:rPr>
        <w:t>generally low in nutrients. The exception to this was at the Edward Escape, where the Mulwala canal had unusually high concentrations of NO</w:t>
      </w:r>
      <w:r w:rsidR="00047C49">
        <w:rPr>
          <w:rFonts w:cs="Calibri"/>
          <w:vertAlign w:val="subscript"/>
        </w:rPr>
        <w:t>x</w:t>
      </w:r>
      <w:r w:rsidR="00047C49">
        <w:rPr>
          <w:rFonts w:cs="Calibri"/>
        </w:rPr>
        <w:t xml:space="preserve"> on several sampling occasions and an increase was measured at the </w:t>
      </w:r>
      <w:r w:rsidR="0089310F">
        <w:rPr>
          <w:rFonts w:cs="Calibri"/>
        </w:rPr>
        <w:t>downstream</w:t>
      </w:r>
      <w:r w:rsidR="00047C49">
        <w:rPr>
          <w:rFonts w:cs="Calibri"/>
        </w:rPr>
        <w:t xml:space="preserve"> site.</w:t>
      </w:r>
    </w:p>
    <w:p w14:paraId="57CAD464" w14:textId="77777777" w:rsidR="0024071E" w:rsidRPr="00A02FC6" w:rsidRDefault="0024071E" w:rsidP="008E6212">
      <w:pPr>
        <w:spacing w:after="0" w:line="240" w:lineRule="auto"/>
        <w:jc w:val="left"/>
      </w:pPr>
    </w:p>
    <w:p w14:paraId="7E65F3F9" w14:textId="13F4DC84" w:rsidR="00A02FC6" w:rsidRPr="00442EAB" w:rsidRDefault="0089310F" w:rsidP="00A02FC6">
      <w:pPr>
        <w:spacing w:after="240" w:line="320" w:lineRule="exact"/>
        <w:jc w:val="left"/>
        <w:rPr>
          <w:rFonts w:cs="Calibri"/>
          <w:b/>
          <w:color w:val="31849B" w:themeColor="accent5" w:themeShade="BF"/>
        </w:rPr>
      </w:pPr>
      <w:r w:rsidRPr="00442EAB">
        <w:rPr>
          <w:rFonts w:cs="Calibri"/>
          <w:b/>
          <w:color w:val="31849B" w:themeColor="accent5" w:themeShade="BF"/>
        </w:rPr>
        <w:t>Recession</w:t>
      </w:r>
      <w:r w:rsidR="006F2F58" w:rsidRPr="00442EAB">
        <w:rPr>
          <w:rFonts w:cs="Calibri"/>
          <w:b/>
          <w:color w:val="31849B" w:themeColor="accent5" w:themeShade="BF"/>
        </w:rPr>
        <w:t xml:space="preserve"> flows and late a</w:t>
      </w:r>
      <w:r w:rsidR="00A02FC6" w:rsidRPr="00442EAB">
        <w:rPr>
          <w:rFonts w:cs="Calibri"/>
          <w:b/>
          <w:color w:val="31849B" w:themeColor="accent5" w:themeShade="BF"/>
        </w:rPr>
        <w:t>utumn</w:t>
      </w:r>
      <w:r w:rsidR="006F2F58" w:rsidRPr="00442EAB">
        <w:rPr>
          <w:rFonts w:cs="Calibri"/>
          <w:b/>
          <w:color w:val="31849B" w:themeColor="accent5" w:themeShade="BF"/>
        </w:rPr>
        <w:t>/winter</w:t>
      </w:r>
      <w:r w:rsidR="00A02FC6" w:rsidRPr="00442EAB">
        <w:rPr>
          <w:rFonts w:cs="Calibri"/>
          <w:b/>
          <w:color w:val="31849B" w:themeColor="accent5" w:themeShade="BF"/>
        </w:rPr>
        <w:t xml:space="preserve"> watering </w:t>
      </w:r>
      <w:r w:rsidR="006F2F58" w:rsidRPr="00442EAB">
        <w:rPr>
          <w:rFonts w:cs="Calibri"/>
          <w:b/>
          <w:color w:val="31849B" w:themeColor="accent5" w:themeShade="BF"/>
        </w:rPr>
        <w:t>action in Yallakool Creek</w:t>
      </w:r>
      <w:r w:rsidR="00A02FC6" w:rsidRPr="00442EAB">
        <w:rPr>
          <w:rFonts w:cs="Calibri"/>
          <w:b/>
          <w:color w:val="31849B" w:themeColor="accent5" w:themeShade="BF"/>
        </w:rPr>
        <w:t>.</w:t>
      </w:r>
    </w:p>
    <w:p w14:paraId="549323D4" w14:textId="0BE3F9CE" w:rsidR="006D7B3B" w:rsidRDefault="008222B6" w:rsidP="006D7B3B">
      <w:pPr>
        <w:spacing w:after="240" w:line="320" w:lineRule="exact"/>
        <w:jc w:val="left"/>
      </w:pPr>
      <w:r>
        <w:t xml:space="preserve">During the </w:t>
      </w:r>
      <w:r w:rsidR="0089310F">
        <w:t>autumn</w:t>
      </w:r>
      <w:r w:rsidR="004338EE">
        <w:t xml:space="preserve"> watering period, Commonwealth environmental w</w:t>
      </w:r>
      <w:r>
        <w:t>ater was used to slow the recession after the flooding. Water quality parameters were within the acceptable range during this time and the organic matter profile gradually shifted back to that normally seen in the study zones.</w:t>
      </w:r>
      <w:r w:rsidR="00A447A2">
        <w:t xml:space="preserve"> Commonwealth environmental water may have supported dissolved oxygen concentrations in zone 2 where low DO is commonly observed in later summer and extremely low flows would have occurred at this site in the absence of environmental water.</w:t>
      </w:r>
    </w:p>
    <w:p w14:paraId="3B4F8DB0" w14:textId="2BD25EEC" w:rsidR="008E6212" w:rsidRDefault="008E6212" w:rsidP="008E6212">
      <w:pPr>
        <w:spacing w:after="0" w:line="240" w:lineRule="auto"/>
        <w:jc w:val="left"/>
      </w:pPr>
      <w:r>
        <w:br w:type="page"/>
      </w:r>
    </w:p>
    <w:p w14:paraId="3B4F8DB7" w14:textId="77777777" w:rsidR="008E6212" w:rsidRPr="00A03B26" w:rsidRDefault="008E6212" w:rsidP="00EF2F07">
      <w:pPr>
        <w:pStyle w:val="Heading1"/>
        <w:numPr>
          <w:ilvl w:val="0"/>
          <w:numId w:val="0"/>
        </w:numPr>
      </w:pPr>
      <w:bookmarkStart w:id="34" w:name="_Toc510534210"/>
      <w:r w:rsidRPr="00A03B26">
        <w:lastRenderedPageBreak/>
        <w:t>Appendix B: Stream Metabolism</w:t>
      </w:r>
      <w:bookmarkEnd w:id="34"/>
    </w:p>
    <w:p w14:paraId="3B4F8DB8" w14:textId="77777777" w:rsidR="008E6212" w:rsidRDefault="008E6212" w:rsidP="008E6212">
      <w:pPr>
        <w:jc w:val="left"/>
        <w:rPr>
          <w:b/>
          <w:color w:val="4F6228" w:themeColor="accent3" w:themeShade="80"/>
          <w:sz w:val="24"/>
          <w:szCs w:val="24"/>
        </w:rPr>
      </w:pPr>
    </w:p>
    <w:p w14:paraId="3B4F8DB9" w14:textId="10752A56" w:rsidR="008E6212" w:rsidRPr="009F37E9" w:rsidRDefault="00902334" w:rsidP="00902334">
      <w:pPr>
        <w:spacing w:after="240" w:line="320" w:lineRule="exact"/>
        <w:jc w:val="left"/>
        <w:rPr>
          <w:b/>
          <w:color w:val="31849B" w:themeColor="accent5" w:themeShade="BF"/>
          <w:sz w:val="28"/>
          <w:szCs w:val="28"/>
        </w:rPr>
      </w:pPr>
      <w:r w:rsidRPr="009F37E9">
        <w:rPr>
          <w:b/>
          <w:color w:val="31849B" w:themeColor="accent5" w:themeShade="BF"/>
          <w:sz w:val="28"/>
          <w:szCs w:val="28"/>
        </w:rPr>
        <w:t>B.1   Background</w:t>
      </w:r>
    </w:p>
    <w:p w14:paraId="6BE2E261" w14:textId="7E94D699" w:rsidR="00902334" w:rsidRDefault="00902334" w:rsidP="00902334">
      <w:pPr>
        <w:spacing w:after="240" w:line="320" w:lineRule="exact"/>
        <w:jc w:val="left"/>
        <w:rPr>
          <w:lang w:val="en-US"/>
        </w:rPr>
      </w:pPr>
      <w:r>
        <w:rPr>
          <w:lang w:val="en-US"/>
        </w:rPr>
        <w:t xml:space="preserve">Whole stream metabolism measures the production and consumption of dissolved oxygen gas (‘DO’) by the key ecological processes of photosynthesis and respiration (Odum 1956). Healthy aquatic ecosystems need both processes to generate new biomass (which becomes food for organisms higher up the food chain) and to break down plant and animal detritus to recycle nutrients to enable growth to occur. Hence metabolism assesses the energy base underpinning aquatic foodwebs. The relationships between these processes are </w:t>
      </w:r>
      <w:r w:rsidRPr="00C418B1">
        <w:rPr>
          <w:lang w:val="en-US"/>
        </w:rPr>
        <w:t xml:space="preserve">shown in Figure </w:t>
      </w:r>
      <w:r>
        <w:rPr>
          <w:lang w:val="en-US"/>
        </w:rPr>
        <w:t>B1</w:t>
      </w:r>
      <w:r w:rsidRPr="00C418B1">
        <w:rPr>
          <w:lang w:val="en-US"/>
        </w:rPr>
        <w:t>.</w:t>
      </w:r>
    </w:p>
    <w:p w14:paraId="7A1399D9" w14:textId="77777777" w:rsidR="00902334" w:rsidRDefault="00902334" w:rsidP="00902334">
      <w:pPr>
        <w:spacing w:after="240" w:line="240" w:lineRule="auto"/>
        <w:jc w:val="center"/>
        <w:rPr>
          <w:lang w:val="en-US"/>
        </w:rPr>
      </w:pPr>
      <w:r>
        <w:rPr>
          <w:noProof/>
          <w:lang w:eastAsia="en-AU"/>
        </w:rPr>
        <w:drawing>
          <wp:inline distT="0" distB="0" distL="0" distR="0" wp14:anchorId="46E5D4C9" wp14:editId="7A2101A7">
            <wp:extent cx="3590925" cy="1843129"/>
            <wp:effectExtent l="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602917" cy="1849284"/>
                    </a:xfrm>
                    <a:prstGeom prst="rect">
                      <a:avLst/>
                    </a:prstGeom>
                    <a:noFill/>
                    <a:ln w="9525">
                      <a:noFill/>
                      <a:miter lim="800000"/>
                      <a:headEnd/>
                      <a:tailEnd/>
                    </a:ln>
                  </pic:spPr>
                </pic:pic>
              </a:graphicData>
            </a:graphic>
          </wp:inline>
        </w:drawing>
      </w:r>
    </w:p>
    <w:p w14:paraId="5D02085A" w14:textId="1F04083E" w:rsidR="00902334" w:rsidRDefault="00902334" w:rsidP="009F37E9">
      <w:pPr>
        <w:spacing w:after="240" w:line="240" w:lineRule="auto"/>
        <w:jc w:val="left"/>
        <w:rPr>
          <w:sz w:val="20"/>
          <w:lang w:val="en-US"/>
        </w:rPr>
      </w:pPr>
      <w:r>
        <w:rPr>
          <w:b/>
          <w:sz w:val="20"/>
          <w:lang w:val="en-US"/>
        </w:rPr>
        <w:t>Figure B</w:t>
      </w:r>
      <w:r w:rsidRPr="007575C7">
        <w:rPr>
          <w:b/>
          <w:sz w:val="20"/>
          <w:lang w:val="en-US"/>
        </w:rPr>
        <w:t>1</w:t>
      </w:r>
      <w:r>
        <w:rPr>
          <w:sz w:val="20"/>
          <w:lang w:val="en-US"/>
        </w:rPr>
        <w:t xml:space="preserve"> Relationships between photosynthesis, respiration, organic matter, dissolved gases and nutrients</w:t>
      </w:r>
    </w:p>
    <w:p w14:paraId="32073B8A" w14:textId="77777777" w:rsidR="00902334" w:rsidRDefault="00902334" w:rsidP="00902334">
      <w:pPr>
        <w:spacing w:after="240" w:line="320" w:lineRule="exact"/>
        <w:jc w:val="left"/>
        <w:rPr>
          <w:lang w:val="en-US"/>
        </w:rPr>
      </w:pPr>
      <w:r>
        <w:rPr>
          <w:lang w:val="en-US"/>
        </w:rPr>
        <w:t>Metabolism is expressed as the increase (photosynthesis) or decrease (respiration) of DO concentration over a given time frame; most commonly expressed as (change in) milligrams of dissolved oxygen per litre per day (mg O</w:t>
      </w:r>
      <w:r>
        <w:rPr>
          <w:vertAlign w:val="subscript"/>
          <w:lang w:val="en-US"/>
        </w:rPr>
        <w:t>2</w:t>
      </w:r>
      <w:r>
        <w:rPr>
          <w:lang w:val="en-US"/>
        </w:rPr>
        <w:t>/L/Day). Typical rates of primary production and ecosystem respiration range over two orders of magnitude, from around 0.2 to 20 mg O</w:t>
      </w:r>
      <w:r>
        <w:rPr>
          <w:vertAlign w:val="subscript"/>
          <w:lang w:val="en-US"/>
        </w:rPr>
        <w:t>2</w:t>
      </w:r>
      <w:r>
        <w:rPr>
          <w:lang w:val="en-US"/>
        </w:rPr>
        <w:t xml:space="preserve">/L/Day with most measurements falling between </w:t>
      </w:r>
      <w:r w:rsidRPr="004830B0">
        <w:rPr>
          <w:lang w:val="en-US"/>
        </w:rPr>
        <w:t>2–20 mg O</w:t>
      </w:r>
      <w:r w:rsidRPr="004830B0">
        <w:rPr>
          <w:vertAlign w:val="subscript"/>
          <w:lang w:val="en-US"/>
        </w:rPr>
        <w:t>2</w:t>
      </w:r>
      <w:r w:rsidRPr="004830B0">
        <w:rPr>
          <w:lang w:val="en-US"/>
        </w:rPr>
        <w:t>/L/</w:t>
      </w:r>
      <w:r>
        <w:rPr>
          <w:lang w:val="en-US"/>
        </w:rPr>
        <w:t>D</w:t>
      </w:r>
      <w:r w:rsidRPr="004830B0">
        <w:rPr>
          <w:lang w:val="en-US"/>
        </w:rPr>
        <w:t>ay (Bernot et al. 2010; Marcarelli et al. 2011)</w:t>
      </w:r>
      <w:r>
        <w:rPr>
          <w:lang w:val="en-US"/>
        </w:rPr>
        <w:t xml:space="preserve">. </w:t>
      </w:r>
    </w:p>
    <w:p w14:paraId="5A83E49D" w14:textId="77777777" w:rsidR="00902334" w:rsidRDefault="00902334" w:rsidP="00902334">
      <w:pPr>
        <w:spacing w:after="240" w:line="320" w:lineRule="exact"/>
        <w:jc w:val="left"/>
        <w:rPr>
          <w:lang w:val="en-US"/>
        </w:rPr>
      </w:pPr>
      <w:r>
        <w:rPr>
          <w:lang w:val="en-US"/>
        </w:rPr>
        <w:t xml:space="preserve">If process rates are too low, this will limit the amount of food resources (bacteria, algae and water plants) for consumers. This limitation will then constrain populations of larger organisms including fish and amphibians. Rates </w:t>
      </w:r>
      <w:r w:rsidRPr="001F0AFB">
        <w:rPr>
          <w:lang w:val="en-US"/>
        </w:rPr>
        <w:t>are</w:t>
      </w:r>
      <w:r>
        <w:rPr>
          <w:lang w:val="en-US"/>
        </w:rPr>
        <w:t xml:space="preserve"> expected to vary on a seasonal basis as warmer temperatures and more direct, and longer hours of, sunlight contribute to enhancing primary production during summer and into early autumn. Warmer temperatures and a supply of organic carbon usually result in higher rates of ecosystem respiration (Roberts et al. 2007).</w:t>
      </w:r>
    </w:p>
    <w:p w14:paraId="10E63FD1" w14:textId="4CA20E1F" w:rsidR="00902334" w:rsidRDefault="00902334" w:rsidP="00902334">
      <w:pPr>
        <w:spacing w:after="240" w:line="320" w:lineRule="exact"/>
        <w:jc w:val="left"/>
        <w:rPr>
          <w:lang w:val="en-US"/>
        </w:rPr>
      </w:pPr>
      <w:r>
        <w:rPr>
          <w:lang w:val="en-US"/>
        </w:rPr>
        <w:t xml:space="preserve">In general, there is </w:t>
      </w:r>
      <w:r w:rsidR="009F37E9">
        <w:rPr>
          <w:lang w:val="en-US"/>
        </w:rPr>
        <w:t xml:space="preserve">also </w:t>
      </w:r>
      <w:r>
        <w:rPr>
          <w:lang w:val="en-US"/>
        </w:rPr>
        <w:t>concern when process rates are too high. Greatly elevated primary production rates usually equate to algal bloom conditions (or excessive growth of plants, including duckweed and azolla), which may block sunlight penetration, killing other submerged plants, produce algal tox</w:t>
      </w:r>
      <w:r w:rsidR="009F37E9">
        <w:rPr>
          <w:lang w:val="en-US"/>
        </w:rPr>
        <w:t xml:space="preserve">ins and large diel DO swings - </w:t>
      </w:r>
      <w:r>
        <w:rPr>
          <w:lang w:val="en-US"/>
        </w:rPr>
        <w:t xml:space="preserve">overnight, elevated respiration rates can drive the DO to the point of anoxia (no dissolved oxygen in the water). When an algal bloom collapses, the large biomass of labile organic material is respired, often resulting in extended anoxia. Very low (or no) </w:t>
      </w:r>
      <w:r>
        <w:rPr>
          <w:lang w:val="en-US"/>
        </w:rPr>
        <w:lastRenderedPageBreak/>
        <w:t>DO in the water can result in fish kills and unpleasant odors. Bloom collapse often coincides with release of algal toxins; hence the water becomes unusable for stock and domestic purposes as well.</w:t>
      </w:r>
    </w:p>
    <w:p w14:paraId="6C2AF42A" w14:textId="27682696" w:rsidR="00902334" w:rsidRDefault="009F37E9" w:rsidP="00902334">
      <w:pPr>
        <w:spacing w:after="240" w:line="320" w:lineRule="exact"/>
        <w:jc w:val="left"/>
        <w:rPr>
          <w:lang w:val="en-US"/>
        </w:rPr>
      </w:pPr>
      <w:r>
        <w:rPr>
          <w:lang w:val="en-US"/>
        </w:rPr>
        <w:t>R</w:t>
      </w:r>
      <w:r w:rsidR="00902334">
        <w:rPr>
          <w:lang w:val="en-US"/>
        </w:rPr>
        <w:t xml:space="preserve">ates of primary production will primarily depend on the characteristics of the aquatic ecosystem. Streams with naturally higher concentrations of nutrients (e.g. arising from </w:t>
      </w:r>
      <w:r>
        <w:rPr>
          <w:lang w:val="en-US"/>
        </w:rPr>
        <w:t>catchment</w:t>
      </w:r>
      <w:r w:rsidR="00902334">
        <w:rPr>
          <w:lang w:val="en-US"/>
        </w:rPr>
        <w:t xml:space="preserve"> geology), especially those with very open canopies (hence a lot of sunlight access to the water) will have much higher natural rates of primary production than forested streams, where rates </w:t>
      </w:r>
      <w:r>
        <w:rPr>
          <w:lang w:val="en-US"/>
        </w:rPr>
        <w:t>can</w:t>
      </w:r>
      <w:r w:rsidR="00902334">
        <w:rPr>
          <w:lang w:val="en-US"/>
        </w:rPr>
        <w:t xml:space="preserve"> be extremely low due to heavy shading and low </w:t>
      </w:r>
      <w:r>
        <w:rPr>
          <w:lang w:val="en-US"/>
        </w:rPr>
        <w:t xml:space="preserve">nutrient </w:t>
      </w:r>
      <w:r w:rsidR="00902334">
        <w:rPr>
          <w:lang w:val="en-US"/>
        </w:rPr>
        <w:t>concentrations. Habitat availability, climate and many other factors also influence food web structure and function. Uehlinger (2000) demonstrated that freshes with sufficient stream power to cause scouring can ‘reset’ primary production to very low rates which are then maintained until biomass of primary producers is re-established</w:t>
      </w:r>
      <w:r w:rsidR="00902334" w:rsidRPr="008078C8">
        <w:rPr>
          <w:lang w:val="en-US"/>
        </w:rPr>
        <w:t>. These scouring freshes are normally found in high gradient streams and are considered unlikely to occur in lowland streams such as those in the Edward-Wakool system.</w:t>
      </w:r>
    </w:p>
    <w:p w14:paraId="26981025" w14:textId="77777777" w:rsidR="009F37E9" w:rsidRDefault="009F37E9" w:rsidP="009F37E9">
      <w:pPr>
        <w:spacing w:after="240" w:line="320" w:lineRule="exact"/>
        <w:jc w:val="left"/>
        <w:rPr>
          <w:lang w:val="en-US"/>
        </w:rPr>
      </w:pPr>
      <w:r>
        <w:rPr>
          <w:lang w:val="en-US"/>
        </w:rPr>
        <w:t xml:space="preserve">An important aspects of stream metabolism is whether the system is considered to be autotrophic or heterotrophic. In the former case, the Net Primary Production (NPP; calculated as GPP-ER) is greater than 0, and GPP:ER ratios exceed 1. Autotrophic systems (NPP&gt;0) produce more organic matter through photosynthesis than is consumed through respiration. In contrast, heterotrophic systems consume more carbon than is captured by photosynthesis. Systems that are consistently heterotrophic can be inferred to rely on external sources of organic matter (allocthonous organic matter) to support community respiration. It is common for lowland systems to show such patterns, which is why external sources of floodplain carbon are often considered so important in helping to support lowland river foodwebs. </w:t>
      </w:r>
    </w:p>
    <w:p w14:paraId="610D6D26" w14:textId="77777777" w:rsidR="009F37E9" w:rsidRDefault="009F37E9" w:rsidP="00902334">
      <w:pPr>
        <w:spacing w:after="240" w:line="320" w:lineRule="exact"/>
        <w:jc w:val="left"/>
        <w:rPr>
          <w:lang w:val="en-US"/>
        </w:rPr>
      </w:pPr>
    </w:p>
    <w:p w14:paraId="3B4F8DC1" w14:textId="77777777" w:rsidR="008E6212" w:rsidRPr="009F37E9" w:rsidRDefault="008E6212" w:rsidP="008E6212">
      <w:pPr>
        <w:tabs>
          <w:tab w:val="left" w:pos="9071"/>
        </w:tabs>
        <w:spacing w:after="240" w:line="324" w:lineRule="exact"/>
        <w:jc w:val="left"/>
        <w:rPr>
          <w:b/>
          <w:color w:val="31849B" w:themeColor="accent5" w:themeShade="BF"/>
          <w:sz w:val="28"/>
          <w:szCs w:val="28"/>
        </w:rPr>
      </w:pPr>
      <w:r w:rsidRPr="009F37E9">
        <w:rPr>
          <w:b/>
          <w:color w:val="31849B" w:themeColor="accent5" w:themeShade="BF"/>
          <w:sz w:val="28"/>
          <w:szCs w:val="28"/>
        </w:rPr>
        <w:t>B.2   Selected-area questions</w:t>
      </w:r>
    </w:p>
    <w:p w14:paraId="70E8A8A9" w14:textId="27177EF2" w:rsidR="00902334" w:rsidRDefault="00902334" w:rsidP="009F37E9">
      <w:pPr>
        <w:widowControl w:val="0"/>
        <w:spacing w:after="240" w:line="320" w:lineRule="exact"/>
        <w:jc w:val="left"/>
        <w:rPr>
          <w:rFonts w:cstheme="minorHAnsi"/>
        </w:rPr>
      </w:pPr>
      <w:r w:rsidRPr="005E73F2">
        <w:rPr>
          <w:rFonts w:cstheme="minorHAnsi"/>
        </w:rPr>
        <w:t>Evaluation of the response of stream metabolism to Commonwealth environmental watering is being undertaken in the Edward-Wakool River system at the i) Selected Area scale (Watts et al. 2014), and ii) Basin scale (Hale et al. 2014)</w:t>
      </w:r>
      <w:r>
        <w:rPr>
          <w:rFonts w:cstheme="minorHAnsi"/>
        </w:rPr>
        <w:t xml:space="preserve">. </w:t>
      </w:r>
      <w:r w:rsidRPr="005E73F2">
        <w:rPr>
          <w:rFonts w:cstheme="minorHAnsi"/>
        </w:rPr>
        <w:t>The Basin Scale evaluation involves the integration of multiple datasets from a number of different catchments, and this will be undertaken by the Murray-Darling Freshwater Research Centre and evaluated in a separate report</w:t>
      </w:r>
      <w:r>
        <w:rPr>
          <w:rFonts w:cstheme="minorHAnsi"/>
        </w:rPr>
        <w:t xml:space="preserve">. The first two questions relate to the Basin Scale. </w:t>
      </w:r>
      <w:r w:rsidR="009F37E9" w:rsidRPr="009F37E9">
        <w:rPr>
          <w:rFonts w:cstheme="minorHAnsi"/>
        </w:rPr>
        <w:t xml:space="preserve">The current </w:t>
      </w:r>
      <w:r w:rsidRPr="009F37E9">
        <w:rPr>
          <w:rFonts w:cstheme="minorHAnsi"/>
        </w:rPr>
        <w:t xml:space="preserve">report </w:t>
      </w:r>
      <w:r w:rsidR="009F37E9" w:rsidRPr="009F37E9">
        <w:rPr>
          <w:rFonts w:cstheme="minorHAnsi"/>
        </w:rPr>
        <w:t>focusses on annual</w:t>
      </w:r>
      <w:r w:rsidRPr="009F37E9">
        <w:rPr>
          <w:rFonts w:cstheme="minorHAnsi"/>
        </w:rPr>
        <w:t xml:space="preserve"> response</w:t>
      </w:r>
      <w:r w:rsidR="009F37E9" w:rsidRPr="009F37E9">
        <w:rPr>
          <w:rFonts w:cstheme="minorHAnsi"/>
        </w:rPr>
        <w:t>s</w:t>
      </w:r>
      <w:r w:rsidR="00C71819">
        <w:rPr>
          <w:rFonts w:cstheme="minorHAnsi"/>
        </w:rPr>
        <w:t xml:space="preserve"> questions (Question 3</w:t>
      </w:r>
      <w:r w:rsidRPr="009F37E9">
        <w:rPr>
          <w:rFonts w:cstheme="minorHAnsi"/>
        </w:rPr>
        <w:t>) specific to the environmental watering action</w:t>
      </w:r>
      <w:r w:rsidR="00C71819">
        <w:rPr>
          <w:rFonts w:cstheme="minorHAnsi"/>
        </w:rPr>
        <w:t>s</w:t>
      </w:r>
      <w:r w:rsidRPr="009F37E9">
        <w:rPr>
          <w:rFonts w:cstheme="minorHAnsi"/>
        </w:rPr>
        <w:t xml:space="preserve"> in the </w:t>
      </w:r>
      <w:r w:rsidR="00C71819">
        <w:rPr>
          <w:rFonts w:cstheme="minorHAnsi"/>
        </w:rPr>
        <w:t xml:space="preserve">Edward-Wakool system </w:t>
      </w:r>
      <w:r w:rsidRPr="009F37E9">
        <w:rPr>
          <w:rFonts w:cstheme="minorHAnsi"/>
        </w:rPr>
        <w:t xml:space="preserve">in </w:t>
      </w:r>
      <w:r w:rsidR="009F37E9" w:rsidRPr="009F37E9">
        <w:rPr>
          <w:rFonts w:cstheme="minorHAnsi"/>
        </w:rPr>
        <w:t>2016-17</w:t>
      </w:r>
      <w:r w:rsidRPr="009F37E9">
        <w:rPr>
          <w:rFonts w:cstheme="minorHAnsi"/>
        </w:rPr>
        <w:t>.</w:t>
      </w:r>
      <w:r>
        <w:rPr>
          <w:rFonts w:cstheme="minorHAnsi"/>
        </w:rPr>
        <w:t xml:space="preserve"> These questions arise from the importance of new organic (plant) matter, created through photosynthesis, supplying essential energy to the foodweb and the critical role of respiration in breaking down organic detritus and therefore resupplying nutrients to enable such growth to occur.</w:t>
      </w:r>
    </w:p>
    <w:p w14:paraId="289B4A37" w14:textId="4B6DC422" w:rsidR="00902334" w:rsidRPr="006C3E6B" w:rsidRDefault="00902334" w:rsidP="009F37E9">
      <w:pPr>
        <w:widowControl w:val="0"/>
        <w:spacing w:after="120" w:line="320" w:lineRule="exact"/>
        <w:ind w:left="425" w:hanging="425"/>
        <w:rPr>
          <w:rFonts w:cstheme="minorHAnsi"/>
          <w:i/>
          <w:iCs/>
        </w:rPr>
      </w:pPr>
      <w:r w:rsidRPr="006C3E6B">
        <w:rPr>
          <w:rFonts w:cstheme="minorHAnsi"/>
          <w:i/>
          <w:iCs/>
        </w:rPr>
        <w:t xml:space="preserve">Q1. </w:t>
      </w:r>
      <w:r w:rsidR="009F37E9">
        <w:rPr>
          <w:rFonts w:cstheme="minorHAnsi"/>
          <w:i/>
          <w:iCs/>
        </w:rPr>
        <w:tab/>
      </w:r>
      <w:r w:rsidRPr="006C3E6B">
        <w:rPr>
          <w:rFonts w:cstheme="minorHAnsi"/>
          <w:i/>
          <w:iCs/>
        </w:rPr>
        <w:t>What did environmental water contribute to patterns and rates of decomposition?</w:t>
      </w:r>
    </w:p>
    <w:p w14:paraId="687AEC55" w14:textId="4D0A2B5C" w:rsidR="00902334" w:rsidRPr="006C3E6B" w:rsidRDefault="00902334" w:rsidP="009F37E9">
      <w:pPr>
        <w:widowControl w:val="0"/>
        <w:spacing w:after="120" w:line="320" w:lineRule="exact"/>
        <w:ind w:left="425" w:hanging="425"/>
        <w:rPr>
          <w:rFonts w:cstheme="minorHAnsi"/>
          <w:i/>
          <w:iCs/>
        </w:rPr>
      </w:pPr>
      <w:r w:rsidRPr="006C3E6B">
        <w:rPr>
          <w:rFonts w:cstheme="minorHAnsi"/>
          <w:i/>
          <w:iCs/>
        </w:rPr>
        <w:t>Q2. What did environmental water contribute to patterns and rates of primary productivity?</w:t>
      </w:r>
    </w:p>
    <w:p w14:paraId="4EC9563D" w14:textId="77777777" w:rsidR="00902334" w:rsidRPr="006C3E6B" w:rsidRDefault="00902334" w:rsidP="009F37E9">
      <w:pPr>
        <w:widowControl w:val="0"/>
        <w:spacing w:after="240" w:line="320" w:lineRule="exact"/>
        <w:ind w:left="426" w:hanging="426"/>
        <w:rPr>
          <w:rFonts w:cstheme="minorHAnsi"/>
          <w:i/>
          <w:iCs/>
        </w:rPr>
      </w:pPr>
      <w:r w:rsidRPr="006C3E6B">
        <w:rPr>
          <w:rFonts w:cstheme="minorHAnsi"/>
          <w:i/>
          <w:iCs/>
        </w:rPr>
        <w:t>Q3. How does the timing and magnitude of Commonwealth environmental water delivery affect rates of gross primary productivity and ecosystem respiration in the Edward- Wakool River system?</w:t>
      </w:r>
    </w:p>
    <w:p w14:paraId="116652BA" w14:textId="77777777" w:rsidR="00902334" w:rsidRPr="00AA1654" w:rsidRDefault="00902334" w:rsidP="00902334">
      <w:pPr>
        <w:widowControl w:val="0"/>
        <w:spacing w:after="240" w:line="320" w:lineRule="exact"/>
        <w:contextualSpacing/>
        <w:rPr>
          <w:rFonts w:cstheme="minorHAnsi"/>
        </w:rPr>
      </w:pPr>
      <w:r>
        <w:rPr>
          <w:rFonts w:cstheme="minorHAnsi"/>
        </w:rPr>
        <w:lastRenderedPageBreak/>
        <w:t xml:space="preserve">The following hypotheses were developed, partially based on earlier previous work in the Yallakool Creek – Wakool River </w:t>
      </w:r>
      <w:r w:rsidRPr="009F0045">
        <w:rPr>
          <w:rFonts w:cstheme="minorHAnsi"/>
        </w:rPr>
        <w:t>system (Watts et al. 2014),</w:t>
      </w:r>
      <w:r>
        <w:rPr>
          <w:rFonts w:cstheme="minorHAnsi"/>
        </w:rPr>
        <w:t xml:space="preserve"> to directly explore these evaluation questions</w:t>
      </w:r>
      <w:r w:rsidRPr="00AA1654">
        <w:rPr>
          <w:rFonts w:cstheme="minorHAnsi"/>
        </w:rPr>
        <w:t>:</w:t>
      </w:r>
    </w:p>
    <w:p w14:paraId="1D806943" w14:textId="77777777" w:rsidR="00902334" w:rsidRPr="00AA1654" w:rsidRDefault="00902334" w:rsidP="00966348">
      <w:pPr>
        <w:widowControl w:val="0"/>
        <w:numPr>
          <w:ilvl w:val="0"/>
          <w:numId w:val="24"/>
        </w:numPr>
        <w:spacing w:after="240" w:line="320" w:lineRule="exact"/>
        <w:ind w:left="567" w:hanging="567"/>
        <w:contextualSpacing/>
        <w:jc w:val="left"/>
        <w:rPr>
          <w:rFonts w:cstheme="minorHAnsi"/>
        </w:rPr>
      </w:pPr>
      <w:r w:rsidRPr="00AA1654">
        <w:rPr>
          <w:rFonts w:cstheme="minorHAnsi"/>
        </w:rPr>
        <w:t xml:space="preserve">Under extended ‘cease to flow’ conditions of </w:t>
      </w:r>
      <w:r>
        <w:rPr>
          <w:rFonts w:cstheme="minorHAnsi"/>
        </w:rPr>
        <w:t>several weeks or more</w:t>
      </w:r>
      <w:r w:rsidRPr="00AA1654">
        <w:rPr>
          <w:rFonts w:cstheme="minorHAnsi"/>
        </w:rPr>
        <w:t>, the responses of GPP and ER will greatly depend on the available nutrient supplies and the time of year. High nutrients and warm conditions may lead to very high rates associated with excessive phytoplankton growth.</w:t>
      </w:r>
      <w:r>
        <w:rPr>
          <w:rFonts w:cstheme="minorHAnsi"/>
        </w:rPr>
        <w:t xml:space="preserve"> (Q1, Q2, Q3)</w:t>
      </w:r>
    </w:p>
    <w:p w14:paraId="6252F1F3" w14:textId="77777777" w:rsidR="00902334" w:rsidRPr="00AA1654" w:rsidRDefault="00902334" w:rsidP="00966348">
      <w:pPr>
        <w:widowControl w:val="0"/>
        <w:numPr>
          <w:ilvl w:val="0"/>
          <w:numId w:val="24"/>
        </w:numPr>
        <w:spacing w:after="240" w:line="320" w:lineRule="exact"/>
        <w:ind w:left="567" w:hanging="567"/>
        <w:contextualSpacing/>
        <w:jc w:val="left"/>
        <w:rPr>
          <w:rFonts w:cstheme="minorHAnsi"/>
        </w:rPr>
      </w:pPr>
      <w:r w:rsidRPr="00AA1654">
        <w:rPr>
          <w:rFonts w:cstheme="minorHAnsi"/>
        </w:rPr>
        <w:t>Under normal ‘base’ flow, rates of GPP and ER will be constrained to the low-moderate range, typically 1-3 mg O2/L/Day.</w:t>
      </w:r>
      <w:r>
        <w:rPr>
          <w:rFonts w:cstheme="minorHAnsi"/>
        </w:rPr>
        <w:t xml:space="preserve"> (Q3)</w:t>
      </w:r>
    </w:p>
    <w:p w14:paraId="2318E37A" w14:textId="77777777" w:rsidR="00902334" w:rsidRPr="00AA1654" w:rsidRDefault="00902334" w:rsidP="00966348">
      <w:pPr>
        <w:widowControl w:val="0"/>
        <w:numPr>
          <w:ilvl w:val="0"/>
          <w:numId w:val="24"/>
        </w:numPr>
        <w:spacing w:after="240" w:line="320" w:lineRule="exact"/>
        <w:ind w:left="567" w:hanging="567"/>
        <w:contextualSpacing/>
        <w:jc w:val="left"/>
        <w:rPr>
          <w:rFonts w:cstheme="minorHAnsi"/>
        </w:rPr>
      </w:pPr>
      <w:r w:rsidRPr="00AA1654">
        <w:rPr>
          <w:rFonts w:cstheme="minorHAnsi"/>
        </w:rPr>
        <w:t>With in-stream freshes, rates of GPP and ER will increase slightly to 3-5 mg O</w:t>
      </w:r>
      <w:r w:rsidRPr="00F12A22">
        <w:rPr>
          <w:rFonts w:cstheme="minorHAnsi"/>
          <w:vertAlign w:val="subscript"/>
        </w:rPr>
        <w:t>2</w:t>
      </w:r>
      <w:r w:rsidRPr="00AA1654">
        <w:rPr>
          <w:rFonts w:cstheme="minorHAnsi"/>
        </w:rPr>
        <w:t>/L/Day. Larger increases will occur if significant backwater areas are reconnected to the main channel due to enhanced nutrient delivery.</w:t>
      </w:r>
      <w:r>
        <w:rPr>
          <w:rFonts w:cstheme="minorHAnsi"/>
        </w:rPr>
        <w:t xml:space="preserve"> (Q3)</w:t>
      </w:r>
    </w:p>
    <w:p w14:paraId="0CDB7DE4" w14:textId="77777777" w:rsidR="00902334" w:rsidRPr="00AA1654" w:rsidRDefault="00902334" w:rsidP="00966348">
      <w:pPr>
        <w:widowControl w:val="0"/>
        <w:numPr>
          <w:ilvl w:val="0"/>
          <w:numId w:val="24"/>
        </w:numPr>
        <w:spacing w:after="240" w:line="320" w:lineRule="exact"/>
        <w:ind w:left="567" w:hanging="567"/>
        <w:contextualSpacing/>
        <w:jc w:val="left"/>
        <w:rPr>
          <w:rFonts w:cstheme="minorHAnsi"/>
        </w:rPr>
      </w:pPr>
      <w:r w:rsidRPr="00AA1654">
        <w:rPr>
          <w:rFonts w:cstheme="minorHAnsi"/>
        </w:rPr>
        <w:t xml:space="preserve">Inundation and reconnection of backwater areas to the main channel during high flows will result in elevated rates of GPP and ER. </w:t>
      </w:r>
      <w:r>
        <w:rPr>
          <w:rFonts w:cstheme="minorHAnsi"/>
        </w:rPr>
        <w:t>(Q1, Q2, Q3)</w:t>
      </w:r>
    </w:p>
    <w:p w14:paraId="5B793AA4" w14:textId="77777777" w:rsidR="00902334" w:rsidRDefault="00902334" w:rsidP="00966348">
      <w:pPr>
        <w:widowControl w:val="0"/>
        <w:numPr>
          <w:ilvl w:val="0"/>
          <w:numId w:val="24"/>
        </w:numPr>
        <w:spacing w:line="320" w:lineRule="exact"/>
        <w:ind w:left="567" w:hanging="567"/>
        <w:contextualSpacing/>
        <w:rPr>
          <w:rFonts w:cstheme="minorHAnsi"/>
        </w:rPr>
      </w:pPr>
      <w:r w:rsidRPr="00AA1654">
        <w:rPr>
          <w:rFonts w:cstheme="minorHAnsi"/>
        </w:rPr>
        <w:t>Primary production in the Edward-Wakool system will be limited by low phosphorus concentrations.</w:t>
      </w:r>
      <w:r w:rsidRPr="00D441B7">
        <w:rPr>
          <w:rFonts w:cstheme="minorHAnsi"/>
          <w:sz w:val="23"/>
          <w:szCs w:val="23"/>
        </w:rPr>
        <w:t xml:space="preserve"> </w:t>
      </w:r>
      <w:r>
        <w:rPr>
          <w:rFonts w:cstheme="minorHAnsi"/>
        </w:rPr>
        <w:t>(Q3)</w:t>
      </w:r>
    </w:p>
    <w:p w14:paraId="4741343D" w14:textId="77777777" w:rsidR="00A40E92" w:rsidRPr="007575C7" w:rsidRDefault="00A40E92" w:rsidP="00A40E92">
      <w:pPr>
        <w:widowControl w:val="0"/>
        <w:spacing w:line="320" w:lineRule="exact"/>
        <w:contextualSpacing/>
        <w:rPr>
          <w:rFonts w:cstheme="minorHAnsi"/>
        </w:rPr>
      </w:pPr>
    </w:p>
    <w:p w14:paraId="3B4F8DCC" w14:textId="77777777" w:rsidR="008E6212" w:rsidRPr="009F37E9" w:rsidRDefault="008E6212" w:rsidP="008E6212">
      <w:pPr>
        <w:tabs>
          <w:tab w:val="left" w:pos="9071"/>
        </w:tabs>
        <w:spacing w:after="240" w:line="324" w:lineRule="exact"/>
        <w:ind w:right="-1"/>
        <w:jc w:val="left"/>
        <w:rPr>
          <w:b/>
          <w:color w:val="31849B" w:themeColor="accent5" w:themeShade="BF"/>
          <w:sz w:val="28"/>
          <w:szCs w:val="28"/>
        </w:rPr>
      </w:pPr>
      <w:r w:rsidRPr="009F37E9">
        <w:rPr>
          <w:b/>
          <w:color w:val="31849B" w:themeColor="accent5" w:themeShade="BF"/>
          <w:sz w:val="28"/>
          <w:szCs w:val="28"/>
        </w:rPr>
        <w:t>B.3   Methods</w:t>
      </w:r>
    </w:p>
    <w:p w14:paraId="7BDF054C" w14:textId="0B04D662" w:rsidR="00902334" w:rsidRDefault="00902334" w:rsidP="00902334">
      <w:pPr>
        <w:spacing w:after="240" w:line="320" w:lineRule="exact"/>
        <w:jc w:val="left"/>
      </w:pPr>
      <w:r>
        <w:t xml:space="preserve">The stream metabolism measurements were performed in accordance with the LTIM Standard Operating Procedure (Hale et al. 2014). After discussions at the annual </w:t>
      </w:r>
      <w:r w:rsidR="00A40E92">
        <w:t xml:space="preserve">LTIM </w:t>
      </w:r>
      <w:r>
        <w:t>forum in Sydney in July 2016, it was decided that an updated version of the BASE model (BASEv2) would be used for analysing the 2015-16 metabolism data. This change was a result of the paper published by Song et al. (2016) which showed that our BASE model could be improved by changing from stepwise progression and fitting using each data point to integrated (whole data set) fitting and progression suing modelled data.</w:t>
      </w:r>
    </w:p>
    <w:p w14:paraId="35DB326A" w14:textId="5D8AA662" w:rsidR="00902334" w:rsidRDefault="00902334" w:rsidP="00902334">
      <w:pPr>
        <w:spacing w:after="240" w:line="320" w:lineRule="exact"/>
        <w:jc w:val="left"/>
      </w:pPr>
      <w:r w:rsidRPr="00DA3E0D">
        <w:t>Water temperature and dissolved oxygen were logged every ten minutes</w:t>
      </w:r>
      <w:r>
        <w:t xml:space="preserve"> with</w:t>
      </w:r>
      <w:r w:rsidRPr="00DA3E0D">
        <w:t xml:space="preserve"> at</w:t>
      </w:r>
      <w:r>
        <w:t xml:space="preserve"> least one logger placed in </w:t>
      </w:r>
      <w:r w:rsidRPr="00DA3E0D">
        <w:t xml:space="preserve">each of the four </w:t>
      </w:r>
      <w:r>
        <w:t xml:space="preserve">study zones; in zones 1, 3 and 4, loggers were placed at the </w:t>
      </w:r>
      <w:r w:rsidR="00BE32E4">
        <w:t>upstream</w:t>
      </w:r>
      <w:r>
        <w:t xml:space="preserve"> and </w:t>
      </w:r>
      <w:r w:rsidR="00BE32E4">
        <w:t>downstream</w:t>
      </w:r>
      <w:r>
        <w:t xml:space="preserve"> end of these zones. </w:t>
      </w:r>
      <w:r w:rsidRPr="00DA3E0D">
        <w:t>Data were downloaded and loggers calibrated approximately once per month</w:t>
      </w:r>
      <w:r>
        <w:t>, and more frequently (often fortnightly) during summer time to avoid problems found in previous years with probe biofouling. Downloading also depended upon depending on access, as described below.</w:t>
      </w:r>
      <w:r w:rsidRPr="00DA3E0D">
        <w:t xml:space="preserve"> Light and depth loggers were also deployed and data </w:t>
      </w:r>
      <w:r>
        <w:t>were</w:t>
      </w:r>
      <w:r w:rsidRPr="00DA3E0D">
        <w:t xml:space="preserve"> downloaded on a</w:t>
      </w:r>
      <w:r>
        <w:t>n approximately</w:t>
      </w:r>
      <w:r w:rsidRPr="00DA3E0D">
        <w:t xml:space="preserve"> monthly basis</w:t>
      </w:r>
      <w:r w:rsidRPr="00A40E92">
        <w:t xml:space="preserve">. The data collected by the loggers was also used to calculate daily average temperature and dissolved oxygen concentrations (see Section 6) for each of the zones from </w:t>
      </w:r>
      <w:r w:rsidRPr="009F37E9">
        <w:t>mid-</w:t>
      </w:r>
      <w:r w:rsidR="009F37E9" w:rsidRPr="009F37E9">
        <w:t>August 2016</w:t>
      </w:r>
      <w:r w:rsidRPr="009F37E9">
        <w:t xml:space="preserve"> t</w:t>
      </w:r>
      <w:r w:rsidR="009F37E9" w:rsidRPr="009F37E9">
        <w:t>o early April 2017</w:t>
      </w:r>
      <w:r w:rsidRPr="009F37E9">
        <w:t>.</w:t>
      </w:r>
      <w:r>
        <w:t xml:space="preserve"> </w:t>
      </w:r>
    </w:p>
    <w:p w14:paraId="7BBB80E7" w14:textId="1DD6D107" w:rsidR="00902334" w:rsidRDefault="00902334" w:rsidP="00902334">
      <w:pPr>
        <w:spacing w:after="240" w:line="320" w:lineRule="exact"/>
        <w:jc w:val="left"/>
      </w:pPr>
      <w:r w:rsidRPr="00AD3F89">
        <w:t>Acceptance criteria for inclusion of daily results</w:t>
      </w:r>
      <w:r>
        <w:t xml:space="preserve"> </w:t>
      </w:r>
      <w:r w:rsidRPr="00AD3F89">
        <w:t xml:space="preserve">from the BASE model </w:t>
      </w:r>
      <w:r w:rsidR="009F0045">
        <w:t>(Grace et al.</w:t>
      </w:r>
      <w:r>
        <w:t xml:space="preserve"> </w:t>
      </w:r>
      <w:r w:rsidRPr="00F21554">
        <w:t xml:space="preserve">2015) in the data analysis presented here were established at the July 2015 LTIM Workshop </w:t>
      </w:r>
      <w:r w:rsidR="009F37E9">
        <w:t>and then refined at a workshop</w:t>
      </w:r>
      <w:r>
        <w:t xml:space="preserve"> in July 2016</w:t>
      </w:r>
      <w:r w:rsidRPr="00F21554">
        <w:t>. T</w:t>
      </w:r>
      <w:r w:rsidRPr="00AD3F89">
        <w:t>hese criteria were that the fitted model for a day must have both an r</w:t>
      </w:r>
      <w:r w:rsidRPr="00AD3F89">
        <w:rPr>
          <w:vertAlign w:val="superscript"/>
        </w:rPr>
        <w:t>2</w:t>
      </w:r>
      <w:r w:rsidRPr="00AD3F89">
        <w:t xml:space="preserve"> value of at least 0.90 </w:t>
      </w:r>
      <w:r w:rsidRPr="00AD3F89">
        <w:rPr>
          <w:i/>
          <w:iCs/>
        </w:rPr>
        <w:t>and</w:t>
      </w:r>
      <w:r w:rsidRPr="00AD3F89">
        <w:t xml:space="preserve"> a coe</w:t>
      </w:r>
      <w:r>
        <w:t>fficient of variation for</w:t>
      </w:r>
      <w:r w:rsidRPr="00AD3F89">
        <w:t xml:space="preserve"> </w:t>
      </w:r>
      <w:r>
        <w:t xml:space="preserve">the </w:t>
      </w:r>
      <w:r w:rsidRPr="00AD3F89">
        <w:t>GPP</w:t>
      </w:r>
      <w:r>
        <w:t>, ER and K</w:t>
      </w:r>
      <w:r w:rsidRPr="00AD3F89">
        <w:t xml:space="preserve"> parameter</w:t>
      </w:r>
      <w:r>
        <w:t>s</w:t>
      </w:r>
      <w:r w:rsidRPr="00AD3F89">
        <w:t xml:space="preserve"> of &lt; 50%.</w:t>
      </w:r>
      <w:r>
        <w:t xml:space="preserve"> With BASEv2 an additional criterion was also used which stipulated the model fit parameter PPfit must be in the range 0.1 to 0.9. Values of PPfit outside this range indicated that the ’best fit’ to the data was still an implausible model.</w:t>
      </w:r>
      <w:r w:rsidR="00C71819">
        <w:t xml:space="preserve"> </w:t>
      </w:r>
      <w:r>
        <w:t>In accord with the LTIM Standard Protocol, w</w:t>
      </w:r>
      <w:r w:rsidRPr="00DA3E0D">
        <w:t xml:space="preserve">ater quality parameters </w:t>
      </w:r>
      <w:r w:rsidRPr="00DA3E0D">
        <w:lastRenderedPageBreak/>
        <w:t>(temperature (</w:t>
      </w:r>
      <w:r w:rsidRPr="00DA3E0D">
        <w:rPr>
          <w:vertAlign w:val="superscript"/>
        </w:rPr>
        <w:t>o</w:t>
      </w:r>
      <w:r w:rsidRPr="00DA3E0D">
        <w:t xml:space="preserve">C), </w:t>
      </w:r>
      <w:r>
        <w:t>electrical</w:t>
      </w:r>
      <w:r w:rsidRPr="00DA3E0D">
        <w:t xml:space="preserve"> conductivity (mS/cm), dissolved oxygen (%), pH, and turbidity (NTU)) were also measured as spot recordings fortnightly at two sites within each </w:t>
      </w:r>
      <w:r>
        <w:t>Zone (and one in Zone 2)</w:t>
      </w:r>
      <w:r w:rsidRPr="00DA3E0D">
        <w:t>.</w:t>
      </w:r>
      <w:r>
        <w:t xml:space="preserve"> </w:t>
      </w:r>
    </w:p>
    <w:p w14:paraId="0CE1813D" w14:textId="77777777" w:rsidR="00841F72" w:rsidRDefault="00841F72" w:rsidP="00841F72">
      <w:pPr>
        <w:spacing w:after="240" w:line="320" w:lineRule="exact"/>
        <w:jc w:val="left"/>
        <w:rPr>
          <w:bCs/>
        </w:rPr>
      </w:pPr>
      <w:r>
        <w:rPr>
          <w:noProof/>
          <w:lang w:eastAsia="zh-CN"/>
        </w:rPr>
        <w:t>During the unregulated flows t</w:t>
      </w:r>
      <w:r>
        <w:rPr>
          <w:rFonts w:cs="Calibri"/>
        </w:rPr>
        <w:t>he long duration very low DO (hypoxic) and in some cases anoxic (no dissolved oxygen) conditions precluded estimation of primary production and respiration rates using the BASE model v2. This is unfortunate but metabolism models available require a positive change in % DO during daylight hours to calculate GPP. However, an estimate of ER under these hypoxic/anoxic conditions was made by assuming that ER must at least be equal to or greater than the increase in oxygen derived from reaeration. The oxygen influx from reaeration into a well-mixed water column (very likely in the main channel) was calculated by multiplying the reaeration rate (/Day) by the oxygen deficit (mg O</w:t>
      </w:r>
      <w:r w:rsidRPr="006D5C7A">
        <w:rPr>
          <w:rFonts w:cs="Calibri"/>
          <w:vertAlign w:val="subscript"/>
        </w:rPr>
        <w:t>2</w:t>
      </w:r>
      <w:r>
        <w:rPr>
          <w:rFonts w:cs="Calibri"/>
        </w:rPr>
        <w:t>/L). Approximate mean values for these parameters from late August to mid November were 2.0 /Day and 10.8 mg O</w:t>
      </w:r>
      <w:r w:rsidRPr="00C729D3">
        <w:rPr>
          <w:rFonts w:cs="Calibri"/>
          <w:vertAlign w:val="subscript"/>
        </w:rPr>
        <w:t>2</w:t>
      </w:r>
      <w:r>
        <w:rPr>
          <w:rFonts w:cs="Calibri"/>
        </w:rPr>
        <w:t>/L at 12.5</w:t>
      </w:r>
      <w:r w:rsidRPr="00C729D3">
        <w:rPr>
          <w:rFonts w:cs="Calibri"/>
          <w:vertAlign w:val="superscript"/>
        </w:rPr>
        <w:t>o</w:t>
      </w:r>
      <w:r>
        <w:rPr>
          <w:rFonts w:cs="Calibri"/>
        </w:rPr>
        <w:t xml:space="preserve">C respectively. </w:t>
      </w:r>
      <w:r>
        <w:t>The oxygen deficit is determined as the difference between 100% DO saturation at this average temperature (10.8 mg O</w:t>
      </w:r>
      <w:r>
        <w:rPr>
          <w:vertAlign w:val="subscript"/>
        </w:rPr>
        <w:t>2</w:t>
      </w:r>
      <w:r>
        <w:t>/L) and the actual DO in the stream (0 mg O</w:t>
      </w:r>
      <w:r>
        <w:rPr>
          <w:vertAlign w:val="subscript"/>
        </w:rPr>
        <w:t>2</w:t>
      </w:r>
      <w:r>
        <w:t>/L).</w:t>
      </w:r>
      <w:r>
        <w:rPr>
          <w:rFonts w:cs="Calibri"/>
        </w:rPr>
        <w:t xml:space="preserve"> </w:t>
      </w:r>
    </w:p>
    <w:p w14:paraId="6E662E05" w14:textId="12441ED5" w:rsidR="00A40E92" w:rsidRDefault="00A40E92">
      <w:pPr>
        <w:spacing w:after="0" w:line="240" w:lineRule="auto"/>
        <w:jc w:val="left"/>
        <w:rPr>
          <w:b/>
          <w:color w:val="31849B" w:themeColor="accent5" w:themeShade="BF"/>
          <w:sz w:val="24"/>
          <w:szCs w:val="24"/>
        </w:rPr>
      </w:pPr>
    </w:p>
    <w:p w14:paraId="3B4F8DD0" w14:textId="7C4B436A" w:rsidR="008E6212" w:rsidRPr="009F37E9" w:rsidRDefault="008E6212" w:rsidP="00902334">
      <w:pPr>
        <w:spacing w:after="240" w:line="324" w:lineRule="exact"/>
        <w:jc w:val="left"/>
        <w:rPr>
          <w:b/>
          <w:color w:val="31849B" w:themeColor="accent5" w:themeShade="BF"/>
          <w:sz w:val="28"/>
          <w:szCs w:val="28"/>
        </w:rPr>
      </w:pPr>
      <w:r w:rsidRPr="009F37E9">
        <w:rPr>
          <w:b/>
          <w:color w:val="31849B" w:themeColor="accent5" w:themeShade="BF"/>
          <w:sz w:val="28"/>
          <w:szCs w:val="28"/>
        </w:rPr>
        <w:t>B.4   Results</w:t>
      </w:r>
    </w:p>
    <w:p w14:paraId="663DC2B8" w14:textId="16EE89BB" w:rsidR="00777DC9" w:rsidRPr="00777DC9" w:rsidRDefault="00777DC9" w:rsidP="00902334">
      <w:pPr>
        <w:spacing w:after="240" w:line="320" w:lineRule="exact"/>
        <w:jc w:val="left"/>
        <w:rPr>
          <w:bCs/>
          <w:i/>
          <w:color w:val="31849B" w:themeColor="accent5" w:themeShade="BF"/>
        </w:rPr>
      </w:pPr>
      <w:r w:rsidRPr="00777DC9">
        <w:rPr>
          <w:bCs/>
          <w:i/>
          <w:color w:val="31849B" w:themeColor="accent5" w:themeShade="BF"/>
        </w:rPr>
        <w:t>Summary of data availability</w:t>
      </w:r>
    </w:p>
    <w:p w14:paraId="733DB107" w14:textId="5283E094" w:rsidR="00902334" w:rsidRDefault="00902334" w:rsidP="00902334">
      <w:pPr>
        <w:spacing w:after="240" w:line="320" w:lineRule="exact"/>
        <w:jc w:val="left"/>
        <w:rPr>
          <w:bCs/>
        </w:rPr>
      </w:pPr>
      <w:r>
        <w:rPr>
          <w:bCs/>
        </w:rPr>
        <w:t>Estimates of Gross Primary Production and Ecosystem Respiration for the 7 sites were produced using the BASEv2 m</w:t>
      </w:r>
      <w:r w:rsidR="009F0045">
        <w:rPr>
          <w:bCs/>
        </w:rPr>
        <w:t>odel (updated from Grace et al. 2015 according to Song et al.</w:t>
      </w:r>
      <w:r>
        <w:rPr>
          <w:bCs/>
        </w:rPr>
        <w:t xml:space="preserve"> 2016). Data loggers were in place from early September 2016 until late May 2017. Regular maintenance, occasional problems with some loggers and flooding meant that there were less than the maximum daily results for each site. Details of the</w:t>
      </w:r>
      <w:r w:rsidR="00BE32E4">
        <w:rPr>
          <w:bCs/>
        </w:rPr>
        <w:t xml:space="preserve"> logger deployments are given i</w:t>
      </w:r>
      <w:r w:rsidR="0037265F">
        <w:rPr>
          <w:bCs/>
        </w:rPr>
        <w:t xml:space="preserve">n Table B1. </w:t>
      </w:r>
      <w:r>
        <w:rPr>
          <w:bCs/>
        </w:rPr>
        <w:t xml:space="preserve">Two loggers, Zone 1 Site 5 and Zone 3 Site 3, had data sets truncated in March 2017 due to logger memory problems and site inaccessibility respectively. </w:t>
      </w:r>
      <w:r w:rsidRPr="00286550">
        <w:rPr>
          <w:bCs/>
        </w:rPr>
        <w:t xml:space="preserve">Using the acceptance criteria for each day’s diel DO curve, the acceptance rate ranged from </w:t>
      </w:r>
      <w:r>
        <w:rPr>
          <w:bCs/>
        </w:rPr>
        <w:t>67</w:t>
      </w:r>
      <w:r w:rsidRPr="00286550">
        <w:rPr>
          <w:bCs/>
        </w:rPr>
        <w:t xml:space="preserve">% of all days </w:t>
      </w:r>
      <w:r>
        <w:rPr>
          <w:bCs/>
        </w:rPr>
        <w:t xml:space="preserve">with data available </w:t>
      </w:r>
      <w:r w:rsidRPr="00286550">
        <w:rPr>
          <w:bCs/>
        </w:rPr>
        <w:t>(1</w:t>
      </w:r>
      <w:r>
        <w:rPr>
          <w:bCs/>
        </w:rPr>
        <w:t>44</w:t>
      </w:r>
      <w:r w:rsidRPr="00286550">
        <w:rPr>
          <w:bCs/>
        </w:rPr>
        <w:t xml:space="preserve"> from 2</w:t>
      </w:r>
      <w:r>
        <w:rPr>
          <w:bCs/>
        </w:rPr>
        <w:t>16</w:t>
      </w:r>
      <w:r w:rsidRPr="00286550">
        <w:rPr>
          <w:bCs/>
        </w:rPr>
        <w:t xml:space="preserve">) for Zone 2 </w:t>
      </w:r>
      <w:r>
        <w:rPr>
          <w:bCs/>
        </w:rPr>
        <w:t>Downstream</w:t>
      </w:r>
      <w:r w:rsidRPr="00286550">
        <w:rPr>
          <w:bCs/>
        </w:rPr>
        <w:t xml:space="preserve">, down to </w:t>
      </w:r>
      <w:r>
        <w:rPr>
          <w:bCs/>
        </w:rPr>
        <w:t>14</w:t>
      </w:r>
      <w:r w:rsidRPr="00286550">
        <w:rPr>
          <w:bCs/>
        </w:rPr>
        <w:t>% (</w:t>
      </w:r>
      <w:r>
        <w:rPr>
          <w:bCs/>
        </w:rPr>
        <w:t>31</w:t>
      </w:r>
      <w:r w:rsidRPr="00286550">
        <w:rPr>
          <w:bCs/>
        </w:rPr>
        <w:t xml:space="preserve"> of </w:t>
      </w:r>
      <w:r>
        <w:rPr>
          <w:bCs/>
        </w:rPr>
        <w:t>215</w:t>
      </w:r>
      <w:r w:rsidRPr="00286550">
        <w:rPr>
          <w:bCs/>
        </w:rPr>
        <w:t xml:space="preserve">) at Zone </w:t>
      </w:r>
      <w:r>
        <w:rPr>
          <w:bCs/>
        </w:rPr>
        <w:t>3</w:t>
      </w:r>
      <w:r w:rsidRPr="00286550">
        <w:rPr>
          <w:bCs/>
        </w:rPr>
        <w:t xml:space="preserve"> </w:t>
      </w:r>
      <w:r>
        <w:rPr>
          <w:bCs/>
        </w:rPr>
        <w:t>Upstream</w:t>
      </w:r>
      <w:r w:rsidRPr="00286550">
        <w:rPr>
          <w:bCs/>
        </w:rPr>
        <w:t>.</w:t>
      </w:r>
      <w:r>
        <w:rPr>
          <w:bCs/>
        </w:rPr>
        <w:t xml:space="preserve"> All acceptance data are shown in Table B2. A comparison is made with acceptance criteria from 2015-16. </w:t>
      </w:r>
    </w:p>
    <w:p w14:paraId="0D3512F5" w14:textId="78BCF50E" w:rsidR="00902334" w:rsidRDefault="00902334" w:rsidP="00902334">
      <w:pPr>
        <w:spacing w:after="120" w:line="240" w:lineRule="auto"/>
        <w:rPr>
          <w:color w:val="000000" w:themeColor="text1"/>
          <w:sz w:val="20"/>
          <w:lang w:val="en-US"/>
        </w:rPr>
      </w:pPr>
      <w:r>
        <w:rPr>
          <w:b/>
          <w:color w:val="000000" w:themeColor="text1"/>
          <w:sz w:val="20"/>
          <w:lang w:val="en-US"/>
        </w:rPr>
        <w:t>T</w:t>
      </w:r>
      <w:r w:rsidRPr="00A00D76">
        <w:rPr>
          <w:b/>
          <w:color w:val="000000" w:themeColor="text1"/>
          <w:sz w:val="20"/>
          <w:lang w:val="en-US"/>
        </w:rPr>
        <w:t xml:space="preserve">able </w:t>
      </w:r>
      <w:r>
        <w:rPr>
          <w:b/>
          <w:color w:val="000000" w:themeColor="text1"/>
          <w:sz w:val="20"/>
          <w:lang w:val="en-US"/>
        </w:rPr>
        <w:t>B1</w:t>
      </w:r>
      <w:r>
        <w:rPr>
          <w:color w:val="000000" w:themeColor="text1"/>
          <w:sz w:val="20"/>
          <w:lang w:val="en-US"/>
        </w:rPr>
        <w:t xml:space="preserve"> Summary of Logger Deployments, September 2016 - May 2017.</w:t>
      </w:r>
    </w:p>
    <w:tbl>
      <w:tblPr>
        <w:tblStyle w:val="TableGrid"/>
        <w:tblW w:w="8926" w:type="dxa"/>
        <w:tblLook w:val="04A0" w:firstRow="1" w:lastRow="0" w:firstColumn="1" w:lastColumn="0" w:noHBand="0" w:noVBand="1"/>
      </w:tblPr>
      <w:tblGrid>
        <w:gridCol w:w="2263"/>
        <w:gridCol w:w="1368"/>
        <w:gridCol w:w="1392"/>
        <w:gridCol w:w="1559"/>
        <w:gridCol w:w="2344"/>
      </w:tblGrid>
      <w:tr w:rsidR="00902334" w:rsidRPr="0064288D" w14:paraId="202E367B" w14:textId="77777777" w:rsidTr="00902334">
        <w:trPr>
          <w:trHeight w:val="288"/>
        </w:trPr>
        <w:tc>
          <w:tcPr>
            <w:tcW w:w="2263" w:type="dxa"/>
            <w:shd w:val="clear" w:color="auto" w:fill="92CDDC" w:themeFill="accent5" w:themeFillTint="99"/>
            <w:noWrap/>
            <w:hideMark/>
          </w:tcPr>
          <w:p w14:paraId="4824EB30"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 xml:space="preserve">Hydrological </w:t>
            </w:r>
            <w:r w:rsidRPr="0064288D">
              <w:rPr>
                <w:color w:val="000000"/>
                <w:szCs w:val="22"/>
                <w:lang w:eastAsia="zh-CN"/>
              </w:rPr>
              <w:t>Zone</w:t>
            </w:r>
          </w:p>
        </w:tc>
        <w:tc>
          <w:tcPr>
            <w:tcW w:w="1302" w:type="dxa"/>
            <w:shd w:val="clear" w:color="auto" w:fill="92CDDC" w:themeFill="accent5" w:themeFillTint="99"/>
            <w:noWrap/>
            <w:hideMark/>
          </w:tcPr>
          <w:p w14:paraId="4B5F7464"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Site</w:t>
            </w:r>
          </w:p>
        </w:tc>
        <w:tc>
          <w:tcPr>
            <w:tcW w:w="1392" w:type="dxa"/>
            <w:shd w:val="clear" w:color="auto" w:fill="92CDDC" w:themeFill="accent5" w:themeFillTint="99"/>
            <w:noWrap/>
            <w:hideMark/>
          </w:tcPr>
          <w:p w14:paraId="28010602"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First Deployed</w:t>
            </w:r>
            <w:r w:rsidRPr="0064288D">
              <w:rPr>
                <w:color w:val="000000"/>
                <w:szCs w:val="22"/>
                <w:lang w:eastAsia="zh-CN"/>
              </w:rPr>
              <w:t xml:space="preserve"> </w:t>
            </w:r>
          </w:p>
        </w:tc>
        <w:tc>
          <w:tcPr>
            <w:tcW w:w="1559" w:type="dxa"/>
            <w:shd w:val="clear" w:color="auto" w:fill="92CDDC" w:themeFill="accent5" w:themeFillTint="99"/>
            <w:noWrap/>
            <w:hideMark/>
          </w:tcPr>
          <w:p w14:paraId="4A5040DC"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Last day Deployed</w:t>
            </w:r>
          </w:p>
        </w:tc>
        <w:tc>
          <w:tcPr>
            <w:tcW w:w="2410" w:type="dxa"/>
            <w:shd w:val="clear" w:color="auto" w:fill="92CDDC" w:themeFill="accent5" w:themeFillTint="99"/>
          </w:tcPr>
          <w:p w14:paraId="03D5125D"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Periods of Missing Data</w:t>
            </w:r>
          </w:p>
        </w:tc>
      </w:tr>
      <w:tr w:rsidR="00902334" w:rsidRPr="0064288D" w14:paraId="5FE336C9" w14:textId="77777777" w:rsidTr="00902334">
        <w:trPr>
          <w:trHeight w:val="288"/>
        </w:trPr>
        <w:tc>
          <w:tcPr>
            <w:tcW w:w="2263" w:type="dxa"/>
            <w:vMerge w:val="restart"/>
            <w:noWrap/>
            <w:vAlign w:val="center"/>
            <w:hideMark/>
          </w:tcPr>
          <w:p w14:paraId="27ECC51B"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1</w:t>
            </w:r>
            <w:r>
              <w:rPr>
                <w:color w:val="000000"/>
                <w:szCs w:val="22"/>
                <w:lang w:eastAsia="zh-CN"/>
              </w:rPr>
              <w:t xml:space="preserve"> Yallakool Ck</w:t>
            </w:r>
          </w:p>
        </w:tc>
        <w:tc>
          <w:tcPr>
            <w:tcW w:w="1302" w:type="dxa"/>
            <w:noWrap/>
            <w:hideMark/>
          </w:tcPr>
          <w:p w14:paraId="41526E08"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Upstream</w:t>
            </w:r>
          </w:p>
        </w:tc>
        <w:tc>
          <w:tcPr>
            <w:tcW w:w="1392" w:type="dxa"/>
            <w:noWrap/>
            <w:hideMark/>
          </w:tcPr>
          <w:p w14:paraId="1253FEDA"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9/9/2016</w:t>
            </w:r>
          </w:p>
        </w:tc>
        <w:tc>
          <w:tcPr>
            <w:tcW w:w="1559" w:type="dxa"/>
            <w:noWrap/>
            <w:hideMark/>
          </w:tcPr>
          <w:p w14:paraId="3B64B1C9"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30/5/2017</w:t>
            </w:r>
          </w:p>
        </w:tc>
        <w:tc>
          <w:tcPr>
            <w:tcW w:w="2410" w:type="dxa"/>
          </w:tcPr>
          <w:p w14:paraId="21053587"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w:t>
            </w:r>
          </w:p>
        </w:tc>
      </w:tr>
      <w:tr w:rsidR="00902334" w:rsidRPr="0064288D" w14:paraId="6E948B4A" w14:textId="77777777" w:rsidTr="00902334">
        <w:trPr>
          <w:trHeight w:val="288"/>
        </w:trPr>
        <w:tc>
          <w:tcPr>
            <w:tcW w:w="2263" w:type="dxa"/>
            <w:vMerge/>
            <w:noWrap/>
            <w:vAlign w:val="center"/>
            <w:hideMark/>
          </w:tcPr>
          <w:p w14:paraId="2AB9A672" w14:textId="77777777" w:rsidR="00902334" w:rsidRPr="0064288D" w:rsidRDefault="00902334" w:rsidP="00F32B20">
            <w:pPr>
              <w:spacing w:after="0" w:line="240" w:lineRule="auto"/>
              <w:jc w:val="center"/>
              <w:rPr>
                <w:color w:val="000000"/>
                <w:szCs w:val="22"/>
                <w:lang w:eastAsia="zh-CN"/>
              </w:rPr>
            </w:pPr>
          </w:p>
        </w:tc>
        <w:tc>
          <w:tcPr>
            <w:tcW w:w="1302" w:type="dxa"/>
            <w:noWrap/>
            <w:hideMark/>
          </w:tcPr>
          <w:p w14:paraId="2F332CB2"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594674DD"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9/9/2016</w:t>
            </w:r>
          </w:p>
        </w:tc>
        <w:tc>
          <w:tcPr>
            <w:tcW w:w="1559" w:type="dxa"/>
            <w:noWrap/>
            <w:hideMark/>
          </w:tcPr>
          <w:p w14:paraId="7EFE3812"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11/3/2017</w:t>
            </w:r>
          </w:p>
        </w:tc>
        <w:tc>
          <w:tcPr>
            <w:tcW w:w="2410" w:type="dxa"/>
          </w:tcPr>
          <w:p w14:paraId="79B9F90E"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21/11/2016 to 20/1/2017</w:t>
            </w:r>
          </w:p>
        </w:tc>
      </w:tr>
      <w:tr w:rsidR="00902334" w:rsidRPr="0064288D" w14:paraId="242C2192" w14:textId="77777777" w:rsidTr="00902334">
        <w:trPr>
          <w:trHeight w:val="288"/>
        </w:trPr>
        <w:tc>
          <w:tcPr>
            <w:tcW w:w="2263" w:type="dxa"/>
            <w:noWrap/>
            <w:vAlign w:val="center"/>
            <w:hideMark/>
          </w:tcPr>
          <w:p w14:paraId="53B083CD"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2</w:t>
            </w:r>
            <w:r>
              <w:rPr>
                <w:color w:val="000000"/>
                <w:szCs w:val="22"/>
                <w:lang w:eastAsia="zh-CN"/>
              </w:rPr>
              <w:t xml:space="preserve"> Wakool River</w:t>
            </w:r>
          </w:p>
        </w:tc>
        <w:tc>
          <w:tcPr>
            <w:tcW w:w="1302" w:type="dxa"/>
            <w:noWrap/>
            <w:hideMark/>
          </w:tcPr>
          <w:p w14:paraId="35BD3B4C"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379894B2"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9/9/2016</w:t>
            </w:r>
          </w:p>
        </w:tc>
        <w:tc>
          <w:tcPr>
            <w:tcW w:w="1559" w:type="dxa"/>
            <w:noWrap/>
            <w:hideMark/>
          </w:tcPr>
          <w:p w14:paraId="738D5271"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28/5/2017</w:t>
            </w:r>
          </w:p>
        </w:tc>
        <w:tc>
          <w:tcPr>
            <w:tcW w:w="2410" w:type="dxa"/>
          </w:tcPr>
          <w:p w14:paraId="0FA0BAD4"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21/11/2016 to 6/1/2017</w:t>
            </w:r>
          </w:p>
        </w:tc>
      </w:tr>
      <w:tr w:rsidR="00902334" w:rsidRPr="0064288D" w14:paraId="6D167DFE" w14:textId="77777777" w:rsidTr="00902334">
        <w:trPr>
          <w:trHeight w:val="288"/>
        </w:trPr>
        <w:tc>
          <w:tcPr>
            <w:tcW w:w="2263" w:type="dxa"/>
            <w:vMerge w:val="restart"/>
            <w:noWrap/>
            <w:vAlign w:val="center"/>
            <w:hideMark/>
          </w:tcPr>
          <w:p w14:paraId="4C10AD9D"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3</w:t>
            </w:r>
            <w:r>
              <w:rPr>
                <w:color w:val="000000"/>
                <w:szCs w:val="22"/>
                <w:lang w:eastAsia="zh-CN"/>
              </w:rPr>
              <w:t xml:space="preserve"> Wakool River upstream Thule Creek</w:t>
            </w:r>
          </w:p>
        </w:tc>
        <w:tc>
          <w:tcPr>
            <w:tcW w:w="1302" w:type="dxa"/>
            <w:noWrap/>
            <w:hideMark/>
          </w:tcPr>
          <w:p w14:paraId="36E13621"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Upstream</w:t>
            </w:r>
          </w:p>
        </w:tc>
        <w:tc>
          <w:tcPr>
            <w:tcW w:w="1392" w:type="dxa"/>
            <w:noWrap/>
            <w:hideMark/>
          </w:tcPr>
          <w:p w14:paraId="78E65E83"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8/9/2016</w:t>
            </w:r>
          </w:p>
        </w:tc>
        <w:tc>
          <w:tcPr>
            <w:tcW w:w="1559" w:type="dxa"/>
            <w:noWrap/>
            <w:hideMark/>
          </w:tcPr>
          <w:p w14:paraId="38C4AF37"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26/3/2017</w:t>
            </w:r>
          </w:p>
        </w:tc>
        <w:tc>
          <w:tcPr>
            <w:tcW w:w="2410" w:type="dxa"/>
          </w:tcPr>
          <w:p w14:paraId="6C82B2E9"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20/11/2016 to 5/1/2017</w:t>
            </w:r>
          </w:p>
        </w:tc>
      </w:tr>
      <w:tr w:rsidR="00902334" w:rsidRPr="0064288D" w14:paraId="60694F82" w14:textId="77777777" w:rsidTr="00902334">
        <w:trPr>
          <w:trHeight w:val="288"/>
        </w:trPr>
        <w:tc>
          <w:tcPr>
            <w:tcW w:w="2263" w:type="dxa"/>
            <w:vMerge/>
            <w:noWrap/>
            <w:vAlign w:val="center"/>
            <w:hideMark/>
          </w:tcPr>
          <w:p w14:paraId="12EC621A" w14:textId="77777777" w:rsidR="00902334" w:rsidRPr="0064288D" w:rsidRDefault="00902334" w:rsidP="00F32B20">
            <w:pPr>
              <w:spacing w:after="0" w:line="240" w:lineRule="auto"/>
              <w:jc w:val="center"/>
              <w:rPr>
                <w:color w:val="000000"/>
                <w:szCs w:val="22"/>
                <w:lang w:eastAsia="zh-CN"/>
              </w:rPr>
            </w:pPr>
          </w:p>
        </w:tc>
        <w:tc>
          <w:tcPr>
            <w:tcW w:w="1302" w:type="dxa"/>
            <w:noWrap/>
            <w:hideMark/>
          </w:tcPr>
          <w:p w14:paraId="117C376B"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6566D1A5"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8/9/2016</w:t>
            </w:r>
          </w:p>
        </w:tc>
        <w:tc>
          <w:tcPr>
            <w:tcW w:w="1559" w:type="dxa"/>
            <w:noWrap/>
            <w:hideMark/>
          </w:tcPr>
          <w:p w14:paraId="3485959D"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28/5/2017</w:t>
            </w:r>
          </w:p>
        </w:tc>
        <w:tc>
          <w:tcPr>
            <w:tcW w:w="2410" w:type="dxa"/>
          </w:tcPr>
          <w:p w14:paraId="03C96661"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20/11/2016 to 21/12/2016</w:t>
            </w:r>
          </w:p>
        </w:tc>
      </w:tr>
      <w:tr w:rsidR="00902334" w:rsidRPr="0064288D" w14:paraId="0D15EDE0" w14:textId="77777777" w:rsidTr="00902334">
        <w:trPr>
          <w:trHeight w:val="288"/>
        </w:trPr>
        <w:tc>
          <w:tcPr>
            <w:tcW w:w="2263" w:type="dxa"/>
            <w:vMerge w:val="restart"/>
            <w:noWrap/>
            <w:vAlign w:val="center"/>
            <w:hideMark/>
          </w:tcPr>
          <w:p w14:paraId="431C17E0" w14:textId="435BA76E" w:rsidR="00902334" w:rsidRPr="0064288D" w:rsidRDefault="00902334" w:rsidP="00F32B20">
            <w:pPr>
              <w:spacing w:after="0" w:line="240" w:lineRule="auto"/>
              <w:jc w:val="center"/>
              <w:rPr>
                <w:color w:val="000000"/>
                <w:szCs w:val="22"/>
                <w:lang w:eastAsia="zh-CN"/>
              </w:rPr>
            </w:pPr>
            <w:r w:rsidRPr="0064288D">
              <w:rPr>
                <w:color w:val="000000"/>
                <w:szCs w:val="22"/>
                <w:lang w:eastAsia="zh-CN"/>
              </w:rPr>
              <w:t>4</w:t>
            </w:r>
            <w:r>
              <w:rPr>
                <w:color w:val="000000"/>
                <w:szCs w:val="22"/>
                <w:lang w:eastAsia="zh-CN"/>
              </w:rPr>
              <w:t xml:space="preserve"> Wa</w:t>
            </w:r>
            <w:r w:rsidR="00C71819">
              <w:rPr>
                <w:color w:val="000000"/>
                <w:szCs w:val="22"/>
                <w:lang w:eastAsia="zh-CN"/>
              </w:rPr>
              <w:t>kool River downstream Thule C</w:t>
            </w:r>
            <w:r>
              <w:rPr>
                <w:color w:val="000000"/>
                <w:szCs w:val="22"/>
                <w:lang w:eastAsia="zh-CN"/>
              </w:rPr>
              <w:t>k</w:t>
            </w:r>
          </w:p>
        </w:tc>
        <w:tc>
          <w:tcPr>
            <w:tcW w:w="1302" w:type="dxa"/>
            <w:noWrap/>
            <w:hideMark/>
          </w:tcPr>
          <w:p w14:paraId="27CCCA90"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Upstream</w:t>
            </w:r>
          </w:p>
        </w:tc>
        <w:tc>
          <w:tcPr>
            <w:tcW w:w="1392" w:type="dxa"/>
            <w:noWrap/>
            <w:hideMark/>
          </w:tcPr>
          <w:p w14:paraId="7683B626"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8/9/2016</w:t>
            </w:r>
          </w:p>
        </w:tc>
        <w:tc>
          <w:tcPr>
            <w:tcW w:w="1559" w:type="dxa"/>
            <w:noWrap/>
            <w:hideMark/>
          </w:tcPr>
          <w:p w14:paraId="35EFC6B8"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28/5/2017</w:t>
            </w:r>
          </w:p>
        </w:tc>
        <w:tc>
          <w:tcPr>
            <w:tcW w:w="2410" w:type="dxa"/>
          </w:tcPr>
          <w:p w14:paraId="4AA73E82"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w:t>
            </w:r>
          </w:p>
        </w:tc>
      </w:tr>
      <w:tr w:rsidR="00902334" w:rsidRPr="0064288D" w14:paraId="3E20A3AD" w14:textId="77777777" w:rsidTr="00902334">
        <w:trPr>
          <w:trHeight w:val="288"/>
        </w:trPr>
        <w:tc>
          <w:tcPr>
            <w:tcW w:w="2263" w:type="dxa"/>
            <w:vMerge/>
            <w:noWrap/>
            <w:hideMark/>
          </w:tcPr>
          <w:p w14:paraId="1D536C64" w14:textId="77777777" w:rsidR="00902334" w:rsidRPr="0064288D" w:rsidRDefault="00902334" w:rsidP="00F32B20">
            <w:pPr>
              <w:spacing w:after="0" w:line="240" w:lineRule="auto"/>
              <w:jc w:val="center"/>
              <w:rPr>
                <w:color w:val="000000"/>
                <w:szCs w:val="22"/>
                <w:lang w:eastAsia="zh-CN"/>
              </w:rPr>
            </w:pPr>
          </w:p>
        </w:tc>
        <w:tc>
          <w:tcPr>
            <w:tcW w:w="1302" w:type="dxa"/>
            <w:noWrap/>
            <w:hideMark/>
          </w:tcPr>
          <w:p w14:paraId="2471ECC8" w14:textId="77777777" w:rsidR="00902334" w:rsidRPr="0064288D" w:rsidRDefault="00902334" w:rsidP="00F32B20">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41956DD4"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8/9/2016</w:t>
            </w:r>
          </w:p>
        </w:tc>
        <w:tc>
          <w:tcPr>
            <w:tcW w:w="1559" w:type="dxa"/>
            <w:noWrap/>
            <w:hideMark/>
          </w:tcPr>
          <w:p w14:paraId="1CA32832"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28/5/2017</w:t>
            </w:r>
          </w:p>
        </w:tc>
        <w:tc>
          <w:tcPr>
            <w:tcW w:w="2410" w:type="dxa"/>
          </w:tcPr>
          <w:p w14:paraId="3A49D943" w14:textId="77777777" w:rsidR="00902334" w:rsidRPr="0064288D" w:rsidRDefault="00902334" w:rsidP="00F32B20">
            <w:pPr>
              <w:spacing w:after="0" w:line="240" w:lineRule="auto"/>
              <w:jc w:val="center"/>
              <w:rPr>
                <w:color w:val="000000"/>
                <w:szCs w:val="22"/>
                <w:lang w:eastAsia="zh-CN"/>
              </w:rPr>
            </w:pPr>
            <w:r>
              <w:rPr>
                <w:color w:val="000000"/>
                <w:szCs w:val="22"/>
                <w:lang w:eastAsia="zh-CN"/>
              </w:rPr>
              <w:t>27/11/2016 to 21/12/2016</w:t>
            </w:r>
          </w:p>
        </w:tc>
      </w:tr>
    </w:tbl>
    <w:p w14:paraId="33D8DF4E" w14:textId="57FDF130" w:rsidR="00902334" w:rsidRDefault="00902334" w:rsidP="00902334">
      <w:pPr>
        <w:spacing w:after="120" w:line="240" w:lineRule="auto"/>
        <w:rPr>
          <w:color w:val="000000" w:themeColor="text1"/>
          <w:sz w:val="20"/>
          <w:lang w:val="en-US"/>
        </w:rPr>
      </w:pPr>
      <w:r>
        <w:rPr>
          <w:b/>
          <w:color w:val="000000" w:themeColor="text1"/>
          <w:sz w:val="20"/>
          <w:lang w:val="en-US"/>
        </w:rPr>
        <w:lastRenderedPageBreak/>
        <w:t>T</w:t>
      </w:r>
      <w:r w:rsidRPr="00A00D76">
        <w:rPr>
          <w:b/>
          <w:color w:val="000000" w:themeColor="text1"/>
          <w:sz w:val="20"/>
          <w:lang w:val="en-US"/>
        </w:rPr>
        <w:t xml:space="preserve">able </w:t>
      </w:r>
      <w:r>
        <w:rPr>
          <w:b/>
          <w:color w:val="000000" w:themeColor="text1"/>
          <w:sz w:val="20"/>
          <w:lang w:val="en-US"/>
        </w:rPr>
        <w:t>B2</w:t>
      </w:r>
      <w:r>
        <w:rPr>
          <w:color w:val="000000" w:themeColor="text1"/>
          <w:sz w:val="20"/>
          <w:lang w:val="en-US"/>
        </w:rPr>
        <w:t xml:space="preserve"> Summary of data availability for the seven data logger sites, September 2016 - May 2017.</w:t>
      </w:r>
    </w:p>
    <w:tbl>
      <w:tblPr>
        <w:tblStyle w:val="TableGrid"/>
        <w:tblW w:w="9493" w:type="dxa"/>
        <w:tblLook w:val="04A0" w:firstRow="1" w:lastRow="0" w:firstColumn="1" w:lastColumn="0" w:noHBand="0" w:noVBand="1"/>
      </w:tblPr>
      <w:tblGrid>
        <w:gridCol w:w="2263"/>
        <w:gridCol w:w="1368"/>
        <w:gridCol w:w="980"/>
        <w:gridCol w:w="1679"/>
        <w:gridCol w:w="1544"/>
        <w:gridCol w:w="1659"/>
      </w:tblGrid>
      <w:tr w:rsidR="00902334" w:rsidRPr="0064288D" w14:paraId="4A951FF1" w14:textId="77777777" w:rsidTr="00902334">
        <w:trPr>
          <w:trHeight w:val="288"/>
        </w:trPr>
        <w:tc>
          <w:tcPr>
            <w:tcW w:w="2263" w:type="dxa"/>
            <w:shd w:val="clear" w:color="auto" w:fill="92CDDC" w:themeFill="accent5" w:themeFillTint="99"/>
            <w:noWrap/>
            <w:hideMark/>
          </w:tcPr>
          <w:p w14:paraId="21FB8C5A"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 xml:space="preserve">Hydrological </w:t>
            </w:r>
            <w:r w:rsidRPr="0064288D">
              <w:rPr>
                <w:color w:val="000000"/>
                <w:szCs w:val="22"/>
                <w:lang w:eastAsia="zh-CN"/>
              </w:rPr>
              <w:t>Zone</w:t>
            </w:r>
          </w:p>
        </w:tc>
        <w:tc>
          <w:tcPr>
            <w:tcW w:w="1302" w:type="dxa"/>
            <w:shd w:val="clear" w:color="auto" w:fill="92CDDC" w:themeFill="accent5" w:themeFillTint="99"/>
            <w:noWrap/>
            <w:hideMark/>
          </w:tcPr>
          <w:p w14:paraId="4A442A71"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Site</w:t>
            </w:r>
          </w:p>
        </w:tc>
        <w:tc>
          <w:tcPr>
            <w:tcW w:w="980" w:type="dxa"/>
            <w:shd w:val="clear" w:color="auto" w:fill="92CDDC" w:themeFill="accent5" w:themeFillTint="99"/>
            <w:noWrap/>
            <w:hideMark/>
          </w:tcPr>
          <w:p w14:paraId="341D1169"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 xml:space="preserve">Total Days </w:t>
            </w:r>
          </w:p>
        </w:tc>
        <w:tc>
          <w:tcPr>
            <w:tcW w:w="1679" w:type="dxa"/>
            <w:shd w:val="clear" w:color="auto" w:fill="92CDDC" w:themeFill="accent5" w:themeFillTint="99"/>
            <w:noWrap/>
            <w:hideMark/>
          </w:tcPr>
          <w:p w14:paraId="5A31B33F"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Days with Acceptable Data</w:t>
            </w:r>
          </w:p>
        </w:tc>
        <w:tc>
          <w:tcPr>
            <w:tcW w:w="1610" w:type="dxa"/>
            <w:shd w:val="clear" w:color="auto" w:fill="92CDDC" w:themeFill="accent5" w:themeFillTint="99"/>
          </w:tcPr>
          <w:p w14:paraId="3FB66A61"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 of Acceptable Days</w:t>
            </w:r>
            <w:r>
              <w:rPr>
                <w:color w:val="000000"/>
                <w:szCs w:val="22"/>
                <w:lang w:eastAsia="zh-CN"/>
              </w:rPr>
              <w:t xml:space="preserve"> Year 3</w:t>
            </w:r>
          </w:p>
        </w:tc>
        <w:tc>
          <w:tcPr>
            <w:tcW w:w="1659" w:type="dxa"/>
            <w:shd w:val="clear" w:color="auto" w:fill="92CDDC" w:themeFill="accent5" w:themeFillTint="99"/>
            <w:noWrap/>
            <w:hideMark/>
          </w:tcPr>
          <w:p w14:paraId="541BD3B1"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 of Acceptable Days</w:t>
            </w:r>
            <w:r>
              <w:rPr>
                <w:color w:val="000000"/>
                <w:szCs w:val="22"/>
                <w:lang w:eastAsia="zh-CN"/>
              </w:rPr>
              <w:t xml:space="preserve"> Year 2</w:t>
            </w:r>
          </w:p>
        </w:tc>
      </w:tr>
      <w:tr w:rsidR="00902334" w:rsidRPr="0064288D" w14:paraId="58A274E8" w14:textId="77777777" w:rsidTr="0064111B">
        <w:trPr>
          <w:trHeight w:val="288"/>
        </w:trPr>
        <w:tc>
          <w:tcPr>
            <w:tcW w:w="2263" w:type="dxa"/>
            <w:vMerge w:val="restart"/>
            <w:noWrap/>
            <w:vAlign w:val="center"/>
            <w:hideMark/>
          </w:tcPr>
          <w:p w14:paraId="55F736F1"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1</w:t>
            </w:r>
            <w:r>
              <w:rPr>
                <w:color w:val="000000"/>
                <w:szCs w:val="22"/>
                <w:lang w:eastAsia="zh-CN"/>
              </w:rPr>
              <w:t xml:space="preserve"> Yallakool Ck</w:t>
            </w:r>
          </w:p>
        </w:tc>
        <w:tc>
          <w:tcPr>
            <w:tcW w:w="1302" w:type="dxa"/>
            <w:noWrap/>
            <w:hideMark/>
          </w:tcPr>
          <w:p w14:paraId="0803A5F4"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Upstream</w:t>
            </w:r>
          </w:p>
        </w:tc>
        <w:tc>
          <w:tcPr>
            <w:tcW w:w="980" w:type="dxa"/>
            <w:noWrap/>
            <w:hideMark/>
          </w:tcPr>
          <w:p w14:paraId="0F02326C"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2</w:t>
            </w:r>
            <w:r>
              <w:rPr>
                <w:color w:val="000000"/>
                <w:szCs w:val="22"/>
                <w:lang w:eastAsia="zh-CN"/>
              </w:rPr>
              <w:t>50</w:t>
            </w:r>
          </w:p>
        </w:tc>
        <w:tc>
          <w:tcPr>
            <w:tcW w:w="1679" w:type="dxa"/>
            <w:noWrap/>
            <w:hideMark/>
          </w:tcPr>
          <w:p w14:paraId="62551639"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1</w:t>
            </w:r>
            <w:r>
              <w:rPr>
                <w:color w:val="000000"/>
                <w:szCs w:val="22"/>
                <w:lang w:eastAsia="zh-CN"/>
              </w:rPr>
              <w:t>05</w:t>
            </w:r>
          </w:p>
        </w:tc>
        <w:tc>
          <w:tcPr>
            <w:tcW w:w="1610" w:type="dxa"/>
          </w:tcPr>
          <w:p w14:paraId="7542835D"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42</w:t>
            </w:r>
          </w:p>
        </w:tc>
        <w:tc>
          <w:tcPr>
            <w:tcW w:w="1659" w:type="dxa"/>
            <w:shd w:val="clear" w:color="auto" w:fill="FFFFFF" w:themeFill="background1"/>
            <w:noWrap/>
            <w:hideMark/>
          </w:tcPr>
          <w:p w14:paraId="13B66DE4"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59</w:t>
            </w:r>
          </w:p>
        </w:tc>
      </w:tr>
      <w:tr w:rsidR="00902334" w:rsidRPr="0064288D" w14:paraId="0BC042A4" w14:textId="77777777" w:rsidTr="0064111B">
        <w:trPr>
          <w:trHeight w:val="288"/>
        </w:trPr>
        <w:tc>
          <w:tcPr>
            <w:tcW w:w="2263" w:type="dxa"/>
            <w:vMerge/>
            <w:noWrap/>
            <w:vAlign w:val="center"/>
            <w:hideMark/>
          </w:tcPr>
          <w:p w14:paraId="6B6BC125" w14:textId="77777777" w:rsidR="00902334" w:rsidRPr="0064288D" w:rsidRDefault="00902334" w:rsidP="00902334">
            <w:pPr>
              <w:spacing w:after="0" w:line="240" w:lineRule="auto"/>
              <w:jc w:val="center"/>
              <w:rPr>
                <w:color w:val="000000"/>
                <w:szCs w:val="22"/>
                <w:lang w:eastAsia="zh-CN"/>
              </w:rPr>
            </w:pPr>
          </w:p>
        </w:tc>
        <w:tc>
          <w:tcPr>
            <w:tcW w:w="1302" w:type="dxa"/>
            <w:noWrap/>
            <w:hideMark/>
          </w:tcPr>
          <w:p w14:paraId="1FDD929E"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Downstream</w:t>
            </w:r>
          </w:p>
        </w:tc>
        <w:tc>
          <w:tcPr>
            <w:tcW w:w="980" w:type="dxa"/>
            <w:noWrap/>
            <w:hideMark/>
          </w:tcPr>
          <w:p w14:paraId="124E79B7"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122</w:t>
            </w:r>
          </w:p>
        </w:tc>
        <w:tc>
          <w:tcPr>
            <w:tcW w:w="1679" w:type="dxa"/>
            <w:noWrap/>
            <w:hideMark/>
          </w:tcPr>
          <w:p w14:paraId="67A00B70"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58</w:t>
            </w:r>
          </w:p>
        </w:tc>
        <w:tc>
          <w:tcPr>
            <w:tcW w:w="1610" w:type="dxa"/>
          </w:tcPr>
          <w:p w14:paraId="01E3BD1B"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48</w:t>
            </w:r>
          </w:p>
        </w:tc>
        <w:tc>
          <w:tcPr>
            <w:tcW w:w="1659" w:type="dxa"/>
            <w:shd w:val="clear" w:color="auto" w:fill="FFFFFF" w:themeFill="background1"/>
            <w:noWrap/>
            <w:hideMark/>
          </w:tcPr>
          <w:p w14:paraId="18DA5A20"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62</w:t>
            </w:r>
          </w:p>
        </w:tc>
      </w:tr>
      <w:tr w:rsidR="00902334" w:rsidRPr="0064288D" w14:paraId="0D11BA1E" w14:textId="77777777" w:rsidTr="0064111B">
        <w:trPr>
          <w:trHeight w:val="288"/>
        </w:trPr>
        <w:tc>
          <w:tcPr>
            <w:tcW w:w="2263" w:type="dxa"/>
            <w:noWrap/>
            <w:vAlign w:val="center"/>
            <w:hideMark/>
          </w:tcPr>
          <w:p w14:paraId="69C93CDB"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2</w:t>
            </w:r>
            <w:r>
              <w:rPr>
                <w:color w:val="000000"/>
                <w:szCs w:val="22"/>
                <w:lang w:eastAsia="zh-CN"/>
              </w:rPr>
              <w:t xml:space="preserve"> Wakool River</w:t>
            </w:r>
          </w:p>
        </w:tc>
        <w:tc>
          <w:tcPr>
            <w:tcW w:w="1302" w:type="dxa"/>
            <w:noWrap/>
            <w:hideMark/>
          </w:tcPr>
          <w:p w14:paraId="68308EFF"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Downstream</w:t>
            </w:r>
          </w:p>
        </w:tc>
        <w:tc>
          <w:tcPr>
            <w:tcW w:w="980" w:type="dxa"/>
            <w:noWrap/>
            <w:hideMark/>
          </w:tcPr>
          <w:p w14:paraId="29EACCFE"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2</w:t>
            </w:r>
            <w:r>
              <w:rPr>
                <w:color w:val="000000"/>
                <w:szCs w:val="22"/>
                <w:lang w:eastAsia="zh-CN"/>
              </w:rPr>
              <w:t>06</w:t>
            </w:r>
          </w:p>
        </w:tc>
        <w:tc>
          <w:tcPr>
            <w:tcW w:w="1679" w:type="dxa"/>
            <w:noWrap/>
            <w:hideMark/>
          </w:tcPr>
          <w:p w14:paraId="2FC6E585"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62</w:t>
            </w:r>
          </w:p>
        </w:tc>
        <w:tc>
          <w:tcPr>
            <w:tcW w:w="1610" w:type="dxa"/>
          </w:tcPr>
          <w:p w14:paraId="7C5FF076"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30</w:t>
            </w:r>
          </w:p>
        </w:tc>
        <w:tc>
          <w:tcPr>
            <w:tcW w:w="1659" w:type="dxa"/>
            <w:shd w:val="clear" w:color="auto" w:fill="FFFFFF" w:themeFill="background1"/>
            <w:noWrap/>
            <w:hideMark/>
          </w:tcPr>
          <w:p w14:paraId="0798D435"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67</w:t>
            </w:r>
          </w:p>
        </w:tc>
      </w:tr>
      <w:tr w:rsidR="00902334" w:rsidRPr="0064288D" w14:paraId="3CCA4746" w14:textId="77777777" w:rsidTr="0064111B">
        <w:trPr>
          <w:trHeight w:val="288"/>
        </w:trPr>
        <w:tc>
          <w:tcPr>
            <w:tcW w:w="2263" w:type="dxa"/>
            <w:vMerge w:val="restart"/>
            <w:noWrap/>
            <w:vAlign w:val="center"/>
            <w:hideMark/>
          </w:tcPr>
          <w:p w14:paraId="7C1DC199"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3</w:t>
            </w:r>
            <w:r>
              <w:rPr>
                <w:color w:val="000000"/>
                <w:szCs w:val="22"/>
                <w:lang w:eastAsia="zh-CN"/>
              </w:rPr>
              <w:t xml:space="preserve"> Wakool River upstream Thule Creek</w:t>
            </w:r>
          </w:p>
        </w:tc>
        <w:tc>
          <w:tcPr>
            <w:tcW w:w="1302" w:type="dxa"/>
            <w:noWrap/>
            <w:hideMark/>
          </w:tcPr>
          <w:p w14:paraId="1C990D56"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Upstream</w:t>
            </w:r>
          </w:p>
        </w:tc>
        <w:tc>
          <w:tcPr>
            <w:tcW w:w="980" w:type="dxa"/>
            <w:noWrap/>
            <w:hideMark/>
          </w:tcPr>
          <w:p w14:paraId="36A14E5F"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149</w:t>
            </w:r>
          </w:p>
        </w:tc>
        <w:tc>
          <w:tcPr>
            <w:tcW w:w="1679" w:type="dxa"/>
            <w:noWrap/>
            <w:hideMark/>
          </w:tcPr>
          <w:p w14:paraId="654859D7"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44</w:t>
            </w:r>
          </w:p>
        </w:tc>
        <w:tc>
          <w:tcPr>
            <w:tcW w:w="1610" w:type="dxa"/>
          </w:tcPr>
          <w:p w14:paraId="23AB8A50"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30</w:t>
            </w:r>
          </w:p>
        </w:tc>
        <w:tc>
          <w:tcPr>
            <w:tcW w:w="1659" w:type="dxa"/>
            <w:shd w:val="clear" w:color="auto" w:fill="FFFFFF" w:themeFill="background1"/>
            <w:noWrap/>
            <w:hideMark/>
          </w:tcPr>
          <w:p w14:paraId="06E5E68C"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14</w:t>
            </w:r>
          </w:p>
        </w:tc>
      </w:tr>
      <w:tr w:rsidR="00902334" w:rsidRPr="0064288D" w14:paraId="05AEE9A5" w14:textId="77777777" w:rsidTr="0064111B">
        <w:trPr>
          <w:trHeight w:val="288"/>
        </w:trPr>
        <w:tc>
          <w:tcPr>
            <w:tcW w:w="2263" w:type="dxa"/>
            <w:vMerge/>
            <w:noWrap/>
            <w:vAlign w:val="center"/>
            <w:hideMark/>
          </w:tcPr>
          <w:p w14:paraId="371D2E09" w14:textId="77777777" w:rsidR="00902334" w:rsidRPr="0064288D" w:rsidRDefault="00902334" w:rsidP="00902334">
            <w:pPr>
              <w:spacing w:after="0" w:line="240" w:lineRule="auto"/>
              <w:jc w:val="center"/>
              <w:rPr>
                <w:color w:val="000000"/>
                <w:szCs w:val="22"/>
                <w:lang w:eastAsia="zh-CN"/>
              </w:rPr>
            </w:pPr>
          </w:p>
        </w:tc>
        <w:tc>
          <w:tcPr>
            <w:tcW w:w="1302" w:type="dxa"/>
            <w:noWrap/>
            <w:hideMark/>
          </w:tcPr>
          <w:p w14:paraId="757BCE6E"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Downstream</w:t>
            </w:r>
          </w:p>
        </w:tc>
        <w:tc>
          <w:tcPr>
            <w:tcW w:w="980" w:type="dxa"/>
            <w:noWrap/>
            <w:hideMark/>
          </w:tcPr>
          <w:p w14:paraId="29AB56E3"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2</w:t>
            </w:r>
            <w:r>
              <w:rPr>
                <w:color w:val="000000"/>
                <w:szCs w:val="22"/>
                <w:lang w:eastAsia="zh-CN"/>
              </w:rPr>
              <w:t>20</w:t>
            </w:r>
          </w:p>
        </w:tc>
        <w:tc>
          <w:tcPr>
            <w:tcW w:w="1679" w:type="dxa"/>
            <w:noWrap/>
            <w:hideMark/>
          </w:tcPr>
          <w:p w14:paraId="2D30FEEF"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81</w:t>
            </w:r>
          </w:p>
        </w:tc>
        <w:tc>
          <w:tcPr>
            <w:tcW w:w="1610" w:type="dxa"/>
          </w:tcPr>
          <w:p w14:paraId="4BB0E0B4"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37</w:t>
            </w:r>
          </w:p>
        </w:tc>
        <w:tc>
          <w:tcPr>
            <w:tcW w:w="1659" w:type="dxa"/>
            <w:shd w:val="clear" w:color="auto" w:fill="FFFFFF" w:themeFill="background1"/>
            <w:noWrap/>
            <w:hideMark/>
          </w:tcPr>
          <w:p w14:paraId="5BA936FA"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24</w:t>
            </w:r>
          </w:p>
        </w:tc>
      </w:tr>
      <w:tr w:rsidR="00902334" w:rsidRPr="0064288D" w14:paraId="10A1F6A1" w14:textId="77777777" w:rsidTr="0064111B">
        <w:trPr>
          <w:trHeight w:val="288"/>
        </w:trPr>
        <w:tc>
          <w:tcPr>
            <w:tcW w:w="2263" w:type="dxa"/>
            <w:vMerge w:val="restart"/>
            <w:noWrap/>
            <w:vAlign w:val="center"/>
            <w:hideMark/>
          </w:tcPr>
          <w:p w14:paraId="224603BC" w14:textId="6B3DA173" w:rsidR="00902334" w:rsidRPr="0064288D" w:rsidRDefault="00902334" w:rsidP="00902334">
            <w:pPr>
              <w:spacing w:after="0" w:line="240" w:lineRule="auto"/>
              <w:jc w:val="center"/>
              <w:rPr>
                <w:color w:val="000000"/>
                <w:szCs w:val="22"/>
                <w:lang w:eastAsia="zh-CN"/>
              </w:rPr>
            </w:pPr>
            <w:r w:rsidRPr="0064288D">
              <w:rPr>
                <w:color w:val="000000"/>
                <w:szCs w:val="22"/>
                <w:lang w:eastAsia="zh-CN"/>
              </w:rPr>
              <w:t>4</w:t>
            </w:r>
            <w:r>
              <w:rPr>
                <w:color w:val="000000"/>
                <w:szCs w:val="22"/>
                <w:lang w:eastAsia="zh-CN"/>
              </w:rPr>
              <w:t xml:space="preserve"> Wakool River downstre</w:t>
            </w:r>
            <w:r w:rsidR="00C71819">
              <w:rPr>
                <w:color w:val="000000"/>
                <w:szCs w:val="22"/>
                <w:lang w:eastAsia="zh-CN"/>
              </w:rPr>
              <w:t>am Thule C</w:t>
            </w:r>
            <w:r>
              <w:rPr>
                <w:color w:val="000000"/>
                <w:szCs w:val="22"/>
                <w:lang w:eastAsia="zh-CN"/>
              </w:rPr>
              <w:t>k</w:t>
            </w:r>
          </w:p>
        </w:tc>
        <w:tc>
          <w:tcPr>
            <w:tcW w:w="1302" w:type="dxa"/>
            <w:noWrap/>
            <w:hideMark/>
          </w:tcPr>
          <w:p w14:paraId="7309FDE3"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Upstream</w:t>
            </w:r>
          </w:p>
        </w:tc>
        <w:tc>
          <w:tcPr>
            <w:tcW w:w="980" w:type="dxa"/>
            <w:noWrap/>
            <w:hideMark/>
          </w:tcPr>
          <w:p w14:paraId="615DEF50"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1</w:t>
            </w:r>
            <w:r>
              <w:rPr>
                <w:color w:val="000000"/>
                <w:szCs w:val="22"/>
                <w:lang w:eastAsia="zh-CN"/>
              </w:rPr>
              <w:t>82</w:t>
            </w:r>
          </w:p>
        </w:tc>
        <w:tc>
          <w:tcPr>
            <w:tcW w:w="1679" w:type="dxa"/>
            <w:noWrap/>
            <w:hideMark/>
          </w:tcPr>
          <w:p w14:paraId="6BB2C805"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32</w:t>
            </w:r>
          </w:p>
        </w:tc>
        <w:tc>
          <w:tcPr>
            <w:tcW w:w="1610" w:type="dxa"/>
          </w:tcPr>
          <w:p w14:paraId="44B0609A"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17</w:t>
            </w:r>
          </w:p>
        </w:tc>
        <w:tc>
          <w:tcPr>
            <w:tcW w:w="1659" w:type="dxa"/>
            <w:shd w:val="clear" w:color="auto" w:fill="FFFFFF" w:themeFill="background1"/>
            <w:noWrap/>
            <w:hideMark/>
          </w:tcPr>
          <w:p w14:paraId="3D76C64B"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54</w:t>
            </w:r>
          </w:p>
        </w:tc>
      </w:tr>
      <w:tr w:rsidR="00902334" w:rsidRPr="0064288D" w14:paraId="0D87D7D6" w14:textId="77777777" w:rsidTr="0064111B">
        <w:trPr>
          <w:trHeight w:val="288"/>
        </w:trPr>
        <w:tc>
          <w:tcPr>
            <w:tcW w:w="2263" w:type="dxa"/>
            <w:vMerge/>
            <w:noWrap/>
            <w:hideMark/>
          </w:tcPr>
          <w:p w14:paraId="307F27A0" w14:textId="77777777" w:rsidR="00902334" w:rsidRPr="0064288D" w:rsidRDefault="00902334" w:rsidP="00902334">
            <w:pPr>
              <w:spacing w:after="0" w:line="240" w:lineRule="auto"/>
              <w:jc w:val="center"/>
              <w:rPr>
                <w:color w:val="000000"/>
                <w:szCs w:val="22"/>
                <w:lang w:eastAsia="zh-CN"/>
              </w:rPr>
            </w:pPr>
          </w:p>
        </w:tc>
        <w:tc>
          <w:tcPr>
            <w:tcW w:w="1302" w:type="dxa"/>
            <w:noWrap/>
            <w:hideMark/>
          </w:tcPr>
          <w:p w14:paraId="191FF441"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Downstream</w:t>
            </w:r>
          </w:p>
        </w:tc>
        <w:tc>
          <w:tcPr>
            <w:tcW w:w="980" w:type="dxa"/>
            <w:noWrap/>
            <w:hideMark/>
          </w:tcPr>
          <w:p w14:paraId="79EA0DE5"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20</w:t>
            </w:r>
            <w:r>
              <w:rPr>
                <w:color w:val="000000"/>
                <w:szCs w:val="22"/>
                <w:lang w:eastAsia="zh-CN"/>
              </w:rPr>
              <w:t>0</w:t>
            </w:r>
          </w:p>
        </w:tc>
        <w:tc>
          <w:tcPr>
            <w:tcW w:w="1679" w:type="dxa"/>
            <w:noWrap/>
            <w:hideMark/>
          </w:tcPr>
          <w:p w14:paraId="2323F172" w14:textId="77777777" w:rsidR="00902334" w:rsidRPr="0064288D" w:rsidRDefault="00902334" w:rsidP="00902334">
            <w:pPr>
              <w:spacing w:after="0" w:line="240" w:lineRule="auto"/>
              <w:jc w:val="center"/>
              <w:rPr>
                <w:color w:val="000000"/>
                <w:szCs w:val="22"/>
                <w:lang w:eastAsia="zh-CN"/>
              </w:rPr>
            </w:pPr>
            <w:r>
              <w:rPr>
                <w:color w:val="000000"/>
                <w:szCs w:val="22"/>
                <w:lang w:eastAsia="zh-CN"/>
              </w:rPr>
              <w:t>69</w:t>
            </w:r>
          </w:p>
        </w:tc>
        <w:tc>
          <w:tcPr>
            <w:tcW w:w="1610" w:type="dxa"/>
          </w:tcPr>
          <w:p w14:paraId="34F26194"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3</w:t>
            </w:r>
            <w:r>
              <w:rPr>
                <w:color w:val="000000"/>
                <w:szCs w:val="22"/>
                <w:lang w:eastAsia="zh-CN"/>
              </w:rPr>
              <w:t>5</w:t>
            </w:r>
          </w:p>
        </w:tc>
        <w:tc>
          <w:tcPr>
            <w:tcW w:w="1659" w:type="dxa"/>
            <w:shd w:val="clear" w:color="auto" w:fill="FFFFFF" w:themeFill="background1"/>
            <w:noWrap/>
            <w:hideMark/>
          </w:tcPr>
          <w:p w14:paraId="51964953" w14:textId="77777777" w:rsidR="00902334" w:rsidRPr="0064288D" w:rsidRDefault="00902334" w:rsidP="00902334">
            <w:pPr>
              <w:spacing w:after="0" w:line="240" w:lineRule="auto"/>
              <w:jc w:val="center"/>
              <w:rPr>
                <w:color w:val="000000"/>
                <w:szCs w:val="22"/>
                <w:lang w:eastAsia="zh-CN"/>
              </w:rPr>
            </w:pPr>
            <w:r w:rsidRPr="0064288D">
              <w:rPr>
                <w:color w:val="000000"/>
                <w:szCs w:val="22"/>
                <w:lang w:eastAsia="zh-CN"/>
              </w:rPr>
              <w:t>37</w:t>
            </w:r>
          </w:p>
        </w:tc>
      </w:tr>
    </w:tbl>
    <w:p w14:paraId="041225AE" w14:textId="77777777" w:rsidR="00F32B20" w:rsidRDefault="00F32B20" w:rsidP="00C71819">
      <w:pPr>
        <w:spacing w:after="240" w:line="320" w:lineRule="exact"/>
        <w:jc w:val="left"/>
        <w:rPr>
          <w:bCs/>
        </w:rPr>
      </w:pPr>
    </w:p>
    <w:p w14:paraId="733E6766" w14:textId="4AAF78DF" w:rsidR="00902334" w:rsidRDefault="00902334" w:rsidP="00C71819">
      <w:pPr>
        <w:spacing w:after="240" w:line="320" w:lineRule="exact"/>
        <w:jc w:val="left"/>
        <w:rPr>
          <w:bCs/>
        </w:rPr>
      </w:pPr>
      <w:r>
        <w:rPr>
          <w:bCs/>
        </w:rPr>
        <w:t>The decrease in the number of days meeting acceptance criteria is largely attributed to the extended periods of extremely low (no) dissolved oxygen from early-mid October through to mid-</w:t>
      </w:r>
      <w:r w:rsidR="00C71819">
        <w:rPr>
          <w:bCs/>
        </w:rPr>
        <w:t>January</w:t>
      </w:r>
      <w:r>
        <w:rPr>
          <w:bCs/>
        </w:rPr>
        <w:t xml:space="preserve"> December (</w:t>
      </w:r>
      <w:r w:rsidR="00C71819">
        <w:rPr>
          <w:bCs/>
        </w:rPr>
        <w:t>see Table B1</w:t>
      </w:r>
      <w:r>
        <w:rPr>
          <w:bCs/>
        </w:rPr>
        <w:t>). The BASEv2 model relies on at least a very small increase in dissolved oxygen during the daylight period in order to determine primary production. This requirement was not met during these low DO conditions, hence the model would not resolve the metabolic parameters from the diel DO curves. Significant improvement in numbers of acceptable days was recorded for both Zone 3 sites, notwithstanding the low DO problems.</w:t>
      </w:r>
    </w:p>
    <w:p w14:paraId="622D986C" w14:textId="35F8C865" w:rsidR="00C82DD5" w:rsidRPr="00C82DD5" w:rsidRDefault="00C82DD5" w:rsidP="00C71819">
      <w:pPr>
        <w:spacing w:after="240" w:line="320" w:lineRule="exact"/>
        <w:jc w:val="left"/>
        <w:rPr>
          <w:bCs/>
          <w:i/>
          <w:color w:val="31849B" w:themeColor="accent5" w:themeShade="BF"/>
        </w:rPr>
      </w:pPr>
      <w:r w:rsidRPr="00C82DD5">
        <w:rPr>
          <w:bCs/>
          <w:i/>
          <w:color w:val="31849B" w:themeColor="accent5" w:themeShade="BF"/>
        </w:rPr>
        <w:t xml:space="preserve">Gross </w:t>
      </w:r>
      <w:r>
        <w:rPr>
          <w:bCs/>
          <w:i/>
          <w:color w:val="31849B" w:themeColor="accent5" w:themeShade="BF"/>
        </w:rPr>
        <w:t>Primary P</w:t>
      </w:r>
      <w:r w:rsidRPr="00C82DD5">
        <w:rPr>
          <w:bCs/>
          <w:i/>
          <w:color w:val="31849B" w:themeColor="accent5" w:themeShade="BF"/>
        </w:rPr>
        <w:t xml:space="preserve">roductivity </w:t>
      </w:r>
      <w:r>
        <w:rPr>
          <w:bCs/>
          <w:i/>
          <w:color w:val="31849B" w:themeColor="accent5" w:themeShade="BF"/>
        </w:rPr>
        <w:t>(GPP) and Ecosystem R</w:t>
      </w:r>
      <w:r w:rsidRPr="00C82DD5">
        <w:rPr>
          <w:bCs/>
          <w:i/>
          <w:color w:val="31849B" w:themeColor="accent5" w:themeShade="BF"/>
        </w:rPr>
        <w:t>espiration</w:t>
      </w:r>
      <w:r>
        <w:rPr>
          <w:bCs/>
          <w:i/>
          <w:color w:val="31849B" w:themeColor="accent5" w:themeShade="BF"/>
        </w:rPr>
        <w:t xml:space="preserve"> (ER)</w:t>
      </w:r>
    </w:p>
    <w:p w14:paraId="69A9CC62" w14:textId="20DE3C57" w:rsidR="00B51F21" w:rsidRDefault="007A0D60" w:rsidP="00F32B20">
      <w:pPr>
        <w:spacing w:after="120" w:line="320" w:lineRule="exact"/>
        <w:jc w:val="left"/>
        <w:rPr>
          <w:bCs/>
        </w:rPr>
      </w:pPr>
      <w:r>
        <w:rPr>
          <w:bCs/>
          <w:color w:val="000000" w:themeColor="text1"/>
        </w:rPr>
        <w:t>Figure</w:t>
      </w:r>
      <w:r w:rsidR="00BE32E4">
        <w:rPr>
          <w:bCs/>
          <w:color w:val="000000" w:themeColor="text1"/>
        </w:rPr>
        <w:t xml:space="preserve"> B</w:t>
      </w:r>
      <w:r>
        <w:rPr>
          <w:bCs/>
          <w:color w:val="000000" w:themeColor="text1"/>
        </w:rPr>
        <w:t xml:space="preserve"> </w:t>
      </w:r>
      <w:r w:rsidR="00BE32E4" w:rsidRPr="005A6986">
        <w:rPr>
          <w:bCs/>
          <w:color w:val="000000" w:themeColor="text1"/>
        </w:rPr>
        <w:t xml:space="preserve"> display</w:t>
      </w:r>
      <w:r>
        <w:rPr>
          <w:bCs/>
          <w:color w:val="000000" w:themeColor="text1"/>
        </w:rPr>
        <w:t>s</w:t>
      </w:r>
      <w:r w:rsidR="00BE32E4" w:rsidRPr="005A6986">
        <w:rPr>
          <w:bCs/>
          <w:color w:val="000000" w:themeColor="text1"/>
        </w:rPr>
        <w:t xml:space="preserve"> the daily rates of GPP and ER at all 7 sites (each plot is for one zone). The gauged flow data are also included in each figure. Table </w:t>
      </w:r>
      <w:r w:rsidR="00BE32E4">
        <w:rPr>
          <w:bCs/>
        </w:rPr>
        <w:t>B</w:t>
      </w:r>
      <w:r w:rsidR="00BE32E4" w:rsidRPr="005A6986">
        <w:rPr>
          <w:bCs/>
        </w:rPr>
        <w:t>3 summarizes the daily metabolis</w:t>
      </w:r>
      <w:r>
        <w:rPr>
          <w:bCs/>
        </w:rPr>
        <w:t>m results portrayed in Figure</w:t>
      </w:r>
      <w:r w:rsidR="00BE32E4">
        <w:rPr>
          <w:bCs/>
        </w:rPr>
        <w:t xml:space="preserve"> B</w:t>
      </w:r>
      <w:r>
        <w:rPr>
          <w:bCs/>
        </w:rPr>
        <w:t>2</w:t>
      </w:r>
      <w:r w:rsidR="00BE32E4" w:rsidRPr="005A6986">
        <w:rPr>
          <w:bCs/>
        </w:rPr>
        <w:t xml:space="preserve"> and also includes the P/R ratio (ratio of oxygen produced by GPP to oxygen consumed by ER). </w:t>
      </w:r>
    </w:p>
    <w:p w14:paraId="158A8656" w14:textId="4DB08962" w:rsidR="00B51F21" w:rsidRDefault="005257FD" w:rsidP="00F32B20">
      <w:pPr>
        <w:spacing w:after="120" w:line="320" w:lineRule="exact"/>
        <w:jc w:val="left"/>
        <w:rPr>
          <w:bCs/>
        </w:rPr>
      </w:pPr>
      <w:r>
        <w:rPr>
          <w:bCs/>
        </w:rPr>
        <w:t>M</w:t>
      </w:r>
      <w:r w:rsidR="00BE32E4" w:rsidRPr="005A6986">
        <w:rPr>
          <w:bCs/>
        </w:rPr>
        <w:t xml:space="preserve">edian GPP </w:t>
      </w:r>
      <w:r>
        <w:rPr>
          <w:bCs/>
        </w:rPr>
        <w:t>rates</w:t>
      </w:r>
      <w:r w:rsidR="00BE32E4" w:rsidRPr="005A6986">
        <w:rPr>
          <w:bCs/>
        </w:rPr>
        <w:t xml:space="preserve"> for all seven sites range</w:t>
      </w:r>
      <w:r w:rsidR="006E0B34">
        <w:rPr>
          <w:bCs/>
        </w:rPr>
        <w:t>d</w:t>
      </w:r>
      <w:r w:rsidR="00BE32E4" w:rsidRPr="005A6986">
        <w:rPr>
          <w:bCs/>
        </w:rPr>
        <w:t xml:space="preserve"> </w:t>
      </w:r>
      <w:r w:rsidR="006E0B34">
        <w:rPr>
          <w:bCs/>
        </w:rPr>
        <w:t>from</w:t>
      </w:r>
      <w:r w:rsidR="00BE32E4" w:rsidRPr="005A6986">
        <w:rPr>
          <w:bCs/>
        </w:rPr>
        <w:t xml:space="preserve"> 1.6 to 3.9 mg O</w:t>
      </w:r>
      <w:r w:rsidR="00BE32E4" w:rsidRPr="005A6986">
        <w:rPr>
          <w:bCs/>
          <w:vertAlign w:val="subscript"/>
        </w:rPr>
        <w:t>2</w:t>
      </w:r>
      <w:r w:rsidR="00BE32E4" w:rsidRPr="005A6986">
        <w:rPr>
          <w:bCs/>
        </w:rPr>
        <w:t>/L/Day, and was very similar to the range</w:t>
      </w:r>
      <w:r w:rsidR="00B51F21">
        <w:rPr>
          <w:bCs/>
        </w:rPr>
        <w:t>s</w:t>
      </w:r>
      <w:r w:rsidR="00BE32E4" w:rsidRPr="005A6986">
        <w:rPr>
          <w:bCs/>
        </w:rPr>
        <w:t xml:space="preserve"> found in </w:t>
      </w:r>
      <w:r w:rsidR="00B51F21">
        <w:rPr>
          <w:bCs/>
        </w:rPr>
        <w:t>2014-15 (1.25 to 2.69</w:t>
      </w:r>
      <w:r w:rsidR="00B51F21" w:rsidRPr="005A6986">
        <w:rPr>
          <w:bCs/>
        </w:rPr>
        <w:t xml:space="preserve"> mg O</w:t>
      </w:r>
      <w:r w:rsidR="00B51F21" w:rsidRPr="005A6986">
        <w:rPr>
          <w:bCs/>
          <w:vertAlign w:val="subscript"/>
        </w:rPr>
        <w:t>2</w:t>
      </w:r>
      <w:r w:rsidR="00B51F21" w:rsidRPr="005A6986">
        <w:rPr>
          <w:bCs/>
        </w:rPr>
        <w:t>/L/Day)</w:t>
      </w:r>
      <w:r w:rsidR="00B51F21">
        <w:rPr>
          <w:bCs/>
        </w:rPr>
        <w:t xml:space="preserve">(Watts et al. 2015) and in </w:t>
      </w:r>
      <w:r w:rsidR="00BE32E4" w:rsidRPr="005A6986">
        <w:rPr>
          <w:bCs/>
        </w:rPr>
        <w:t>2015-16 (1.4 to 4.1 mg O</w:t>
      </w:r>
      <w:r w:rsidR="00BE32E4" w:rsidRPr="005A6986">
        <w:rPr>
          <w:bCs/>
          <w:vertAlign w:val="subscript"/>
        </w:rPr>
        <w:t>2</w:t>
      </w:r>
      <w:r w:rsidR="00BE32E4" w:rsidRPr="005A6986">
        <w:rPr>
          <w:bCs/>
        </w:rPr>
        <w:t>/L/Day)</w:t>
      </w:r>
      <w:r w:rsidR="00C82DD5">
        <w:rPr>
          <w:bCs/>
        </w:rPr>
        <w:t>(Watts et al. 2016)</w:t>
      </w:r>
      <w:r w:rsidR="00BE32E4" w:rsidRPr="005A6986">
        <w:rPr>
          <w:bCs/>
        </w:rPr>
        <w:t xml:space="preserve">. </w:t>
      </w:r>
    </w:p>
    <w:p w14:paraId="6C8AE8EC" w14:textId="57295C77" w:rsidR="00B51F21" w:rsidRDefault="005257FD" w:rsidP="00F32B20">
      <w:pPr>
        <w:spacing w:after="240" w:line="320" w:lineRule="exact"/>
        <w:jc w:val="left"/>
        <w:rPr>
          <w:bCs/>
        </w:rPr>
      </w:pPr>
      <w:r>
        <w:rPr>
          <w:bCs/>
        </w:rPr>
        <w:t>M</w:t>
      </w:r>
      <w:r w:rsidRPr="005A6986">
        <w:rPr>
          <w:bCs/>
        </w:rPr>
        <w:t xml:space="preserve">edian </w:t>
      </w:r>
      <w:r>
        <w:rPr>
          <w:bCs/>
        </w:rPr>
        <w:t>ER</w:t>
      </w:r>
      <w:r w:rsidRPr="005A6986">
        <w:rPr>
          <w:bCs/>
        </w:rPr>
        <w:t xml:space="preserve"> </w:t>
      </w:r>
      <w:r>
        <w:rPr>
          <w:bCs/>
        </w:rPr>
        <w:t>rates</w:t>
      </w:r>
      <w:r w:rsidRPr="005A6986">
        <w:rPr>
          <w:bCs/>
        </w:rPr>
        <w:t xml:space="preserve"> for all seven sites </w:t>
      </w:r>
      <w:r w:rsidR="00B51F21">
        <w:rPr>
          <w:bCs/>
        </w:rPr>
        <w:t>in 2016-</w:t>
      </w:r>
      <w:r w:rsidR="00B51F21" w:rsidRPr="00B51F21">
        <w:rPr>
          <w:bCs/>
        </w:rPr>
        <w:t xml:space="preserve">17 </w:t>
      </w:r>
      <w:r w:rsidRPr="00B51F21">
        <w:rPr>
          <w:bCs/>
        </w:rPr>
        <w:t>range</w:t>
      </w:r>
      <w:r w:rsidR="006E0B34" w:rsidRPr="00B51F21">
        <w:rPr>
          <w:bCs/>
        </w:rPr>
        <w:t>d from</w:t>
      </w:r>
      <w:r w:rsidRPr="00B51F21">
        <w:rPr>
          <w:bCs/>
        </w:rPr>
        <w:t xml:space="preserve"> 3.33 to 12.12 mg O</w:t>
      </w:r>
      <w:r w:rsidRPr="00B51F21">
        <w:rPr>
          <w:bCs/>
          <w:vertAlign w:val="subscript"/>
        </w:rPr>
        <w:t>2</w:t>
      </w:r>
      <w:r w:rsidRPr="00B51F21">
        <w:rPr>
          <w:bCs/>
        </w:rPr>
        <w:t>/L/Day</w:t>
      </w:r>
      <w:r w:rsidR="00B51F21" w:rsidRPr="00B51F21">
        <w:rPr>
          <w:bCs/>
        </w:rPr>
        <w:t xml:space="preserve">. In </w:t>
      </w:r>
      <w:r w:rsidR="006E0B34" w:rsidRPr="00B51F21">
        <w:rPr>
          <w:bCs/>
        </w:rPr>
        <w:t xml:space="preserve">2014-15 </w:t>
      </w:r>
      <w:r w:rsidR="00B51F21" w:rsidRPr="00B51F21">
        <w:rPr>
          <w:bCs/>
        </w:rPr>
        <w:t xml:space="preserve">ER rates were </w:t>
      </w:r>
      <w:r w:rsidR="006E0B34" w:rsidRPr="00B51F21">
        <w:rPr>
          <w:bCs/>
        </w:rPr>
        <w:t>2.04 to 6.91</w:t>
      </w:r>
      <w:r w:rsidRPr="00B51F21">
        <w:rPr>
          <w:bCs/>
        </w:rPr>
        <w:t xml:space="preserve"> mg O</w:t>
      </w:r>
      <w:r w:rsidRPr="00B51F21">
        <w:rPr>
          <w:bCs/>
          <w:vertAlign w:val="subscript"/>
        </w:rPr>
        <w:t>2</w:t>
      </w:r>
      <w:r w:rsidR="00B51F21" w:rsidRPr="00B51F21">
        <w:rPr>
          <w:bCs/>
        </w:rPr>
        <w:t>/L/Day</w:t>
      </w:r>
      <w:r w:rsidRPr="00B51F21">
        <w:rPr>
          <w:bCs/>
        </w:rPr>
        <w:t>(</w:t>
      </w:r>
      <w:r w:rsidR="006E0B34" w:rsidRPr="00B51F21">
        <w:rPr>
          <w:bCs/>
        </w:rPr>
        <w:t>Watts et al. 2015</w:t>
      </w:r>
      <w:r w:rsidRPr="00B51F21">
        <w:rPr>
          <w:bCs/>
        </w:rPr>
        <w:t>)</w:t>
      </w:r>
      <w:r w:rsidR="006E0B34" w:rsidRPr="00B51F21">
        <w:rPr>
          <w:bCs/>
        </w:rPr>
        <w:t xml:space="preserve"> and in 2015-16</w:t>
      </w:r>
      <w:r w:rsidR="00B51F21" w:rsidRPr="00B51F21">
        <w:rPr>
          <w:bCs/>
        </w:rPr>
        <w:t xml:space="preserve"> ER rates were </w:t>
      </w:r>
      <w:r w:rsidR="006E0B34" w:rsidRPr="00B51F21">
        <w:rPr>
          <w:bCs/>
        </w:rPr>
        <w:t>2.72 to 10.59 mg O</w:t>
      </w:r>
      <w:r w:rsidR="006E0B34" w:rsidRPr="00B51F21">
        <w:rPr>
          <w:bCs/>
          <w:vertAlign w:val="subscript"/>
        </w:rPr>
        <w:t>2</w:t>
      </w:r>
      <w:r w:rsidR="00B51F21" w:rsidRPr="00B51F21">
        <w:rPr>
          <w:bCs/>
        </w:rPr>
        <w:t>/L/Day</w:t>
      </w:r>
      <w:r w:rsidR="00D709C3">
        <w:rPr>
          <w:bCs/>
        </w:rPr>
        <w:t xml:space="preserve"> </w:t>
      </w:r>
      <w:r w:rsidR="006E0B34" w:rsidRPr="00B51F21">
        <w:rPr>
          <w:bCs/>
        </w:rPr>
        <w:t>(Watts et al. 2015)</w:t>
      </w:r>
      <w:r w:rsidRPr="00B51F21">
        <w:rPr>
          <w:bCs/>
        </w:rPr>
        <w:t>.</w:t>
      </w:r>
      <w:r w:rsidR="00B51F21">
        <w:rPr>
          <w:bCs/>
        </w:rPr>
        <w:t xml:space="preserve"> In 2016-17 the highest median rates occurred in zone 2 site 4.</w:t>
      </w:r>
    </w:p>
    <w:p w14:paraId="2E767061" w14:textId="1ED97B9F" w:rsidR="0099143D" w:rsidRDefault="005257FD" w:rsidP="00F32B20">
      <w:pPr>
        <w:spacing w:after="240" w:line="300" w:lineRule="exact"/>
        <w:jc w:val="left"/>
        <w:rPr>
          <w:bCs/>
        </w:rPr>
      </w:pPr>
      <w:r>
        <w:rPr>
          <w:bCs/>
        </w:rPr>
        <w:t>M</w:t>
      </w:r>
      <w:r w:rsidRPr="005A6986">
        <w:rPr>
          <w:bCs/>
        </w:rPr>
        <w:t xml:space="preserve">edian </w:t>
      </w:r>
      <w:r w:rsidR="006E0B34">
        <w:rPr>
          <w:bCs/>
        </w:rPr>
        <w:t>P:R</w:t>
      </w:r>
      <w:r w:rsidRPr="005A6986">
        <w:rPr>
          <w:bCs/>
        </w:rPr>
        <w:t xml:space="preserve"> </w:t>
      </w:r>
      <w:r w:rsidR="006E0B34">
        <w:rPr>
          <w:bCs/>
        </w:rPr>
        <w:t xml:space="preserve">for all seven sites </w:t>
      </w:r>
      <w:r w:rsidR="00B51F21">
        <w:rPr>
          <w:bCs/>
        </w:rPr>
        <w:t xml:space="preserve">in 2016-17 </w:t>
      </w:r>
      <w:r w:rsidR="006E0B34">
        <w:rPr>
          <w:bCs/>
        </w:rPr>
        <w:t>ranged from 0.32</w:t>
      </w:r>
      <w:r>
        <w:rPr>
          <w:bCs/>
        </w:rPr>
        <w:t xml:space="preserve"> to </w:t>
      </w:r>
      <w:r w:rsidR="006E0B34">
        <w:rPr>
          <w:bCs/>
        </w:rPr>
        <w:t>0.64</w:t>
      </w:r>
      <w:r w:rsidR="00B51F21">
        <w:rPr>
          <w:bCs/>
        </w:rPr>
        <w:t xml:space="preserve"> in 2016-17. </w:t>
      </w:r>
      <w:r w:rsidR="00B51F21" w:rsidRPr="00B51F21">
        <w:rPr>
          <w:bCs/>
        </w:rPr>
        <w:t xml:space="preserve">In 2014-15 </w:t>
      </w:r>
      <w:r w:rsidR="00B51F21">
        <w:rPr>
          <w:bCs/>
        </w:rPr>
        <w:t>P:R</w:t>
      </w:r>
      <w:r w:rsidR="00B51F21" w:rsidRPr="00B51F21">
        <w:rPr>
          <w:bCs/>
        </w:rPr>
        <w:t xml:space="preserve"> </w:t>
      </w:r>
      <w:r w:rsidR="00B51F21">
        <w:rPr>
          <w:bCs/>
        </w:rPr>
        <w:t>ranged from</w:t>
      </w:r>
      <w:r w:rsidR="00B51F21" w:rsidRPr="00B51F21">
        <w:rPr>
          <w:bCs/>
        </w:rPr>
        <w:t xml:space="preserve"> </w:t>
      </w:r>
      <w:r w:rsidR="00B51F21">
        <w:rPr>
          <w:bCs/>
        </w:rPr>
        <w:t>0.48 to 0.85</w:t>
      </w:r>
      <w:r w:rsidR="00B51F21" w:rsidRPr="00B51F21">
        <w:rPr>
          <w:bCs/>
        </w:rPr>
        <w:t xml:space="preserve"> (Watts et al. 2015) and in 2015-16</w:t>
      </w:r>
      <w:r w:rsidR="00B51F21">
        <w:rPr>
          <w:bCs/>
        </w:rPr>
        <w:t xml:space="preserve"> ranged from</w:t>
      </w:r>
      <w:r w:rsidR="00B51F21" w:rsidRPr="00B51F21">
        <w:rPr>
          <w:bCs/>
        </w:rPr>
        <w:t xml:space="preserve"> </w:t>
      </w:r>
      <w:r w:rsidR="00B51F21">
        <w:rPr>
          <w:bCs/>
        </w:rPr>
        <w:t xml:space="preserve">0.39 to 0.72 </w:t>
      </w:r>
      <w:r w:rsidR="00B51F21" w:rsidRPr="00B51F21">
        <w:rPr>
          <w:bCs/>
        </w:rPr>
        <w:t>(Watts et al. 2015).</w:t>
      </w:r>
      <w:r w:rsidR="00D709C3">
        <w:rPr>
          <w:bCs/>
        </w:rPr>
        <w:t xml:space="preserve"> In</w:t>
      </w:r>
      <w:r w:rsidR="00B51F21">
        <w:rPr>
          <w:bCs/>
        </w:rPr>
        <w:t xml:space="preserve"> all these years median P:R were less than one, indicating that the system is heterotrophic (i.e.</w:t>
      </w:r>
      <w:r w:rsidR="00B51F21">
        <w:rPr>
          <w:lang w:val="en-US"/>
        </w:rPr>
        <w:t>rely on external sources of organic matter to support community respiration).</w:t>
      </w:r>
    </w:p>
    <w:p w14:paraId="637696DE" w14:textId="6DC753B1" w:rsidR="00841F72" w:rsidRDefault="00BE32E4" w:rsidP="00F32B20">
      <w:pPr>
        <w:spacing w:after="120" w:line="320" w:lineRule="exact"/>
        <w:jc w:val="left"/>
        <w:rPr>
          <w:bCs/>
        </w:rPr>
      </w:pPr>
      <w:r>
        <w:rPr>
          <w:bCs/>
        </w:rPr>
        <w:t xml:space="preserve">One major change from </w:t>
      </w:r>
      <w:r w:rsidR="006E0B34">
        <w:rPr>
          <w:bCs/>
        </w:rPr>
        <w:t xml:space="preserve">previous years (2014-15 and </w:t>
      </w:r>
      <w:r>
        <w:rPr>
          <w:bCs/>
        </w:rPr>
        <w:t>201</w:t>
      </w:r>
      <w:r w:rsidR="006E0B34">
        <w:rPr>
          <w:bCs/>
        </w:rPr>
        <w:t>5-16</w:t>
      </w:r>
      <w:r>
        <w:rPr>
          <w:bCs/>
        </w:rPr>
        <w:t>) was a large increase in many individual respiration rates and the variation in ER rates across time within each site. Many individual rates were 10 mg O</w:t>
      </w:r>
      <w:r>
        <w:rPr>
          <w:bCs/>
          <w:vertAlign w:val="subscript"/>
        </w:rPr>
        <w:t>2</w:t>
      </w:r>
      <w:r>
        <w:rPr>
          <w:bCs/>
        </w:rPr>
        <w:t>/L/Day or significa</w:t>
      </w:r>
      <w:r w:rsidR="007A0D60">
        <w:rPr>
          <w:bCs/>
        </w:rPr>
        <w:t>ntly higher than that (Figure B2</w:t>
      </w:r>
      <w:r>
        <w:rPr>
          <w:bCs/>
        </w:rPr>
        <w:t>).</w:t>
      </w:r>
      <w:r w:rsidR="0099143D">
        <w:rPr>
          <w:bCs/>
        </w:rPr>
        <w:t xml:space="preserve"> </w:t>
      </w:r>
      <w:r w:rsidR="00841F72">
        <w:rPr>
          <w:noProof/>
          <w:lang w:eastAsia="zh-CN"/>
        </w:rPr>
        <w:t>During the unregulated flows t</w:t>
      </w:r>
      <w:r w:rsidR="00841F72">
        <w:rPr>
          <w:rFonts w:cs="Calibri"/>
        </w:rPr>
        <w:t xml:space="preserve">he long duration very low DO (hypoxic) and in some cases anoxic (no dissolved oxygen) conditions precluded estimation of primary production and respiration rates using the BASE </w:t>
      </w:r>
      <w:r w:rsidR="00841F72">
        <w:rPr>
          <w:rFonts w:cs="Calibri"/>
        </w:rPr>
        <w:lastRenderedPageBreak/>
        <w:t xml:space="preserve">model v2. This is unfortunate but metabolism models available require a positive change in % DO during daylight hours to calculate GPP. </w:t>
      </w:r>
      <w:r w:rsidR="00841F72">
        <w:rPr>
          <w:bCs/>
        </w:rPr>
        <w:t xml:space="preserve">Using the indirect method to estimate ER (as described in methods) </w:t>
      </w:r>
      <w:r w:rsidR="00841F72">
        <w:rPr>
          <w:rFonts w:cs="Calibri"/>
        </w:rPr>
        <w:t xml:space="preserve">we estimated that ER must have been </w:t>
      </w:r>
      <w:r w:rsidR="00841F72" w:rsidRPr="00841F72">
        <w:rPr>
          <w:rFonts w:cs="Calibri"/>
          <w:iCs/>
        </w:rPr>
        <w:t>at least</w:t>
      </w:r>
      <w:r w:rsidR="00841F72">
        <w:rPr>
          <w:rFonts w:cs="Calibri"/>
        </w:rPr>
        <w:t xml:space="preserve"> 21 mg O</w:t>
      </w:r>
      <w:r w:rsidR="00841F72">
        <w:rPr>
          <w:rFonts w:cs="Calibri"/>
          <w:vertAlign w:val="subscript"/>
        </w:rPr>
        <w:t>2</w:t>
      </w:r>
      <w:r w:rsidR="00841F72">
        <w:rPr>
          <w:rFonts w:cs="Calibri"/>
        </w:rPr>
        <w:t>/L/Day to maintain anoxia during the unregulated flow period.</w:t>
      </w:r>
    </w:p>
    <w:p w14:paraId="67911235" w14:textId="6E7B9239" w:rsidR="00BE32E4" w:rsidRDefault="005257FD" w:rsidP="00F32B20">
      <w:pPr>
        <w:spacing w:after="120" w:line="320" w:lineRule="exact"/>
        <w:jc w:val="left"/>
        <w:rPr>
          <w:bCs/>
        </w:rPr>
      </w:pPr>
      <w:r w:rsidRPr="004161C9">
        <w:rPr>
          <w:bCs/>
        </w:rPr>
        <w:t xml:space="preserve">GPP rates </w:t>
      </w:r>
      <w:r>
        <w:rPr>
          <w:bCs/>
        </w:rPr>
        <w:t>in 2016-17</w:t>
      </w:r>
      <w:r w:rsidRPr="004161C9">
        <w:rPr>
          <w:bCs/>
        </w:rPr>
        <w:t xml:space="preserve"> </w:t>
      </w:r>
      <w:r>
        <w:rPr>
          <w:bCs/>
        </w:rPr>
        <w:t>were similar to those in</w:t>
      </w:r>
      <w:r w:rsidRPr="004161C9">
        <w:rPr>
          <w:bCs/>
        </w:rPr>
        <w:t xml:space="preserve"> 2014-15 (Watts et al. 2015) and 2015-16 (Watts et al. 2016), </w:t>
      </w:r>
      <w:r>
        <w:rPr>
          <w:bCs/>
        </w:rPr>
        <w:t>and are</w:t>
      </w:r>
      <w:r w:rsidRPr="004161C9">
        <w:rPr>
          <w:bCs/>
        </w:rPr>
        <w:t xml:space="preserve"> at the lower end of the ‘normal’ range </w:t>
      </w:r>
      <w:r>
        <w:rPr>
          <w:bCs/>
        </w:rPr>
        <w:t>(</w:t>
      </w:r>
      <w:r w:rsidRPr="004161C9">
        <w:rPr>
          <w:bCs/>
        </w:rPr>
        <w:t>3-10 mg O</w:t>
      </w:r>
      <w:r w:rsidRPr="004161C9">
        <w:rPr>
          <w:bCs/>
          <w:vertAlign w:val="subscript"/>
        </w:rPr>
        <w:t>2</w:t>
      </w:r>
      <w:r w:rsidR="00F32B20">
        <w:rPr>
          <w:bCs/>
        </w:rPr>
        <w:t>/L/Day</w:t>
      </w:r>
      <w:r>
        <w:rPr>
          <w:bCs/>
        </w:rPr>
        <w:t xml:space="preserve">) </w:t>
      </w:r>
      <w:r w:rsidRPr="004161C9">
        <w:rPr>
          <w:bCs/>
        </w:rPr>
        <w:t xml:space="preserve">for </w:t>
      </w:r>
      <w:r>
        <w:rPr>
          <w:bCs/>
        </w:rPr>
        <w:t xml:space="preserve">freshwater streams and rivers </w:t>
      </w:r>
      <w:r w:rsidRPr="004161C9">
        <w:rPr>
          <w:bCs/>
        </w:rPr>
        <w:t xml:space="preserve">(e.g. Bernot et al. 2010; Marcarelli et al. 2011). </w:t>
      </w:r>
      <w:r w:rsidR="00BE32E4">
        <w:rPr>
          <w:bCs/>
        </w:rPr>
        <w:t xml:space="preserve">Comparison of the median GPP and ER values with </w:t>
      </w:r>
      <w:r>
        <w:rPr>
          <w:bCs/>
        </w:rPr>
        <w:t>previous years</w:t>
      </w:r>
      <w:r w:rsidR="00BE32E4">
        <w:rPr>
          <w:bCs/>
        </w:rPr>
        <w:t xml:space="preserve"> (Watts et al. </w:t>
      </w:r>
      <w:r>
        <w:rPr>
          <w:bCs/>
        </w:rPr>
        <w:t xml:space="preserve">2015, </w:t>
      </w:r>
      <w:r w:rsidR="00BE32E4">
        <w:rPr>
          <w:bCs/>
        </w:rPr>
        <w:t xml:space="preserve">2016) show that the rates in 2016-17 are typically higher in the more upstream Zones (1 &amp; 2) and lower </w:t>
      </w:r>
      <w:r w:rsidR="00C82DD5">
        <w:rPr>
          <w:bCs/>
        </w:rPr>
        <w:t>in the downstream Zones (3 &amp; 4)</w:t>
      </w:r>
      <w:r w:rsidR="00BE32E4">
        <w:rPr>
          <w:bCs/>
        </w:rPr>
        <w:t xml:space="preserve">. The highest median GPP is in Zone 2 (downstream site). </w:t>
      </w:r>
      <w:r w:rsidR="00C82DD5">
        <w:rPr>
          <w:bCs/>
        </w:rPr>
        <w:t>T</w:t>
      </w:r>
      <w:r w:rsidR="00BE32E4">
        <w:rPr>
          <w:bCs/>
        </w:rPr>
        <w:t xml:space="preserve">his </w:t>
      </w:r>
      <w:r w:rsidR="00C82DD5">
        <w:rPr>
          <w:bCs/>
        </w:rPr>
        <w:t>zone</w:t>
      </w:r>
      <w:r w:rsidR="00BE32E4">
        <w:rPr>
          <w:bCs/>
        </w:rPr>
        <w:t xml:space="preserve"> in the Wakool River has much lower flows than the other </w:t>
      </w:r>
      <w:r w:rsidR="00C82DD5">
        <w:rPr>
          <w:bCs/>
        </w:rPr>
        <w:t>zones</w:t>
      </w:r>
      <w:r w:rsidR="00BE32E4">
        <w:rPr>
          <w:bCs/>
        </w:rPr>
        <w:t xml:space="preserve">, thereby enabling </w:t>
      </w:r>
      <w:r w:rsidR="00C82DD5">
        <w:rPr>
          <w:bCs/>
        </w:rPr>
        <w:t>longer water residence times and higher rates of</w:t>
      </w:r>
      <w:r w:rsidR="00BE32E4">
        <w:rPr>
          <w:bCs/>
        </w:rPr>
        <w:t xml:space="preserve"> </w:t>
      </w:r>
      <w:r w:rsidR="00C82DD5">
        <w:rPr>
          <w:bCs/>
        </w:rPr>
        <w:t>primary production</w:t>
      </w:r>
      <w:r w:rsidR="00BE32E4">
        <w:rPr>
          <w:bCs/>
        </w:rPr>
        <w:t xml:space="preserve">. </w:t>
      </w:r>
    </w:p>
    <w:p w14:paraId="28BA56FA" w14:textId="5EEFE112" w:rsidR="00936746" w:rsidRDefault="00936746" w:rsidP="00936746">
      <w:pPr>
        <w:spacing w:after="240" w:line="320" w:lineRule="exact"/>
        <w:jc w:val="left"/>
        <w:rPr>
          <w:bCs/>
          <w:szCs w:val="22"/>
        </w:rPr>
      </w:pPr>
      <w:r w:rsidRPr="00263E50">
        <w:rPr>
          <w:bCs/>
          <w:szCs w:val="22"/>
        </w:rPr>
        <w:t xml:space="preserve">Both GPP and ER </w:t>
      </w:r>
      <w:r>
        <w:rPr>
          <w:bCs/>
          <w:szCs w:val="22"/>
        </w:rPr>
        <w:t>varied</w:t>
      </w:r>
      <w:r w:rsidRPr="00263E50">
        <w:rPr>
          <w:bCs/>
          <w:szCs w:val="22"/>
        </w:rPr>
        <w:t xml:space="preserve"> during periods of relatively constant discharge, yet large changes in the hydrograph did not appear to engender any immediate metabolic response. As</w:t>
      </w:r>
      <w:r>
        <w:rPr>
          <w:bCs/>
          <w:szCs w:val="22"/>
        </w:rPr>
        <w:t xml:space="preserve"> noted previously (Watts et al.</w:t>
      </w:r>
      <w:r w:rsidRPr="00263E50">
        <w:rPr>
          <w:bCs/>
          <w:szCs w:val="22"/>
        </w:rPr>
        <w:t xml:space="preserve"> 2015) an instantaneous response in GPP to discharge is not expected as time (typically weeks) is required for algal populations to increase significantly. More rapid changes in ER may occur as bacterial populations can increase over timeframes of hours to a few days to take advantage of increased concentrations of labile organic carbon.</w:t>
      </w:r>
      <w:r>
        <w:rPr>
          <w:bCs/>
          <w:szCs w:val="22"/>
        </w:rPr>
        <w:t xml:space="preserve"> </w:t>
      </w:r>
    </w:p>
    <w:p w14:paraId="0D5FC3C3" w14:textId="0FA77EC7" w:rsidR="00902334" w:rsidRDefault="00902334" w:rsidP="00902334">
      <w:pPr>
        <w:spacing w:after="120" w:line="240" w:lineRule="auto"/>
        <w:rPr>
          <w:color w:val="000000" w:themeColor="text1"/>
          <w:sz w:val="20"/>
          <w:lang w:val="en-US"/>
        </w:rPr>
      </w:pPr>
      <w:r>
        <w:rPr>
          <w:b/>
          <w:color w:val="000000" w:themeColor="text1"/>
          <w:sz w:val="20"/>
          <w:lang w:val="en-US"/>
        </w:rPr>
        <w:t>T</w:t>
      </w:r>
      <w:r w:rsidRPr="00A00D76">
        <w:rPr>
          <w:b/>
          <w:color w:val="000000" w:themeColor="text1"/>
          <w:sz w:val="20"/>
          <w:lang w:val="en-US"/>
        </w:rPr>
        <w:t xml:space="preserve">able </w:t>
      </w:r>
      <w:r w:rsidR="00A40E92">
        <w:rPr>
          <w:b/>
          <w:color w:val="000000" w:themeColor="text1"/>
          <w:sz w:val="20"/>
          <w:lang w:val="en-US"/>
        </w:rPr>
        <w:t>B</w:t>
      </w:r>
      <w:r>
        <w:rPr>
          <w:b/>
          <w:color w:val="000000" w:themeColor="text1"/>
          <w:sz w:val="20"/>
          <w:lang w:val="en-US"/>
        </w:rPr>
        <w:t>3</w:t>
      </w:r>
      <w:r>
        <w:rPr>
          <w:color w:val="000000" w:themeColor="text1"/>
          <w:sz w:val="20"/>
          <w:lang w:val="en-US"/>
        </w:rPr>
        <w:t xml:space="preserve"> Summary of primary production (GPP) and ecosystem respiration (ER) rates and P/R ratios for the seven study sites, September 2016 - May 2017. ‘n’ is the number of days for which successful estimates of metabolic parameters were obtained. The data is separated into the four separate zones.</w:t>
      </w:r>
    </w:p>
    <w:tbl>
      <w:tblPr>
        <w:tblW w:w="7743" w:type="dxa"/>
        <w:tblLook w:val="04A0" w:firstRow="1" w:lastRow="0" w:firstColumn="1" w:lastColumn="0" w:noHBand="0" w:noVBand="1"/>
      </w:tblPr>
      <w:tblGrid>
        <w:gridCol w:w="1985"/>
        <w:gridCol w:w="1236"/>
        <w:gridCol w:w="820"/>
        <w:gridCol w:w="820"/>
        <w:gridCol w:w="1245"/>
        <w:gridCol w:w="94"/>
        <w:gridCol w:w="624"/>
        <w:gridCol w:w="148"/>
        <w:gridCol w:w="771"/>
      </w:tblGrid>
      <w:tr w:rsidR="00902334" w:rsidRPr="00195849" w14:paraId="35DBFC9D" w14:textId="77777777" w:rsidTr="00342D00">
        <w:trPr>
          <w:trHeight w:val="288"/>
        </w:trPr>
        <w:tc>
          <w:tcPr>
            <w:tcW w:w="1985" w:type="dxa"/>
            <w:tcBorders>
              <w:top w:val="nil"/>
              <w:left w:val="nil"/>
              <w:bottom w:val="nil"/>
              <w:right w:val="nil"/>
            </w:tcBorders>
            <w:shd w:val="clear" w:color="auto" w:fill="auto"/>
            <w:noWrap/>
            <w:vAlign w:val="bottom"/>
            <w:hideMark/>
          </w:tcPr>
          <w:p w14:paraId="6058050E" w14:textId="77777777" w:rsidR="00902334" w:rsidRPr="00195849" w:rsidRDefault="00902334" w:rsidP="00902334">
            <w:pPr>
              <w:spacing w:after="0" w:line="240" w:lineRule="auto"/>
              <w:jc w:val="left"/>
              <w:rPr>
                <w:rFonts w:ascii="Times New Roman" w:eastAsia="Times New Roman" w:hAnsi="Times New Roman"/>
                <w:sz w:val="24"/>
                <w:szCs w:val="24"/>
                <w:lang w:eastAsia="zh-CN"/>
              </w:rPr>
            </w:pPr>
          </w:p>
        </w:tc>
        <w:tc>
          <w:tcPr>
            <w:tcW w:w="2876" w:type="dxa"/>
            <w:gridSpan w:val="3"/>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bottom"/>
            <w:hideMark/>
          </w:tcPr>
          <w:p w14:paraId="2BC6DF9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Zone 1 Upstream (n = 104)</w:t>
            </w:r>
          </w:p>
        </w:tc>
        <w:tc>
          <w:tcPr>
            <w:tcW w:w="2882" w:type="dxa"/>
            <w:gridSpan w:val="5"/>
            <w:tcBorders>
              <w:top w:val="single" w:sz="4" w:space="0" w:color="auto"/>
              <w:left w:val="nil"/>
              <w:bottom w:val="single" w:sz="4" w:space="0" w:color="auto"/>
              <w:right w:val="single" w:sz="4" w:space="0" w:color="auto"/>
            </w:tcBorders>
            <w:shd w:val="clear" w:color="auto" w:fill="92CDDC" w:themeFill="accent5" w:themeFillTint="99"/>
            <w:noWrap/>
            <w:vAlign w:val="bottom"/>
            <w:hideMark/>
          </w:tcPr>
          <w:p w14:paraId="077BDD0D"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Zone 1 Downstream (n = 58)</w:t>
            </w:r>
          </w:p>
        </w:tc>
      </w:tr>
      <w:tr w:rsidR="00902334" w:rsidRPr="00195849" w14:paraId="3F96B586" w14:textId="77777777" w:rsidTr="00342D00">
        <w:trPr>
          <w:trHeight w:val="288"/>
        </w:trPr>
        <w:tc>
          <w:tcPr>
            <w:tcW w:w="1985" w:type="dxa"/>
            <w:tcBorders>
              <w:top w:val="nil"/>
              <w:left w:val="nil"/>
              <w:bottom w:val="nil"/>
              <w:right w:val="nil"/>
            </w:tcBorders>
            <w:shd w:val="clear" w:color="auto" w:fill="auto"/>
            <w:noWrap/>
            <w:vAlign w:val="bottom"/>
            <w:hideMark/>
          </w:tcPr>
          <w:p w14:paraId="5376D20D" w14:textId="77777777" w:rsidR="00902334" w:rsidRPr="00195849" w:rsidRDefault="00902334" w:rsidP="00902334">
            <w:pPr>
              <w:spacing w:after="0" w:line="240" w:lineRule="auto"/>
              <w:jc w:val="center"/>
              <w:rPr>
                <w:rFonts w:eastAsia="Times New Roman"/>
                <w:color w:val="000000"/>
                <w:szCs w:val="22"/>
                <w:lang w:eastAsia="zh-CN"/>
              </w:rPr>
            </w:pPr>
          </w:p>
        </w:tc>
        <w:tc>
          <w:tcPr>
            <w:tcW w:w="1236" w:type="dxa"/>
            <w:tcBorders>
              <w:top w:val="nil"/>
              <w:left w:val="single" w:sz="4" w:space="0" w:color="auto"/>
              <w:bottom w:val="single" w:sz="4" w:space="0" w:color="auto"/>
              <w:right w:val="single" w:sz="4" w:space="0" w:color="auto"/>
            </w:tcBorders>
            <w:shd w:val="clear" w:color="auto" w:fill="auto"/>
            <w:noWrap/>
            <w:vAlign w:val="bottom"/>
            <w:hideMark/>
          </w:tcPr>
          <w:p w14:paraId="10650D59"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Median</w:t>
            </w:r>
          </w:p>
        </w:tc>
        <w:tc>
          <w:tcPr>
            <w:tcW w:w="820" w:type="dxa"/>
            <w:tcBorders>
              <w:top w:val="nil"/>
              <w:left w:val="nil"/>
              <w:bottom w:val="single" w:sz="4" w:space="0" w:color="auto"/>
              <w:right w:val="single" w:sz="4" w:space="0" w:color="auto"/>
            </w:tcBorders>
            <w:shd w:val="clear" w:color="auto" w:fill="auto"/>
            <w:noWrap/>
            <w:vAlign w:val="bottom"/>
            <w:hideMark/>
          </w:tcPr>
          <w:p w14:paraId="0FBDD3E5"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Min</w:t>
            </w:r>
          </w:p>
        </w:tc>
        <w:tc>
          <w:tcPr>
            <w:tcW w:w="820" w:type="dxa"/>
            <w:tcBorders>
              <w:top w:val="nil"/>
              <w:left w:val="nil"/>
              <w:bottom w:val="single" w:sz="4" w:space="0" w:color="auto"/>
              <w:right w:val="single" w:sz="4" w:space="0" w:color="auto"/>
            </w:tcBorders>
            <w:shd w:val="clear" w:color="auto" w:fill="auto"/>
            <w:noWrap/>
            <w:vAlign w:val="bottom"/>
            <w:hideMark/>
          </w:tcPr>
          <w:p w14:paraId="0076B364"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Max</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64CCA378"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Median</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19A82FE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Min</w:t>
            </w:r>
          </w:p>
        </w:tc>
        <w:tc>
          <w:tcPr>
            <w:tcW w:w="771" w:type="dxa"/>
            <w:tcBorders>
              <w:top w:val="nil"/>
              <w:left w:val="nil"/>
              <w:bottom w:val="single" w:sz="4" w:space="0" w:color="auto"/>
              <w:right w:val="single" w:sz="4" w:space="0" w:color="auto"/>
            </w:tcBorders>
            <w:shd w:val="clear" w:color="auto" w:fill="auto"/>
            <w:noWrap/>
            <w:vAlign w:val="bottom"/>
            <w:hideMark/>
          </w:tcPr>
          <w:p w14:paraId="64417E49"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Max</w:t>
            </w:r>
          </w:p>
        </w:tc>
      </w:tr>
      <w:tr w:rsidR="00902334" w:rsidRPr="00195849" w14:paraId="7D826A01" w14:textId="77777777" w:rsidTr="00342D00">
        <w:trPr>
          <w:trHeight w:val="312"/>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EAAF3"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GPP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14B0FAE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2.11</w:t>
            </w:r>
          </w:p>
        </w:tc>
        <w:tc>
          <w:tcPr>
            <w:tcW w:w="820" w:type="dxa"/>
            <w:tcBorders>
              <w:top w:val="nil"/>
              <w:left w:val="nil"/>
              <w:bottom w:val="single" w:sz="4" w:space="0" w:color="auto"/>
              <w:right w:val="single" w:sz="4" w:space="0" w:color="auto"/>
            </w:tcBorders>
            <w:shd w:val="clear" w:color="auto" w:fill="auto"/>
            <w:noWrap/>
            <w:vAlign w:val="bottom"/>
            <w:hideMark/>
          </w:tcPr>
          <w:p w14:paraId="649551F8"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0.88</w:t>
            </w:r>
          </w:p>
        </w:tc>
        <w:tc>
          <w:tcPr>
            <w:tcW w:w="820" w:type="dxa"/>
            <w:tcBorders>
              <w:top w:val="nil"/>
              <w:left w:val="nil"/>
              <w:bottom w:val="single" w:sz="4" w:space="0" w:color="auto"/>
              <w:right w:val="single" w:sz="4" w:space="0" w:color="auto"/>
            </w:tcBorders>
            <w:shd w:val="clear" w:color="auto" w:fill="auto"/>
            <w:noWrap/>
            <w:vAlign w:val="bottom"/>
            <w:hideMark/>
          </w:tcPr>
          <w:p w14:paraId="4F7674D4"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6.7</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0E6CCBC6"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2.22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7ED22DD6"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0.81</w:t>
            </w:r>
          </w:p>
        </w:tc>
        <w:tc>
          <w:tcPr>
            <w:tcW w:w="771" w:type="dxa"/>
            <w:tcBorders>
              <w:top w:val="nil"/>
              <w:left w:val="nil"/>
              <w:bottom w:val="single" w:sz="4" w:space="0" w:color="auto"/>
              <w:right w:val="single" w:sz="4" w:space="0" w:color="auto"/>
            </w:tcBorders>
            <w:shd w:val="clear" w:color="auto" w:fill="auto"/>
            <w:noWrap/>
            <w:vAlign w:val="bottom"/>
            <w:hideMark/>
          </w:tcPr>
          <w:p w14:paraId="603572C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4.0</w:t>
            </w:r>
          </w:p>
        </w:tc>
      </w:tr>
      <w:tr w:rsidR="00902334" w:rsidRPr="00195849" w14:paraId="3AE99B11" w14:textId="77777777" w:rsidTr="00342D00">
        <w:trPr>
          <w:trHeight w:val="312"/>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0F299D68"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ER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4A8847C4"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5.18</w:t>
            </w:r>
          </w:p>
        </w:tc>
        <w:tc>
          <w:tcPr>
            <w:tcW w:w="820" w:type="dxa"/>
            <w:tcBorders>
              <w:top w:val="nil"/>
              <w:left w:val="nil"/>
              <w:bottom w:val="single" w:sz="4" w:space="0" w:color="auto"/>
              <w:right w:val="single" w:sz="4" w:space="0" w:color="auto"/>
            </w:tcBorders>
            <w:shd w:val="clear" w:color="auto" w:fill="auto"/>
            <w:noWrap/>
            <w:vAlign w:val="bottom"/>
            <w:hideMark/>
          </w:tcPr>
          <w:p w14:paraId="693611C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2.38</w:t>
            </w:r>
          </w:p>
        </w:tc>
        <w:tc>
          <w:tcPr>
            <w:tcW w:w="820" w:type="dxa"/>
            <w:tcBorders>
              <w:top w:val="nil"/>
              <w:left w:val="nil"/>
              <w:bottom w:val="single" w:sz="4" w:space="0" w:color="auto"/>
              <w:right w:val="single" w:sz="4" w:space="0" w:color="auto"/>
            </w:tcBorders>
            <w:shd w:val="clear" w:color="auto" w:fill="auto"/>
            <w:noWrap/>
            <w:vAlign w:val="bottom"/>
            <w:hideMark/>
          </w:tcPr>
          <w:p w14:paraId="5A53F40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22.3</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61C48A8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4.01</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4C023CEC"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0.99</w:t>
            </w:r>
          </w:p>
        </w:tc>
        <w:tc>
          <w:tcPr>
            <w:tcW w:w="771" w:type="dxa"/>
            <w:tcBorders>
              <w:top w:val="nil"/>
              <w:left w:val="nil"/>
              <w:bottom w:val="single" w:sz="4" w:space="0" w:color="auto"/>
              <w:right w:val="single" w:sz="4" w:space="0" w:color="auto"/>
            </w:tcBorders>
            <w:shd w:val="clear" w:color="auto" w:fill="auto"/>
            <w:noWrap/>
            <w:vAlign w:val="bottom"/>
            <w:hideMark/>
          </w:tcPr>
          <w:p w14:paraId="0CE7FD35"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9.4</w:t>
            </w:r>
          </w:p>
        </w:tc>
      </w:tr>
      <w:tr w:rsidR="00902334" w:rsidRPr="00195849" w14:paraId="661D770B" w14:textId="77777777" w:rsidTr="00342D00">
        <w:trPr>
          <w:trHeight w:val="288"/>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2EEEB996" w14:textId="2C34AF15" w:rsidR="00902334" w:rsidRPr="00195849" w:rsidRDefault="005257FD" w:rsidP="00902334">
            <w:pPr>
              <w:spacing w:after="0" w:line="240" w:lineRule="auto"/>
              <w:jc w:val="left"/>
              <w:rPr>
                <w:rFonts w:eastAsia="Times New Roman"/>
                <w:color w:val="000000"/>
                <w:szCs w:val="22"/>
                <w:lang w:eastAsia="zh-CN"/>
              </w:rPr>
            </w:pPr>
            <w:r>
              <w:rPr>
                <w:rFonts w:eastAsia="Times New Roman"/>
                <w:color w:val="000000"/>
                <w:szCs w:val="22"/>
                <w:lang w:eastAsia="zh-CN"/>
              </w:rPr>
              <w:t>P:</w:t>
            </w:r>
            <w:r w:rsidR="00902334" w:rsidRPr="00195849">
              <w:rPr>
                <w:rFonts w:eastAsia="Times New Roman"/>
                <w:color w:val="000000"/>
                <w:szCs w:val="22"/>
                <w:lang w:eastAsia="zh-CN"/>
              </w:rPr>
              <w:t>R</w:t>
            </w:r>
          </w:p>
        </w:tc>
        <w:tc>
          <w:tcPr>
            <w:tcW w:w="1236" w:type="dxa"/>
            <w:tcBorders>
              <w:top w:val="nil"/>
              <w:left w:val="nil"/>
              <w:bottom w:val="single" w:sz="4" w:space="0" w:color="auto"/>
              <w:right w:val="single" w:sz="4" w:space="0" w:color="auto"/>
            </w:tcBorders>
            <w:shd w:val="clear" w:color="auto" w:fill="auto"/>
            <w:noWrap/>
            <w:vAlign w:val="bottom"/>
            <w:hideMark/>
          </w:tcPr>
          <w:p w14:paraId="1752843D"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0.40</w:t>
            </w:r>
          </w:p>
        </w:tc>
        <w:tc>
          <w:tcPr>
            <w:tcW w:w="820" w:type="dxa"/>
            <w:tcBorders>
              <w:top w:val="nil"/>
              <w:left w:val="nil"/>
              <w:bottom w:val="single" w:sz="4" w:space="0" w:color="auto"/>
              <w:right w:val="single" w:sz="4" w:space="0" w:color="auto"/>
            </w:tcBorders>
            <w:shd w:val="clear" w:color="auto" w:fill="auto"/>
            <w:noWrap/>
            <w:vAlign w:val="bottom"/>
            <w:hideMark/>
          </w:tcPr>
          <w:p w14:paraId="53A7DC58"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0.14</w:t>
            </w:r>
          </w:p>
        </w:tc>
        <w:tc>
          <w:tcPr>
            <w:tcW w:w="820" w:type="dxa"/>
            <w:tcBorders>
              <w:top w:val="nil"/>
              <w:left w:val="nil"/>
              <w:bottom w:val="single" w:sz="4" w:space="0" w:color="auto"/>
              <w:right w:val="single" w:sz="4" w:space="0" w:color="auto"/>
            </w:tcBorders>
            <w:shd w:val="clear" w:color="auto" w:fill="auto"/>
            <w:noWrap/>
            <w:vAlign w:val="bottom"/>
            <w:hideMark/>
          </w:tcPr>
          <w:p w14:paraId="69BD010B"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0.95</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12DE047A"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0.57</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6A5E6B0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0.23</w:t>
            </w:r>
          </w:p>
        </w:tc>
        <w:tc>
          <w:tcPr>
            <w:tcW w:w="771" w:type="dxa"/>
            <w:tcBorders>
              <w:top w:val="nil"/>
              <w:left w:val="nil"/>
              <w:bottom w:val="single" w:sz="4" w:space="0" w:color="auto"/>
              <w:right w:val="single" w:sz="4" w:space="0" w:color="auto"/>
            </w:tcBorders>
            <w:shd w:val="clear" w:color="auto" w:fill="auto"/>
            <w:noWrap/>
            <w:vAlign w:val="bottom"/>
            <w:hideMark/>
          </w:tcPr>
          <w:p w14:paraId="433BBF0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1.2</w:t>
            </w:r>
          </w:p>
        </w:tc>
      </w:tr>
      <w:tr w:rsidR="00902334" w:rsidRPr="00195849" w14:paraId="29ADA949" w14:textId="77777777" w:rsidTr="00342D00">
        <w:trPr>
          <w:gridAfter w:val="5"/>
          <w:wAfter w:w="2882" w:type="dxa"/>
          <w:trHeight w:val="288"/>
        </w:trPr>
        <w:tc>
          <w:tcPr>
            <w:tcW w:w="1985" w:type="dxa"/>
            <w:tcBorders>
              <w:top w:val="nil"/>
              <w:left w:val="nil"/>
              <w:bottom w:val="nil"/>
              <w:right w:val="nil"/>
            </w:tcBorders>
            <w:shd w:val="clear" w:color="auto" w:fill="auto"/>
            <w:noWrap/>
            <w:vAlign w:val="bottom"/>
            <w:hideMark/>
          </w:tcPr>
          <w:p w14:paraId="4DB2D0A1" w14:textId="77777777" w:rsidR="00902334" w:rsidRPr="00195849" w:rsidRDefault="00902334" w:rsidP="00902334">
            <w:pPr>
              <w:spacing w:after="0" w:line="240" w:lineRule="auto"/>
              <w:jc w:val="left"/>
              <w:rPr>
                <w:rFonts w:ascii="Times New Roman" w:eastAsia="Times New Roman" w:hAnsi="Times New Roman"/>
                <w:sz w:val="24"/>
                <w:szCs w:val="24"/>
                <w:lang w:eastAsia="zh-CN"/>
              </w:rPr>
            </w:pPr>
          </w:p>
        </w:tc>
        <w:tc>
          <w:tcPr>
            <w:tcW w:w="2876" w:type="dxa"/>
            <w:gridSpan w:val="3"/>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bottom"/>
            <w:hideMark/>
          </w:tcPr>
          <w:p w14:paraId="5FFA8ADA"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Zone 2 Downstream (n =62)</w:t>
            </w:r>
          </w:p>
        </w:tc>
      </w:tr>
      <w:tr w:rsidR="00902334" w:rsidRPr="00195849" w14:paraId="46E9CB45" w14:textId="77777777" w:rsidTr="00342D00">
        <w:trPr>
          <w:gridAfter w:val="5"/>
          <w:wAfter w:w="2882" w:type="dxa"/>
          <w:trHeight w:val="288"/>
        </w:trPr>
        <w:tc>
          <w:tcPr>
            <w:tcW w:w="1985" w:type="dxa"/>
            <w:tcBorders>
              <w:top w:val="nil"/>
              <w:left w:val="nil"/>
              <w:bottom w:val="nil"/>
              <w:right w:val="nil"/>
            </w:tcBorders>
            <w:shd w:val="clear" w:color="auto" w:fill="auto"/>
            <w:noWrap/>
            <w:vAlign w:val="bottom"/>
            <w:hideMark/>
          </w:tcPr>
          <w:p w14:paraId="06441211" w14:textId="77777777" w:rsidR="00902334" w:rsidRPr="00195849" w:rsidRDefault="00902334" w:rsidP="00902334">
            <w:pPr>
              <w:spacing w:after="0" w:line="240" w:lineRule="auto"/>
              <w:jc w:val="center"/>
              <w:rPr>
                <w:rFonts w:eastAsia="Times New Roman"/>
                <w:color w:val="000000"/>
                <w:szCs w:val="22"/>
                <w:lang w:eastAsia="zh-CN"/>
              </w:rPr>
            </w:pPr>
          </w:p>
        </w:tc>
        <w:tc>
          <w:tcPr>
            <w:tcW w:w="1236" w:type="dxa"/>
            <w:tcBorders>
              <w:top w:val="nil"/>
              <w:left w:val="single" w:sz="4" w:space="0" w:color="auto"/>
              <w:bottom w:val="single" w:sz="4" w:space="0" w:color="auto"/>
              <w:right w:val="single" w:sz="4" w:space="0" w:color="auto"/>
            </w:tcBorders>
            <w:shd w:val="clear" w:color="auto" w:fill="auto"/>
            <w:noWrap/>
            <w:vAlign w:val="bottom"/>
            <w:hideMark/>
          </w:tcPr>
          <w:p w14:paraId="7C75C0A8"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Median</w:t>
            </w:r>
          </w:p>
        </w:tc>
        <w:tc>
          <w:tcPr>
            <w:tcW w:w="820" w:type="dxa"/>
            <w:tcBorders>
              <w:top w:val="nil"/>
              <w:left w:val="nil"/>
              <w:bottom w:val="single" w:sz="4" w:space="0" w:color="auto"/>
              <w:right w:val="single" w:sz="4" w:space="0" w:color="auto"/>
            </w:tcBorders>
            <w:shd w:val="clear" w:color="auto" w:fill="auto"/>
            <w:noWrap/>
            <w:vAlign w:val="bottom"/>
            <w:hideMark/>
          </w:tcPr>
          <w:p w14:paraId="4C6CECDC"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Min</w:t>
            </w:r>
          </w:p>
        </w:tc>
        <w:tc>
          <w:tcPr>
            <w:tcW w:w="820" w:type="dxa"/>
            <w:tcBorders>
              <w:top w:val="nil"/>
              <w:left w:val="nil"/>
              <w:bottom w:val="single" w:sz="4" w:space="0" w:color="auto"/>
              <w:right w:val="single" w:sz="4" w:space="0" w:color="auto"/>
            </w:tcBorders>
            <w:shd w:val="clear" w:color="auto" w:fill="auto"/>
            <w:noWrap/>
            <w:vAlign w:val="bottom"/>
            <w:hideMark/>
          </w:tcPr>
          <w:p w14:paraId="09C78945"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Max</w:t>
            </w:r>
          </w:p>
        </w:tc>
      </w:tr>
      <w:tr w:rsidR="00902334" w:rsidRPr="00195849" w14:paraId="74F04705" w14:textId="77777777" w:rsidTr="00342D00">
        <w:trPr>
          <w:gridAfter w:val="5"/>
          <w:wAfter w:w="2882" w:type="dxa"/>
          <w:trHeight w:val="312"/>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8008B"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GPP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23A98C3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3.87</w:t>
            </w:r>
          </w:p>
        </w:tc>
        <w:tc>
          <w:tcPr>
            <w:tcW w:w="820" w:type="dxa"/>
            <w:tcBorders>
              <w:top w:val="nil"/>
              <w:left w:val="nil"/>
              <w:bottom w:val="single" w:sz="4" w:space="0" w:color="auto"/>
              <w:right w:val="single" w:sz="4" w:space="0" w:color="auto"/>
            </w:tcBorders>
            <w:shd w:val="clear" w:color="auto" w:fill="auto"/>
            <w:noWrap/>
            <w:vAlign w:val="bottom"/>
            <w:hideMark/>
          </w:tcPr>
          <w:p w14:paraId="3A7605C2"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0.97</w:t>
            </w:r>
          </w:p>
        </w:tc>
        <w:tc>
          <w:tcPr>
            <w:tcW w:w="820" w:type="dxa"/>
            <w:tcBorders>
              <w:top w:val="nil"/>
              <w:left w:val="nil"/>
              <w:bottom w:val="single" w:sz="4" w:space="0" w:color="auto"/>
              <w:right w:val="single" w:sz="4" w:space="0" w:color="auto"/>
            </w:tcBorders>
            <w:shd w:val="clear" w:color="auto" w:fill="auto"/>
            <w:noWrap/>
            <w:vAlign w:val="bottom"/>
            <w:hideMark/>
          </w:tcPr>
          <w:p w14:paraId="5CC7B825"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8.35</w:t>
            </w:r>
          </w:p>
        </w:tc>
      </w:tr>
      <w:tr w:rsidR="00902334" w:rsidRPr="00195849" w14:paraId="3FA38A80" w14:textId="77777777" w:rsidTr="00342D00">
        <w:trPr>
          <w:gridAfter w:val="5"/>
          <w:wAfter w:w="2882" w:type="dxa"/>
          <w:trHeight w:val="312"/>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40E17404"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ER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242C983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12.12</w:t>
            </w:r>
          </w:p>
        </w:tc>
        <w:tc>
          <w:tcPr>
            <w:tcW w:w="820" w:type="dxa"/>
            <w:tcBorders>
              <w:top w:val="nil"/>
              <w:left w:val="nil"/>
              <w:bottom w:val="single" w:sz="4" w:space="0" w:color="auto"/>
              <w:right w:val="single" w:sz="4" w:space="0" w:color="auto"/>
            </w:tcBorders>
            <w:shd w:val="clear" w:color="auto" w:fill="auto"/>
            <w:noWrap/>
            <w:vAlign w:val="bottom"/>
            <w:hideMark/>
          </w:tcPr>
          <w:p w14:paraId="5DD7685D"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5.04</w:t>
            </w:r>
          </w:p>
        </w:tc>
        <w:tc>
          <w:tcPr>
            <w:tcW w:w="820" w:type="dxa"/>
            <w:tcBorders>
              <w:top w:val="nil"/>
              <w:left w:val="nil"/>
              <w:bottom w:val="single" w:sz="4" w:space="0" w:color="auto"/>
              <w:right w:val="single" w:sz="4" w:space="0" w:color="auto"/>
            </w:tcBorders>
            <w:shd w:val="clear" w:color="auto" w:fill="auto"/>
            <w:noWrap/>
            <w:vAlign w:val="bottom"/>
            <w:hideMark/>
          </w:tcPr>
          <w:p w14:paraId="2BCBAC7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21.8</w:t>
            </w:r>
          </w:p>
        </w:tc>
      </w:tr>
      <w:tr w:rsidR="00902334" w:rsidRPr="00195849" w14:paraId="223EC03E" w14:textId="77777777" w:rsidTr="00342D00">
        <w:trPr>
          <w:gridAfter w:val="5"/>
          <w:wAfter w:w="2882" w:type="dxa"/>
          <w:trHeight w:val="288"/>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0005185C" w14:textId="76C40C07" w:rsidR="00902334" w:rsidRPr="00195849" w:rsidRDefault="005257FD" w:rsidP="00902334">
            <w:pPr>
              <w:spacing w:after="0" w:line="240" w:lineRule="auto"/>
              <w:jc w:val="left"/>
              <w:rPr>
                <w:rFonts w:eastAsia="Times New Roman"/>
                <w:color w:val="000000"/>
                <w:szCs w:val="22"/>
                <w:lang w:eastAsia="zh-CN"/>
              </w:rPr>
            </w:pPr>
            <w:r>
              <w:rPr>
                <w:rFonts w:eastAsia="Times New Roman"/>
                <w:color w:val="000000"/>
                <w:szCs w:val="22"/>
                <w:lang w:eastAsia="zh-CN"/>
              </w:rPr>
              <w:t>P:</w:t>
            </w:r>
            <w:r w:rsidR="00902334" w:rsidRPr="00195849">
              <w:rPr>
                <w:rFonts w:eastAsia="Times New Roman"/>
                <w:color w:val="000000"/>
                <w:szCs w:val="22"/>
                <w:lang w:eastAsia="zh-CN"/>
              </w:rPr>
              <w:t>R</w:t>
            </w:r>
          </w:p>
        </w:tc>
        <w:tc>
          <w:tcPr>
            <w:tcW w:w="1236" w:type="dxa"/>
            <w:tcBorders>
              <w:top w:val="nil"/>
              <w:left w:val="nil"/>
              <w:bottom w:val="single" w:sz="4" w:space="0" w:color="auto"/>
              <w:right w:val="single" w:sz="4" w:space="0" w:color="auto"/>
            </w:tcBorders>
            <w:shd w:val="clear" w:color="auto" w:fill="auto"/>
            <w:noWrap/>
            <w:vAlign w:val="bottom"/>
            <w:hideMark/>
          </w:tcPr>
          <w:p w14:paraId="5E843C5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0.32</w:t>
            </w:r>
          </w:p>
        </w:tc>
        <w:tc>
          <w:tcPr>
            <w:tcW w:w="820" w:type="dxa"/>
            <w:tcBorders>
              <w:top w:val="nil"/>
              <w:left w:val="nil"/>
              <w:bottom w:val="single" w:sz="4" w:space="0" w:color="auto"/>
              <w:right w:val="single" w:sz="4" w:space="0" w:color="auto"/>
            </w:tcBorders>
            <w:shd w:val="clear" w:color="auto" w:fill="auto"/>
            <w:noWrap/>
            <w:vAlign w:val="bottom"/>
            <w:hideMark/>
          </w:tcPr>
          <w:p w14:paraId="120AC06E"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0.12</w:t>
            </w:r>
          </w:p>
        </w:tc>
        <w:tc>
          <w:tcPr>
            <w:tcW w:w="820" w:type="dxa"/>
            <w:tcBorders>
              <w:top w:val="nil"/>
              <w:left w:val="nil"/>
              <w:bottom w:val="single" w:sz="4" w:space="0" w:color="auto"/>
              <w:right w:val="single" w:sz="4" w:space="0" w:color="auto"/>
            </w:tcBorders>
            <w:shd w:val="clear" w:color="auto" w:fill="auto"/>
            <w:noWrap/>
            <w:vAlign w:val="bottom"/>
            <w:hideMark/>
          </w:tcPr>
          <w:p w14:paraId="4184E47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0.58</w:t>
            </w:r>
          </w:p>
        </w:tc>
      </w:tr>
      <w:tr w:rsidR="00902334" w:rsidRPr="00195849" w14:paraId="35A0CB61" w14:textId="77777777" w:rsidTr="00342D00">
        <w:trPr>
          <w:trHeight w:val="288"/>
        </w:trPr>
        <w:tc>
          <w:tcPr>
            <w:tcW w:w="1985" w:type="dxa"/>
            <w:tcBorders>
              <w:top w:val="nil"/>
              <w:left w:val="nil"/>
              <w:bottom w:val="nil"/>
              <w:right w:val="nil"/>
            </w:tcBorders>
            <w:shd w:val="clear" w:color="auto" w:fill="auto"/>
            <w:noWrap/>
            <w:vAlign w:val="bottom"/>
            <w:hideMark/>
          </w:tcPr>
          <w:p w14:paraId="0911B75B" w14:textId="77777777" w:rsidR="00902334" w:rsidRPr="00195849" w:rsidRDefault="00902334" w:rsidP="00902334">
            <w:pPr>
              <w:spacing w:after="0" w:line="240" w:lineRule="auto"/>
              <w:jc w:val="left"/>
              <w:rPr>
                <w:rFonts w:ascii="Times New Roman" w:eastAsia="Times New Roman" w:hAnsi="Times New Roman"/>
                <w:sz w:val="24"/>
                <w:szCs w:val="24"/>
                <w:lang w:eastAsia="zh-CN"/>
              </w:rPr>
            </w:pPr>
          </w:p>
        </w:tc>
        <w:tc>
          <w:tcPr>
            <w:tcW w:w="2876" w:type="dxa"/>
            <w:gridSpan w:val="3"/>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bottom"/>
            <w:hideMark/>
          </w:tcPr>
          <w:p w14:paraId="07B3D3A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Zone 3 Upstream (n =44)</w:t>
            </w:r>
          </w:p>
        </w:tc>
        <w:tc>
          <w:tcPr>
            <w:tcW w:w="2882" w:type="dxa"/>
            <w:gridSpan w:val="5"/>
            <w:tcBorders>
              <w:top w:val="single" w:sz="4" w:space="0" w:color="auto"/>
              <w:left w:val="nil"/>
              <w:bottom w:val="single" w:sz="4" w:space="0" w:color="auto"/>
              <w:right w:val="single" w:sz="4" w:space="0" w:color="auto"/>
            </w:tcBorders>
            <w:shd w:val="clear" w:color="auto" w:fill="92CDDC" w:themeFill="accent5" w:themeFillTint="99"/>
            <w:noWrap/>
            <w:vAlign w:val="bottom"/>
            <w:hideMark/>
          </w:tcPr>
          <w:p w14:paraId="18CAC2D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Zone 3 Downstream (n =81)</w:t>
            </w:r>
          </w:p>
        </w:tc>
      </w:tr>
      <w:tr w:rsidR="00902334" w:rsidRPr="00195849" w14:paraId="1FA5461C" w14:textId="77777777" w:rsidTr="00342D00">
        <w:trPr>
          <w:trHeight w:val="288"/>
        </w:trPr>
        <w:tc>
          <w:tcPr>
            <w:tcW w:w="1985" w:type="dxa"/>
            <w:tcBorders>
              <w:top w:val="nil"/>
              <w:left w:val="nil"/>
              <w:bottom w:val="nil"/>
              <w:right w:val="nil"/>
            </w:tcBorders>
            <w:shd w:val="clear" w:color="auto" w:fill="auto"/>
            <w:noWrap/>
            <w:vAlign w:val="bottom"/>
            <w:hideMark/>
          </w:tcPr>
          <w:p w14:paraId="74A720F3" w14:textId="77777777" w:rsidR="00902334" w:rsidRPr="00195849" w:rsidRDefault="00902334" w:rsidP="00902334">
            <w:pPr>
              <w:spacing w:after="0" w:line="240" w:lineRule="auto"/>
              <w:jc w:val="center"/>
              <w:rPr>
                <w:rFonts w:eastAsia="Times New Roman"/>
                <w:color w:val="000000"/>
                <w:szCs w:val="22"/>
                <w:lang w:eastAsia="zh-CN"/>
              </w:rPr>
            </w:pPr>
          </w:p>
        </w:tc>
        <w:tc>
          <w:tcPr>
            <w:tcW w:w="1236" w:type="dxa"/>
            <w:tcBorders>
              <w:top w:val="nil"/>
              <w:left w:val="single" w:sz="4" w:space="0" w:color="auto"/>
              <w:bottom w:val="single" w:sz="4" w:space="0" w:color="auto"/>
              <w:right w:val="single" w:sz="4" w:space="0" w:color="auto"/>
            </w:tcBorders>
            <w:shd w:val="clear" w:color="auto" w:fill="auto"/>
            <w:noWrap/>
            <w:vAlign w:val="bottom"/>
            <w:hideMark/>
          </w:tcPr>
          <w:p w14:paraId="4AA80CE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Median</w:t>
            </w:r>
          </w:p>
        </w:tc>
        <w:tc>
          <w:tcPr>
            <w:tcW w:w="820" w:type="dxa"/>
            <w:tcBorders>
              <w:top w:val="nil"/>
              <w:left w:val="nil"/>
              <w:bottom w:val="single" w:sz="4" w:space="0" w:color="auto"/>
              <w:right w:val="single" w:sz="4" w:space="0" w:color="auto"/>
            </w:tcBorders>
            <w:shd w:val="clear" w:color="auto" w:fill="auto"/>
            <w:noWrap/>
            <w:vAlign w:val="bottom"/>
            <w:hideMark/>
          </w:tcPr>
          <w:p w14:paraId="2C02DE4B"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Min</w:t>
            </w:r>
          </w:p>
        </w:tc>
        <w:tc>
          <w:tcPr>
            <w:tcW w:w="820" w:type="dxa"/>
            <w:tcBorders>
              <w:top w:val="nil"/>
              <w:left w:val="nil"/>
              <w:bottom w:val="single" w:sz="4" w:space="0" w:color="auto"/>
              <w:right w:val="single" w:sz="4" w:space="0" w:color="auto"/>
            </w:tcBorders>
            <w:shd w:val="clear" w:color="auto" w:fill="auto"/>
            <w:noWrap/>
            <w:vAlign w:val="bottom"/>
            <w:hideMark/>
          </w:tcPr>
          <w:p w14:paraId="0516B2D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Max</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52D6F86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Median</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1C03962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Min</w:t>
            </w:r>
          </w:p>
        </w:tc>
        <w:tc>
          <w:tcPr>
            <w:tcW w:w="771" w:type="dxa"/>
            <w:tcBorders>
              <w:top w:val="nil"/>
              <w:left w:val="nil"/>
              <w:bottom w:val="single" w:sz="4" w:space="0" w:color="auto"/>
              <w:right w:val="single" w:sz="4" w:space="0" w:color="auto"/>
            </w:tcBorders>
            <w:shd w:val="clear" w:color="auto" w:fill="auto"/>
            <w:noWrap/>
            <w:vAlign w:val="bottom"/>
            <w:hideMark/>
          </w:tcPr>
          <w:p w14:paraId="50A3314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Max</w:t>
            </w:r>
          </w:p>
        </w:tc>
      </w:tr>
      <w:tr w:rsidR="00902334" w:rsidRPr="00195849" w14:paraId="4F2D4542" w14:textId="77777777" w:rsidTr="00342D00">
        <w:trPr>
          <w:trHeight w:val="312"/>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F5C31"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GPP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0B008A3D"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1.97</w:t>
            </w:r>
          </w:p>
        </w:tc>
        <w:tc>
          <w:tcPr>
            <w:tcW w:w="820" w:type="dxa"/>
            <w:tcBorders>
              <w:top w:val="nil"/>
              <w:left w:val="nil"/>
              <w:bottom w:val="single" w:sz="4" w:space="0" w:color="auto"/>
              <w:right w:val="single" w:sz="4" w:space="0" w:color="auto"/>
            </w:tcBorders>
            <w:shd w:val="clear" w:color="auto" w:fill="auto"/>
            <w:noWrap/>
            <w:vAlign w:val="bottom"/>
            <w:hideMark/>
          </w:tcPr>
          <w:p w14:paraId="2EC3EFB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0.56</w:t>
            </w:r>
          </w:p>
        </w:tc>
        <w:tc>
          <w:tcPr>
            <w:tcW w:w="820" w:type="dxa"/>
            <w:tcBorders>
              <w:top w:val="nil"/>
              <w:left w:val="nil"/>
              <w:bottom w:val="single" w:sz="4" w:space="0" w:color="auto"/>
              <w:right w:val="single" w:sz="4" w:space="0" w:color="auto"/>
            </w:tcBorders>
            <w:shd w:val="clear" w:color="auto" w:fill="auto"/>
            <w:noWrap/>
            <w:vAlign w:val="bottom"/>
            <w:hideMark/>
          </w:tcPr>
          <w:p w14:paraId="2DD144F6"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4.0</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504F4B49"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2.90</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0D081906"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0.82</w:t>
            </w:r>
          </w:p>
        </w:tc>
        <w:tc>
          <w:tcPr>
            <w:tcW w:w="771" w:type="dxa"/>
            <w:tcBorders>
              <w:top w:val="nil"/>
              <w:left w:val="nil"/>
              <w:bottom w:val="single" w:sz="4" w:space="0" w:color="auto"/>
              <w:right w:val="single" w:sz="4" w:space="0" w:color="auto"/>
            </w:tcBorders>
            <w:shd w:val="clear" w:color="auto" w:fill="auto"/>
            <w:noWrap/>
            <w:vAlign w:val="bottom"/>
            <w:hideMark/>
          </w:tcPr>
          <w:p w14:paraId="0AB4A51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5.8</w:t>
            </w:r>
          </w:p>
        </w:tc>
      </w:tr>
      <w:tr w:rsidR="00902334" w:rsidRPr="00195849" w14:paraId="295D1FDB" w14:textId="77777777" w:rsidTr="00342D00">
        <w:trPr>
          <w:trHeight w:val="312"/>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16C6C4C7"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ER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6277CAED"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4.12</w:t>
            </w:r>
          </w:p>
        </w:tc>
        <w:tc>
          <w:tcPr>
            <w:tcW w:w="820" w:type="dxa"/>
            <w:tcBorders>
              <w:top w:val="nil"/>
              <w:left w:val="nil"/>
              <w:bottom w:val="single" w:sz="4" w:space="0" w:color="auto"/>
              <w:right w:val="single" w:sz="4" w:space="0" w:color="auto"/>
            </w:tcBorders>
            <w:shd w:val="clear" w:color="auto" w:fill="auto"/>
            <w:noWrap/>
            <w:vAlign w:val="bottom"/>
            <w:hideMark/>
          </w:tcPr>
          <w:p w14:paraId="28B0CEA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0.23</w:t>
            </w:r>
          </w:p>
        </w:tc>
        <w:tc>
          <w:tcPr>
            <w:tcW w:w="820" w:type="dxa"/>
            <w:tcBorders>
              <w:top w:val="nil"/>
              <w:left w:val="nil"/>
              <w:bottom w:val="single" w:sz="4" w:space="0" w:color="auto"/>
              <w:right w:val="single" w:sz="4" w:space="0" w:color="auto"/>
            </w:tcBorders>
            <w:shd w:val="clear" w:color="auto" w:fill="auto"/>
            <w:noWrap/>
            <w:vAlign w:val="bottom"/>
            <w:hideMark/>
          </w:tcPr>
          <w:p w14:paraId="21F3928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13.0</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184882E2"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4.52</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30D1E308"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1.36</w:t>
            </w:r>
          </w:p>
        </w:tc>
        <w:tc>
          <w:tcPr>
            <w:tcW w:w="771" w:type="dxa"/>
            <w:tcBorders>
              <w:top w:val="nil"/>
              <w:left w:val="nil"/>
              <w:bottom w:val="single" w:sz="4" w:space="0" w:color="auto"/>
              <w:right w:val="single" w:sz="4" w:space="0" w:color="auto"/>
            </w:tcBorders>
            <w:shd w:val="clear" w:color="auto" w:fill="auto"/>
            <w:noWrap/>
            <w:vAlign w:val="bottom"/>
            <w:hideMark/>
          </w:tcPr>
          <w:p w14:paraId="7EFF75F4"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10.1</w:t>
            </w:r>
          </w:p>
        </w:tc>
      </w:tr>
      <w:tr w:rsidR="00902334" w:rsidRPr="00195849" w14:paraId="4E199987" w14:textId="77777777" w:rsidTr="00342D00">
        <w:trPr>
          <w:trHeight w:val="288"/>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749BE51B" w14:textId="74CCC507" w:rsidR="00902334" w:rsidRPr="00195849" w:rsidRDefault="005257FD" w:rsidP="00902334">
            <w:pPr>
              <w:spacing w:after="0" w:line="240" w:lineRule="auto"/>
              <w:jc w:val="left"/>
              <w:rPr>
                <w:rFonts w:eastAsia="Times New Roman"/>
                <w:color w:val="000000"/>
                <w:szCs w:val="22"/>
                <w:lang w:eastAsia="zh-CN"/>
              </w:rPr>
            </w:pPr>
            <w:r>
              <w:rPr>
                <w:rFonts w:eastAsia="Times New Roman"/>
                <w:color w:val="000000"/>
                <w:szCs w:val="22"/>
                <w:lang w:eastAsia="zh-CN"/>
              </w:rPr>
              <w:t>P:</w:t>
            </w:r>
            <w:r w:rsidR="00902334" w:rsidRPr="00195849">
              <w:rPr>
                <w:rFonts w:eastAsia="Times New Roman"/>
                <w:color w:val="000000"/>
                <w:szCs w:val="22"/>
                <w:lang w:eastAsia="zh-CN"/>
              </w:rPr>
              <w:t>R</w:t>
            </w:r>
          </w:p>
        </w:tc>
        <w:tc>
          <w:tcPr>
            <w:tcW w:w="1236" w:type="dxa"/>
            <w:tcBorders>
              <w:top w:val="nil"/>
              <w:left w:val="nil"/>
              <w:bottom w:val="single" w:sz="4" w:space="0" w:color="auto"/>
              <w:right w:val="single" w:sz="4" w:space="0" w:color="auto"/>
            </w:tcBorders>
            <w:shd w:val="clear" w:color="auto" w:fill="auto"/>
            <w:noWrap/>
            <w:vAlign w:val="bottom"/>
            <w:hideMark/>
          </w:tcPr>
          <w:p w14:paraId="1BB120C4"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0.46</w:t>
            </w:r>
          </w:p>
        </w:tc>
        <w:tc>
          <w:tcPr>
            <w:tcW w:w="820" w:type="dxa"/>
            <w:tcBorders>
              <w:top w:val="nil"/>
              <w:left w:val="nil"/>
              <w:bottom w:val="single" w:sz="4" w:space="0" w:color="auto"/>
              <w:right w:val="single" w:sz="4" w:space="0" w:color="auto"/>
            </w:tcBorders>
            <w:shd w:val="clear" w:color="auto" w:fill="auto"/>
            <w:noWrap/>
            <w:vAlign w:val="bottom"/>
            <w:hideMark/>
          </w:tcPr>
          <w:p w14:paraId="7542BEAA"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0.07</w:t>
            </w:r>
          </w:p>
        </w:tc>
        <w:tc>
          <w:tcPr>
            <w:tcW w:w="820" w:type="dxa"/>
            <w:tcBorders>
              <w:top w:val="nil"/>
              <w:left w:val="nil"/>
              <w:bottom w:val="single" w:sz="4" w:space="0" w:color="auto"/>
              <w:right w:val="single" w:sz="4" w:space="0" w:color="auto"/>
            </w:tcBorders>
            <w:shd w:val="clear" w:color="auto" w:fill="auto"/>
            <w:noWrap/>
            <w:vAlign w:val="bottom"/>
            <w:hideMark/>
          </w:tcPr>
          <w:p w14:paraId="1C997A31"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3.90</w:t>
            </w:r>
          </w:p>
        </w:tc>
        <w:tc>
          <w:tcPr>
            <w:tcW w:w="1339" w:type="dxa"/>
            <w:gridSpan w:val="2"/>
            <w:tcBorders>
              <w:top w:val="nil"/>
              <w:left w:val="nil"/>
              <w:bottom w:val="single" w:sz="4" w:space="0" w:color="auto"/>
              <w:right w:val="single" w:sz="4" w:space="0" w:color="auto"/>
            </w:tcBorders>
            <w:shd w:val="clear" w:color="auto" w:fill="auto"/>
            <w:noWrap/>
            <w:vAlign w:val="bottom"/>
            <w:hideMark/>
          </w:tcPr>
          <w:p w14:paraId="46F17C26"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0.64</w:t>
            </w:r>
          </w:p>
        </w:tc>
        <w:tc>
          <w:tcPr>
            <w:tcW w:w="772" w:type="dxa"/>
            <w:gridSpan w:val="2"/>
            <w:tcBorders>
              <w:top w:val="nil"/>
              <w:left w:val="nil"/>
              <w:bottom w:val="single" w:sz="4" w:space="0" w:color="auto"/>
              <w:right w:val="single" w:sz="4" w:space="0" w:color="auto"/>
            </w:tcBorders>
            <w:shd w:val="clear" w:color="auto" w:fill="auto"/>
            <w:noWrap/>
            <w:vAlign w:val="bottom"/>
            <w:hideMark/>
          </w:tcPr>
          <w:p w14:paraId="3934892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0.15</w:t>
            </w:r>
          </w:p>
        </w:tc>
        <w:tc>
          <w:tcPr>
            <w:tcW w:w="771" w:type="dxa"/>
            <w:tcBorders>
              <w:top w:val="nil"/>
              <w:left w:val="nil"/>
              <w:bottom w:val="single" w:sz="4" w:space="0" w:color="auto"/>
              <w:right w:val="single" w:sz="4" w:space="0" w:color="auto"/>
            </w:tcBorders>
            <w:shd w:val="clear" w:color="auto" w:fill="auto"/>
            <w:noWrap/>
            <w:vAlign w:val="bottom"/>
            <w:hideMark/>
          </w:tcPr>
          <w:p w14:paraId="2F7F9F9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0.99</w:t>
            </w:r>
          </w:p>
        </w:tc>
      </w:tr>
      <w:tr w:rsidR="00902334" w:rsidRPr="00195849" w14:paraId="1D651C4A" w14:textId="77777777" w:rsidTr="00342D00">
        <w:trPr>
          <w:trHeight w:val="288"/>
        </w:trPr>
        <w:tc>
          <w:tcPr>
            <w:tcW w:w="1985" w:type="dxa"/>
            <w:tcBorders>
              <w:top w:val="nil"/>
              <w:left w:val="nil"/>
              <w:bottom w:val="nil"/>
              <w:right w:val="nil"/>
            </w:tcBorders>
            <w:shd w:val="clear" w:color="auto" w:fill="auto"/>
            <w:noWrap/>
            <w:vAlign w:val="bottom"/>
            <w:hideMark/>
          </w:tcPr>
          <w:p w14:paraId="547713D1" w14:textId="77777777" w:rsidR="00902334" w:rsidRPr="00195849" w:rsidRDefault="00902334" w:rsidP="00902334">
            <w:pPr>
              <w:spacing w:after="0" w:line="240" w:lineRule="auto"/>
              <w:jc w:val="left"/>
              <w:rPr>
                <w:rFonts w:ascii="Times New Roman" w:eastAsia="Times New Roman" w:hAnsi="Times New Roman"/>
                <w:sz w:val="24"/>
                <w:szCs w:val="24"/>
                <w:lang w:eastAsia="zh-CN"/>
              </w:rPr>
            </w:pPr>
          </w:p>
        </w:tc>
        <w:tc>
          <w:tcPr>
            <w:tcW w:w="2876" w:type="dxa"/>
            <w:gridSpan w:val="3"/>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bottom"/>
            <w:hideMark/>
          </w:tcPr>
          <w:p w14:paraId="7740098C"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Zone 4 Upstream (n =32)</w:t>
            </w:r>
          </w:p>
        </w:tc>
        <w:tc>
          <w:tcPr>
            <w:tcW w:w="2880" w:type="dxa"/>
            <w:gridSpan w:val="5"/>
            <w:tcBorders>
              <w:top w:val="single" w:sz="4" w:space="0" w:color="auto"/>
              <w:left w:val="nil"/>
              <w:bottom w:val="single" w:sz="4" w:space="0" w:color="auto"/>
              <w:right w:val="single" w:sz="4" w:space="0" w:color="auto"/>
            </w:tcBorders>
            <w:shd w:val="clear" w:color="auto" w:fill="92CDDC" w:themeFill="accent5" w:themeFillTint="99"/>
            <w:noWrap/>
            <w:vAlign w:val="bottom"/>
            <w:hideMark/>
          </w:tcPr>
          <w:p w14:paraId="6EBB2AC8"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Zone 4 Downstream (n =69)</w:t>
            </w:r>
          </w:p>
        </w:tc>
      </w:tr>
      <w:tr w:rsidR="00902334" w:rsidRPr="00195849" w14:paraId="65E197EF" w14:textId="77777777" w:rsidTr="00342D00">
        <w:trPr>
          <w:trHeight w:val="288"/>
        </w:trPr>
        <w:tc>
          <w:tcPr>
            <w:tcW w:w="1985" w:type="dxa"/>
            <w:tcBorders>
              <w:top w:val="nil"/>
              <w:left w:val="nil"/>
              <w:bottom w:val="nil"/>
              <w:right w:val="nil"/>
            </w:tcBorders>
            <w:shd w:val="clear" w:color="auto" w:fill="auto"/>
            <w:noWrap/>
            <w:vAlign w:val="bottom"/>
            <w:hideMark/>
          </w:tcPr>
          <w:p w14:paraId="4AFB106F" w14:textId="77777777" w:rsidR="00902334" w:rsidRPr="00195849" w:rsidRDefault="00902334" w:rsidP="00902334">
            <w:pPr>
              <w:spacing w:after="0" w:line="240" w:lineRule="auto"/>
              <w:jc w:val="center"/>
              <w:rPr>
                <w:rFonts w:eastAsia="Times New Roman"/>
                <w:color w:val="000000"/>
                <w:szCs w:val="22"/>
                <w:lang w:eastAsia="zh-CN"/>
              </w:rPr>
            </w:pPr>
          </w:p>
        </w:tc>
        <w:tc>
          <w:tcPr>
            <w:tcW w:w="1236" w:type="dxa"/>
            <w:tcBorders>
              <w:top w:val="nil"/>
              <w:left w:val="single" w:sz="4" w:space="0" w:color="auto"/>
              <w:bottom w:val="single" w:sz="4" w:space="0" w:color="auto"/>
              <w:right w:val="single" w:sz="4" w:space="0" w:color="auto"/>
            </w:tcBorders>
            <w:shd w:val="clear" w:color="auto" w:fill="auto"/>
            <w:noWrap/>
            <w:vAlign w:val="bottom"/>
            <w:hideMark/>
          </w:tcPr>
          <w:p w14:paraId="1CB24C17"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Median</w:t>
            </w:r>
          </w:p>
        </w:tc>
        <w:tc>
          <w:tcPr>
            <w:tcW w:w="820" w:type="dxa"/>
            <w:tcBorders>
              <w:top w:val="nil"/>
              <w:left w:val="nil"/>
              <w:bottom w:val="single" w:sz="4" w:space="0" w:color="auto"/>
              <w:right w:val="single" w:sz="4" w:space="0" w:color="auto"/>
            </w:tcBorders>
            <w:shd w:val="clear" w:color="auto" w:fill="auto"/>
            <w:noWrap/>
            <w:vAlign w:val="bottom"/>
            <w:hideMark/>
          </w:tcPr>
          <w:p w14:paraId="7F1DD90E"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Min</w:t>
            </w:r>
          </w:p>
        </w:tc>
        <w:tc>
          <w:tcPr>
            <w:tcW w:w="820" w:type="dxa"/>
            <w:tcBorders>
              <w:top w:val="nil"/>
              <w:left w:val="nil"/>
              <w:bottom w:val="single" w:sz="4" w:space="0" w:color="auto"/>
              <w:right w:val="single" w:sz="4" w:space="0" w:color="auto"/>
            </w:tcBorders>
            <w:shd w:val="clear" w:color="auto" w:fill="auto"/>
            <w:noWrap/>
            <w:vAlign w:val="bottom"/>
            <w:hideMark/>
          </w:tcPr>
          <w:p w14:paraId="371CF1F6"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Max</w:t>
            </w:r>
          </w:p>
        </w:tc>
        <w:tc>
          <w:tcPr>
            <w:tcW w:w="1245" w:type="dxa"/>
            <w:tcBorders>
              <w:top w:val="nil"/>
              <w:left w:val="nil"/>
              <w:bottom w:val="single" w:sz="4" w:space="0" w:color="auto"/>
              <w:right w:val="single" w:sz="4" w:space="0" w:color="auto"/>
            </w:tcBorders>
            <w:shd w:val="clear" w:color="auto" w:fill="auto"/>
            <w:noWrap/>
            <w:vAlign w:val="bottom"/>
            <w:hideMark/>
          </w:tcPr>
          <w:p w14:paraId="6C7B3837"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Median</w:t>
            </w:r>
          </w:p>
        </w:tc>
        <w:tc>
          <w:tcPr>
            <w:tcW w:w="718" w:type="dxa"/>
            <w:gridSpan w:val="2"/>
            <w:tcBorders>
              <w:top w:val="nil"/>
              <w:left w:val="nil"/>
              <w:bottom w:val="single" w:sz="4" w:space="0" w:color="auto"/>
              <w:right w:val="single" w:sz="4" w:space="0" w:color="auto"/>
            </w:tcBorders>
            <w:shd w:val="clear" w:color="auto" w:fill="auto"/>
            <w:noWrap/>
            <w:vAlign w:val="bottom"/>
            <w:hideMark/>
          </w:tcPr>
          <w:p w14:paraId="4E288B9E"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Min</w:t>
            </w:r>
          </w:p>
        </w:tc>
        <w:tc>
          <w:tcPr>
            <w:tcW w:w="917" w:type="dxa"/>
            <w:gridSpan w:val="2"/>
            <w:tcBorders>
              <w:top w:val="nil"/>
              <w:left w:val="nil"/>
              <w:bottom w:val="single" w:sz="4" w:space="0" w:color="auto"/>
              <w:right w:val="single" w:sz="4" w:space="0" w:color="auto"/>
            </w:tcBorders>
            <w:shd w:val="clear" w:color="auto" w:fill="auto"/>
            <w:noWrap/>
            <w:vAlign w:val="bottom"/>
            <w:hideMark/>
          </w:tcPr>
          <w:p w14:paraId="04810D2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Max</w:t>
            </w:r>
          </w:p>
        </w:tc>
      </w:tr>
      <w:tr w:rsidR="00902334" w:rsidRPr="00195849" w14:paraId="672F1432" w14:textId="77777777" w:rsidTr="00342D00">
        <w:trPr>
          <w:trHeight w:val="312"/>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E89B6"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GPP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6945D572"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1.63</w:t>
            </w:r>
          </w:p>
        </w:tc>
        <w:tc>
          <w:tcPr>
            <w:tcW w:w="820" w:type="dxa"/>
            <w:tcBorders>
              <w:top w:val="nil"/>
              <w:left w:val="nil"/>
              <w:bottom w:val="single" w:sz="4" w:space="0" w:color="auto"/>
              <w:right w:val="single" w:sz="4" w:space="0" w:color="auto"/>
            </w:tcBorders>
            <w:shd w:val="clear" w:color="auto" w:fill="auto"/>
            <w:noWrap/>
            <w:vAlign w:val="bottom"/>
            <w:hideMark/>
          </w:tcPr>
          <w:p w14:paraId="371A5772"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0.70</w:t>
            </w:r>
          </w:p>
        </w:tc>
        <w:tc>
          <w:tcPr>
            <w:tcW w:w="820" w:type="dxa"/>
            <w:tcBorders>
              <w:top w:val="nil"/>
              <w:left w:val="nil"/>
              <w:bottom w:val="single" w:sz="4" w:space="0" w:color="auto"/>
              <w:right w:val="single" w:sz="4" w:space="0" w:color="auto"/>
            </w:tcBorders>
            <w:shd w:val="clear" w:color="auto" w:fill="auto"/>
            <w:noWrap/>
            <w:vAlign w:val="bottom"/>
            <w:hideMark/>
          </w:tcPr>
          <w:p w14:paraId="089992E0"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5.4</w:t>
            </w:r>
          </w:p>
        </w:tc>
        <w:tc>
          <w:tcPr>
            <w:tcW w:w="1245" w:type="dxa"/>
            <w:tcBorders>
              <w:top w:val="nil"/>
              <w:left w:val="nil"/>
              <w:bottom w:val="single" w:sz="4" w:space="0" w:color="auto"/>
              <w:right w:val="single" w:sz="4" w:space="0" w:color="auto"/>
            </w:tcBorders>
            <w:shd w:val="clear" w:color="auto" w:fill="auto"/>
            <w:noWrap/>
            <w:vAlign w:val="bottom"/>
            <w:hideMark/>
          </w:tcPr>
          <w:p w14:paraId="06A4426B"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1.85</w:t>
            </w:r>
          </w:p>
        </w:tc>
        <w:tc>
          <w:tcPr>
            <w:tcW w:w="718" w:type="dxa"/>
            <w:gridSpan w:val="2"/>
            <w:tcBorders>
              <w:top w:val="nil"/>
              <w:left w:val="nil"/>
              <w:bottom w:val="single" w:sz="4" w:space="0" w:color="auto"/>
              <w:right w:val="single" w:sz="4" w:space="0" w:color="auto"/>
            </w:tcBorders>
            <w:shd w:val="clear" w:color="auto" w:fill="auto"/>
            <w:noWrap/>
            <w:vAlign w:val="bottom"/>
            <w:hideMark/>
          </w:tcPr>
          <w:p w14:paraId="6694A855"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0.24</w:t>
            </w:r>
          </w:p>
        </w:tc>
        <w:tc>
          <w:tcPr>
            <w:tcW w:w="917" w:type="dxa"/>
            <w:gridSpan w:val="2"/>
            <w:tcBorders>
              <w:top w:val="nil"/>
              <w:left w:val="nil"/>
              <w:bottom w:val="single" w:sz="4" w:space="0" w:color="auto"/>
              <w:right w:val="single" w:sz="4" w:space="0" w:color="auto"/>
            </w:tcBorders>
            <w:shd w:val="clear" w:color="auto" w:fill="auto"/>
            <w:noWrap/>
            <w:vAlign w:val="bottom"/>
            <w:hideMark/>
          </w:tcPr>
          <w:p w14:paraId="700ABE2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4.3</w:t>
            </w:r>
          </w:p>
        </w:tc>
      </w:tr>
      <w:tr w:rsidR="00902334" w:rsidRPr="00195849" w14:paraId="702DE609" w14:textId="77777777" w:rsidTr="00342D00">
        <w:trPr>
          <w:trHeight w:val="312"/>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1426BD93" w14:textId="77777777" w:rsidR="00902334" w:rsidRPr="00195849" w:rsidRDefault="00902334" w:rsidP="00902334">
            <w:pPr>
              <w:spacing w:after="0" w:line="240" w:lineRule="auto"/>
              <w:jc w:val="left"/>
              <w:rPr>
                <w:rFonts w:eastAsia="Times New Roman"/>
                <w:color w:val="000000"/>
                <w:szCs w:val="22"/>
                <w:lang w:eastAsia="zh-CN"/>
              </w:rPr>
            </w:pPr>
            <w:r w:rsidRPr="00195849">
              <w:rPr>
                <w:rFonts w:eastAsia="Times New Roman"/>
                <w:color w:val="000000"/>
                <w:szCs w:val="22"/>
                <w:lang w:eastAsia="zh-CN"/>
              </w:rPr>
              <w:t>ER (mg O</w:t>
            </w:r>
            <w:r w:rsidRPr="00195849">
              <w:rPr>
                <w:rFonts w:eastAsia="Times New Roman"/>
                <w:color w:val="000000"/>
                <w:szCs w:val="22"/>
                <w:vertAlign w:val="subscript"/>
                <w:lang w:eastAsia="zh-CN"/>
              </w:rPr>
              <w:t>2</w:t>
            </w:r>
            <w:r w:rsidRPr="00195849">
              <w:rPr>
                <w:rFonts w:eastAsia="Times New Roman"/>
                <w:color w:val="000000"/>
                <w:szCs w:val="22"/>
                <w:lang w:eastAsia="zh-CN"/>
              </w:rPr>
              <w:t>/L/Day)</w:t>
            </w:r>
          </w:p>
        </w:tc>
        <w:tc>
          <w:tcPr>
            <w:tcW w:w="1236" w:type="dxa"/>
            <w:tcBorders>
              <w:top w:val="nil"/>
              <w:left w:val="nil"/>
              <w:bottom w:val="single" w:sz="4" w:space="0" w:color="auto"/>
              <w:right w:val="single" w:sz="4" w:space="0" w:color="auto"/>
            </w:tcBorders>
            <w:shd w:val="clear" w:color="auto" w:fill="auto"/>
            <w:noWrap/>
            <w:vAlign w:val="bottom"/>
            <w:hideMark/>
          </w:tcPr>
          <w:p w14:paraId="2D436A19"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3.33</w:t>
            </w:r>
          </w:p>
        </w:tc>
        <w:tc>
          <w:tcPr>
            <w:tcW w:w="820" w:type="dxa"/>
            <w:tcBorders>
              <w:top w:val="nil"/>
              <w:left w:val="nil"/>
              <w:bottom w:val="single" w:sz="4" w:space="0" w:color="auto"/>
              <w:right w:val="single" w:sz="4" w:space="0" w:color="auto"/>
            </w:tcBorders>
            <w:shd w:val="clear" w:color="auto" w:fill="auto"/>
            <w:noWrap/>
            <w:vAlign w:val="bottom"/>
            <w:hideMark/>
          </w:tcPr>
          <w:p w14:paraId="0E4A15AE"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0.40</w:t>
            </w:r>
          </w:p>
        </w:tc>
        <w:tc>
          <w:tcPr>
            <w:tcW w:w="820" w:type="dxa"/>
            <w:tcBorders>
              <w:top w:val="nil"/>
              <w:left w:val="nil"/>
              <w:bottom w:val="single" w:sz="4" w:space="0" w:color="auto"/>
              <w:right w:val="single" w:sz="4" w:space="0" w:color="auto"/>
            </w:tcBorders>
            <w:shd w:val="clear" w:color="auto" w:fill="auto"/>
            <w:noWrap/>
            <w:vAlign w:val="bottom"/>
            <w:hideMark/>
          </w:tcPr>
          <w:p w14:paraId="4B2E6A75"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22.9</w:t>
            </w:r>
          </w:p>
        </w:tc>
        <w:tc>
          <w:tcPr>
            <w:tcW w:w="1245" w:type="dxa"/>
            <w:tcBorders>
              <w:top w:val="nil"/>
              <w:left w:val="nil"/>
              <w:bottom w:val="single" w:sz="4" w:space="0" w:color="auto"/>
              <w:right w:val="single" w:sz="4" w:space="0" w:color="auto"/>
            </w:tcBorders>
            <w:shd w:val="clear" w:color="auto" w:fill="auto"/>
            <w:noWrap/>
            <w:vAlign w:val="bottom"/>
            <w:hideMark/>
          </w:tcPr>
          <w:p w14:paraId="4EB6F7D3"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4.57</w:t>
            </w:r>
          </w:p>
        </w:tc>
        <w:tc>
          <w:tcPr>
            <w:tcW w:w="718" w:type="dxa"/>
            <w:gridSpan w:val="2"/>
            <w:tcBorders>
              <w:top w:val="nil"/>
              <w:left w:val="nil"/>
              <w:bottom w:val="single" w:sz="4" w:space="0" w:color="auto"/>
              <w:right w:val="single" w:sz="4" w:space="0" w:color="auto"/>
            </w:tcBorders>
            <w:shd w:val="clear" w:color="auto" w:fill="auto"/>
            <w:noWrap/>
            <w:vAlign w:val="bottom"/>
            <w:hideMark/>
          </w:tcPr>
          <w:p w14:paraId="5C4E3404"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0.07</w:t>
            </w:r>
          </w:p>
        </w:tc>
        <w:tc>
          <w:tcPr>
            <w:tcW w:w="917" w:type="dxa"/>
            <w:gridSpan w:val="2"/>
            <w:tcBorders>
              <w:top w:val="nil"/>
              <w:left w:val="nil"/>
              <w:bottom w:val="single" w:sz="4" w:space="0" w:color="auto"/>
              <w:right w:val="single" w:sz="4" w:space="0" w:color="auto"/>
            </w:tcBorders>
            <w:shd w:val="clear" w:color="auto" w:fill="auto"/>
            <w:noWrap/>
            <w:vAlign w:val="bottom"/>
            <w:hideMark/>
          </w:tcPr>
          <w:p w14:paraId="3F2E598A"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9.7</w:t>
            </w:r>
          </w:p>
        </w:tc>
      </w:tr>
      <w:tr w:rsidR="00902334" w:rsidRPr="00195849" w14:paraId="25E332B7" w14:textId="77777777" w:rsidTr="00342D00">
        <w:trPr>
          <w:trHeight w:val="288"/>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2BDEDE7B" w14:textId="629116B7" w:rsidR="00902334" w:rsidRPr="00195849" w:rsidRDefault="005257FD" w:rsidP="00902334">
            <w:pPr>
              <w:spacing w:after="0" w:line="240" w:lineRule="auto"/>
              <w:jc w:val="left"/>
              <w:rPr>
                <w:rFonts w:eastAsia="Times New Roman"/>
                <w:color w:val="000000"/>
                <w:szCs w:val="22"/>
                <w:lang w:eastAsia="zh-CN"/>
              </w:rPr>
            </w:pPr>
            <w:r>
              <w:rPr>
                <w:rFonts w:eastAsia="Times New Roman"/>
                <w:color w:val="000000"/>
                <w:szCs w:val="22"/>
                <w:lang w:eastAsia="zh-CN"/>
              </w:rPr>
              <w:t>P:</w:t>
            </w:r>
            <w:r w:rsidR="00902334" w:rsidRPr="00195849">
              <w:rPr>
                <w:rFonts w:eastAsia="Times New Roman"/>
                <w:color w:val="000000"/>
                <w:szCs w:val="22"/>
                <w:lang w:eastAsia="zh-CN"/>
              </w:rPr>
              <w:t>R</w:t>
            </w:r>
          </w:p>
        </w:tc>
        <w:tc>
          <w:tcPr>
            <w:tcW w:w="1236" w:type="dxa"/>
            <w:tcBorders>
              <w:top w:val="nil"/>
              <w:left w:val="nil"/>
              <w:bottom w:val="single" w:sz="4" w:space="0" w:color="auto"/>
              <w:right w:val="single" w:sz="4" w:space="0" w:color="auto"/>
            </w:tcBorders>
            <w:shd w:val="clear" w:color="auto" w:fill="auto"/>
            <w:noWrap/>
            <w:vAlign w:val="bottom"/>
            <w:hideMark/>
          </w:tcPr>
          <w:p w14:paraId="2009EE3A"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0.51</w:t>
            </w:r>
          </w:p>
        </w:tc>
        <w:tc>
          <w:tcPr>
            <w:tcW w:w="820" w:type="dxa"/>
            <w:tcBorders>
              <w:top w:val="nil"/>
              <w:left w:val="nil"/>
              <w:bottom w:val="single" w:sz="4" w:space="0" w:color="auto"/>
              <w:right w:val="single" w:sz="4" w:space="0" w:color="auto"/>
            </w:tcBorders>
            <w:shd w:val="clear" w:color="auto" w:fill="auto"/>
            <w:noWrap/>
            <w:vAlign w:val="bottom"/>
            <w:hideMark/>
          </w:tcPr>
          <w:p w14:paraId="3804DCD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0.16</w:t>
            </w:r>
          </w:p>
        </w:tc>
        <w:tc>
          <w:tcPr>
            <w:tcW w:w="820" w:type="dxa"/>
            <w:tcBorders>
              <w:top w:val="nil"/>
              <w:left w:val="nil"/>
              <w:bottom w:val="single" w:sz="4" w:space="0" w:color="auto"/>
              <w:right w:val="single" w:sz="4" w:space="0" w:color="auto"/>
            </w:tcBorders>
            <w:shd w:val="clear" w:color="auto" w:fill="auto"/>
            <w:noWrap/>
            <w:vAlign w:val="bottom"/>
            <w:hideMark/>
          </w:tcPr>
          <w:p w14:paraId="2D9A1A86"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1.87</w:t>
            </w:r>
          </w:p>
        </w:tc>
        <w:tc>
          <w:tcPr>
            <w:tcW w:w="1245" w:type="dxa"/>
            <w:tcBorders>
              <w:top w:val="nil"/>
              <w:left w:val="nil"/>
              <w:bottom w:val="single" w:sz="4" w:space="0" w:color="auto"/>
              <w:right w:val="single" w:sz="4" w:space="0" w:color="auto"/>
            </w:tcBorders>
            <w:shd w:val="clear" w:color="auto" w:fill="auto"/>
            <w:noWrap/>
            <w:vAlign w:val="bottom"/>
            <w:hideMark/>
          </w:tcPr>
          <w:p w14:paraId="0BF85369"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0.48</w:t>
            </w:r>
          </w:p>
        </w:tc>
        <w:tc>
          <w:tcPr>
            <w:tcW w:w="718" w:type="dxa"/>
            <w:gridSpan w:val="2"/>
            <w:tcBorders>
              <w:top w:val="nil"/>
              <w:left w:val="nil"/>
              <w:bottom w:val="single" w:sz="4" w:space="0" w:color="auto"/>
              <w:right w:val="single" w:sz="4" w:space="0" w:color="auto"/>
            </w:tcBorders>
            <w:shd w:val="clear" w:color="auto" w:fill="auto"/>
            <w:noWrap/>
            <w:vAlign w:val="bottom"/>
            <w:hideMark/>
          </w:tcPr>
          <w:p w14:paraId="50A4969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0.07</w:t>
            </w:r>
          </w:p>
        </w:tc>
        <w:tc>
          <w:tcPr>
            <w:tcW w:w="917" w:type="dxa"/>
            <w:gridSpan w:val="2"/>
            <w:tcBorders>
              <w:top w:val="nil"/>
              <w:left w:val="nil"/>
              <w:bottom w:val="single" w:sz="4" w:space="0" w:color="auto"/>
              <w:right w:val="single" w:sz="4" w:space="0" w:color="auto"/>
            </w:tcBorders>
            <w:shd w:val="clear" w:color="auto" w:fill="auto"/>
            <w:noWrap/>
            <w:vAlign w:val="bottom"/>
            <w:hideMark/>
          </w:tcPr>
          <w:p w14:paraId="5533236F" w14:textId="77777777" w:rsidR="00902334" w:rsidRPr="00195849" w:rsidRDefault="00902334" w:rsidP="00902334">
            <w:pPr>
              <w:spacing w:after="0" w:line="240" w:lineRule="auto"/>
              <w:jc w:val="center"/>
              <w:rPr>
                <w:rFonts w:eastAsia="Times New Roman"/>
                <w:color w:val="000000"/>
                <w:szCs w:val="22"/>
                <w:lang w:eastAsia="zh-CN"/>
              </w:rPr>
            </w:pPr>
            <w:r w:rsidRPr="00195849">
              <w:rPr>
                <w:rFonts w:eastAsia="Times New Roman"/>
                <w:color w:val="000000"/>
                <w:szCs w:val="22"/>
                <w:lang w:eastAsia="zh-CN"/>
              </w:rPr>
              <w:t>12.37</w:t>
            </w:r>
          </w:p>
        </w:tc>
      </w:tr>
    </w:tbl>
    <w:p w14:paraId="086B9974" w14:textId="77777777" w:rsidR="00902334" w:rsidRPr="00B73917" w:rsidRDefault="00902334" w:rsidP="00902334">
      <w:pPr>
        <w:rPr>
          <w:i/>
          <w:iCs/>
        </w:rPr>
      </w:pPr>
    </w:p>
    <w:p w14:paraId="22EAA66C" w14:textId="77777777" w:rsidR="00902334" w:rsidRDefault="00902334" w:rsidP="00902334">
      <w:pPr>
        <w:sectPr w:rsidR="00902334">
          <w:pgSz w:w="11906" w:h="16838"/>
          <w:pgMar w:top="1440" w:right="1440" w:bottom="1440" w:left="1440" w:header="708" w:footer="708"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73"/>
        <w:gridCol w:w="7"/>
        <w:gridCol w:w="6968"/>
      </w:tblGrid>
      <w:tr w:rsidR="00902334" w14:paraId="44ED4E84" w14:textId="77777777" w:rsidTr="00902334">
        <w:tc>
          <w:tcPr>
            <w:tcW w:w="6973" w:type="dxa"/>
          </w:tcPr>
          <w:p w14:paraId="1EFF4851" w14:textId="77777777" w:rsidR="00902334" w:rsidRDefault="00902334" w:rsidP="00902334">
            <w:pPr>
              <w:spacing w:after="0" w:line="240" w:lineRule="auto"/>
            </w:pPr>
            <w:r w:rsidRPr="0065672E">
              <w:rPr>
                <w:noProof/>
                <w:lang w:eastAsia="en-AU"/>
              </w:rPr>
              <w:lastRenderedPageBreak/>
              <w:drawing>
                <wp:inline distT="0" distB="0" distL="0" distR="0" wp14:anchorId="0EAB5BD7" wp14:editId="5EEEF94E">
                  <wp:extent cx="4290060" cy="21488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4290060" cy="2148840"/>
                          </a:xfrm>
                          <a:prstGeom prst="rect">
                            <a:avLst/>
                          </a:prstGeom>
                          <a:noFill/>
                          <a:ln>
                            <a:noFill/>
                          </a:ln>
                        </pic:spPr>
                      </pic:pic>
                    </a:graphicData>
                  </a:graphic>
                </wp:inline>
              </w:drawing>
            </w:r>
            <w:r>
              <w:t>a)</w:t>
            </w:r>
          </w:p>
          <w:p w14:paraId="4285FF0D" w14:textId="77777777" w:rsidR="00902334" w:rsidRDefault="00902334" w:rsidP="00902334">
            <w:pPr>
              <w:spacing w:after="0" w:line="240" w:lineRule="auto"/>
            </w:pPr>
          </w:p>
        </w:tc>
        <w:tc>
          <w:tcPr>
            <w:tcW w:w="6975" w:type="dxa"/>
            <w:gridSpan w:val="2"/>
          </w:tcPr>
          <w:p w14:paraId="29967555" w14:textId="1DC89B43" w:rsidR="00902334" w:rsidRDefault="007A0D60" w:rsidP="00902334">
            <w:pPr>
              <w:spacing w:after="0" w:line="240" w:lineRule="auto"/>
            </w:pPr>
            <w:r w:rsidRPr="00B63A58">
              <w:rPr>
                <w:noProof/>
                <w:lang w:eastAsia="en-AU"/>
              </w:rPr>
              <w:drawing>
                <wp:inline distT="0" distB="0" distL="0" distR="0" wp14:anchorId="33F90FD0" wp14:editId="74E07A6C">
                  <wp:extent cx="4290060" cy="22021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290060" cy="2202180"/>
                          </a:xfrm>
                          <a:prstGeom prst="rect">
                            <a:avLst/>
                          </a:prstGeom>
                          <a:noFill/>
                          <a:ln>
                            <a:noFill/>
                          </a:ln>
                        </pic:spPr>
                      </pic:pic>
                    </a:graphicData>
                  </a:graphic>
                </wp:inline>
              </w:drawing>
            </w:r>
          </w:p>
          <w:p w14:paraId="0C200F08" w14:textId="77777777" w:rsidR="00902334" w:rsidRDefault="00902334" w:rsidP="00902334">
            <w:pPr>
              <w:spacing w:after="0" w:line="240" w:lineRule="auto"/>
            </w:pPr>
            <w:r>
              <w:t>b)</w:t>
            </w:r>
          </w:p>
        </w:tc>
      </w:tr>
      <w:tr w:rsidR="00902334" w14:paraId="1B6BC74D" w14:textId="77777777" w:rsidTr="00902334">
        <w:tc>
          <w:tcPr>
            <w:tcW w:w="6980" w:type="dxa"/>
            <w:gridSpan w:val="2"/>
          </w:tcPr>
          <w:p w14:paraId="5EEA0906" w14:textId="77777777" w:rsidR="00902334" w:rsidRDefault="00902334" w:rsidP="00902334">
            <w:pPr>
              <w:spacing w:after="0" w:line="240" w:lineRule="auto"/>
            </w:pPr>
            <w:r w:rsidRPr="0065672E">
              <w:rPr>
                <w:noProof/>
                <w:lang w:eastAsia="en-AU"/>
              </w:rPr>
              <w:drawing>
                <wp:inline distT="0" distB="0" distL="0" distR="0" wp14:anchorId="315A3511" wp14:editId="6CB28811">
                  <wp:extent cx="4290060" cy="218694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4290060" cy="2186940"/>
                          </a:xfrm>
                          <a:prstGeom prst="rect">
                            <a:avLst/>
                          </a:prstGeom>
                          <a:noFill/>
                          <a:ln>
                            <a:noFill/>
                          </a:ln>
                        </pic:spPr>
                      </pic:pic>
                    </a:graphicData>
                  </a:graphic>
                </wp:inline>
              </w:drawing>
            </w:r>
          </w:p>
          <w:p w14:paraId="53691AAC" w14:textId="77777777" w:rsidR="00902334" w:rsidRDefault="00902334" w:rsidP="00902334">
            <w:pPr>
              <w:spacing w:after="0" w:line="240" w:lineRule="auto"/>
            </w:pPr>
            <w:r>
              <w:t>c)</w:t>
            </w:r>
          </w:p>
        </w:tc>
        <w:tc>
          <w:tcPr>
            <w:tcW w:w="6968" w:type="dxa"/>
          </w:tcPr>
          <w:p w14:paraId="02311D1E" w14:textId="051D09C7" w:rsidR="00902334" w:rsidRDefault="007A0D60" w:rsidP="00902334">
            <w:pPr>
              <w:spacing w:after="0" w:line="240" w:lineRule="auto"/>
            </w:pPr>
            <w:r w:rsidRPr="007C0F67">
              <w:rPr>
                <w:noProof/>
                <w:lang w:eastAsia="en-AU"/>
              </w:rPr>
              <w:drawing>
                <wp:inline distT="0" distB="0" distL="0" distR="0" wp14:anchorId="460CBEDB" wp14:editId="7202ADCC">
                  <wp:extent cx="4290060" cy="21869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290060" cy="2186940"/>
                          </a:xfrm>
                          <a:prstGeom prst="rect">
                            <a:avLst/>
                          </a:prstGeom>
                          <a:noFill/>
                          <a:ln>
                            <a:noFill/>
                          </a:ln>
                        </pic:spPr>
                      </pic:pic>
                    </a:graphicData>
                  </a:graphic>
                </wp:inline>
              </w:drawing>
            </w:r>
          </w:p>
          <w:p w14:paraId="3136B934" w14:textId="77777777" w:rsidR="00902334" w:rsidRDefault="00902334" w:rsidP="00902334">
            <w:pPr>
              <w:spacing w:after="0" w:line="240" w:lineRule="auto"/>
            </w:pPr>
            <w:r>
              <w:t>d)</w:t>
            </w:r>
          </w:p>
        </w:tc>
      </w:tr>
    </w:tbl>
    <w:p w14:paraId="10C9A36D" w14:textId="3DD75A48" w:rsidR="00902334" w:rsidRDefault="00A40E92" w:rsidP="00FE3D5B">
      <w:pPr>
        <w:spacing w:before="120" w:after="240" w:line="240" w:lineRule="auto"/>
        <w:jc w:val="left"/>
        <w:rPr>
          <w:bCs/>
          <w:sz w:val="20"/>
        </w:rPr>
      </w:pPr>
      <w:r>
        <w:rPr>
          <w:b/>
          <w:bCs/>
          <w:sz w:val="20"/>
        </w:rPr>
        <w:t>Figure B</w:t>
      </w:r>
      <w:r w:rsidR="00902334" w:rsidRPr="00F21554">
        <w:rPr>
          <w:b/>
          <w:bCs/>
          <w:sz w:val="20"/>
        </w:rPr>
        <w:t>2</w:t>
      </w:r>
      <w:r w:rsidR="00902334" w:rsidRPr="002B3004">
        <w:rPr>
          <w:bCs/>
          <w:sz w:val="20"/>
        </w:rPr>
        <w:t xml:space="preserve"> </w:t>
      </w:r>
      <w:r w:rsidR="00902334">
        <w:rPr>
          <w:bCs/>
          <w:sz w:val="20"/>
        </w:rPr>
        <w:t>Relationships between</w:t>
      </w:r>
      <w:r w:rsidR="00902334" w:rsidRPr="002B3004">
        <w:rPr>
          <w:bCs/>
          <w:sz w:val="20"/>
        </w:rPr>
        <w:t xml:space="preserve"> Flow </w:t>
      </w:r>
      <w:r w:rsidR="00902334">
        <w:rPr>
          <w:bCs/>
          <w:sz w:val="20"/>
        </w:rPr>
        <w:t>and Gross Primary Production</w:t>
      </w:r>
      <w:r w:rsidR="007A0D60">
        <w:rPr>
          <w:bCs/>
          <w:sz w:val="20"/>
        </w:rPr>
        <w:t xml:space="preserve"> (GPP) and Ecosystem Respiration (ER) from December 2016 to April 2017</w:t>
      </w:r>
      <w:r w:rsidR="00902334">
        <w:rPr>
          <w:bCs/>
          <w:sz w:val="20"/>
        </w:rPr>
        <w:t>:</w:t>
      </w:r>
      <w:r w:rsidR="00902334" w:rsidRPr="002B3004">
        <w:rPr>
          <w:bCs/>
          <w:sz w:val="20"/>
        </w:rPr>
        <w:t xml:space="preserve"> </w:t>
      </w:r>
      <w:r w:rsidR="00902334">
        <w:rPr>
          <w:bCs/>
          <w:sz w:val="20"/>
        </w:rPr>
        <w:t xml:space="preserve">a) </w:t>
      </w:r>
      <w:r w:rsidR="007A0D60">
        <w:rPr>
          <w:bCs/>
          <w:sz w:val="20"/>
        </w:rPr>
        <w:t xml:space="preserve">GPP </w:t>
      </w:r>
      <w:r w:rsidR="00902334" w:rsidRPr="002B3004">
        <w:rPr>
          <w:bCs/>
          <w:sz w:val="20"/>
        </w:rPr>
        <w:t>Yallakool Creek (Zone 1)</w:t>
      </w:r>
      <w:r w:rsidR="007A0D60">
        <w:rPr>
          <w:bCs/>
          <w:sz w:val="20"/>
        </w:rPr>
        <w:t xml:space="preserve"> </w:t>
      </w:r>
      <w:r w:rsidR="00902334">
        <w:rPr>
          <w:bCs/>
          <w:sz w:val="20"/>
        </w:rPr>
        <w:t xml:space="preserve"> b) </w:t>
      </w:r>
      <w:r w:rsidR="007A0D60">
        <w:rPr>
          <w:bCs/>
          <w:sz w:val="20"/>
        </w:rPr>
        <w:t xml:space="preserve">ER </w:t>
      </w:r>
      <w:r w:rsidR="00902334" w:rsidRPr="002B3004">
        <w:rPr>
          <w:bCs/>
          <w:sz w:val="20"/>
        </w:rPr>
        <w:t>Yallakool Creek (Zone 1)</w:t>
      </w:r>
      <w:r w:rsidR="007A0D60">
        <w:rPr>
          <w:bCs/>
          <w:sz w:val="20"/>
        </w:rPr>
        <w:t xml:space="preserve"> </w:t>
      </w:r>
      <w:r w:rsidR="00902334">
        <w:rPr>
          <w:bCs/>
          <w:sz w:val="20"/>
        </w:rPr>
        <w:t xml:space="preserve"> c) </w:t>
      </w:r>
      <w:r w:rsidR="007A0D60">
        <w:rPr>
          <w:bCs/>
          <w:sz w:val="20"/>
        </w:rPr>
        <w:t xml:space="preserve">GPP </w:t>
      </w:r>
      <w:r w:rsidR="00902334">
        <w:rPr>
          <w:bCs/>
          <w:sz w:val="20"/>
        </w:rPr>
        <w:t>W</w:t>
      </w:r>
      <w:r w:rsidR="007A0D60">
        <w:rPr>
          <w:bCs/>
          <w:sz w:val="20"/>
        </w:rPr>
        <w:t>akool River (Zone 2)</w:t>
      </w:r>
      <w:r w:rsidR="00902334">
        <w:rPr>
          <w:bCs/>
          <w:sz w:val="20"/>
        </w:rPr>
        <w:t xml:space="preserve">, and d) </w:t>
      </w:r>
      <w:r w:rsidR="007A0D60">
        <w:rPr>
          <w:bCs/>
          <w:sz w:val="20"/>
        </w:rPr>
        <w:t>ER Wakool River (Zone 2)</w:t>
      </w:r>
      <w:r w:rsidR="00902334" w:rsidRPr="002B3004">
        <w:rPr>
          <w:bCs/>
          <w:sz w:val="20"/>
        </w:rPr>
        <w:t>.</w:t>
      </w:r>
      <w:r w:rsidR="00902334">
        <w:rPr>
          <w:bCs/>
          <w:sz w:val="20"/>
        </w:rPr>
        <w:t xml:space="preserve"> Full symbols represent the upstream site within each Zone and the hollow symbols the downstream site.</w:t>
      </w:r>
      <w:r w:rsidR="007A0D60">
        <w:rPr>
          <w:bCs/>
          <w:sz w:val="20"/>
        </w:rPr>
        <w:t xml:space="preserve"> NOTE: The scale of y axes varies across hydrological zones.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73"/>
        <w:gridCol w:w="7"/>
        <w:gridCol w:w="6968"/>
      </w:tblGrid>
      <w:tr w:rsidR="00902334" w14:paraId="291BD1CA" w14:textId="77777777" w:rsidTr="00902334">
        <w:tc>
          <w:tcPr>
            <w:tcW w:w="6973" w:type="dxa"/>
          </w:tcPr>
          <w:p w14:paraId="228F46E5" w14:textId="77777777" w:rsidR="00902334" w:rsidRDefault="00902334" w:rsidP="00902334">
            <w:pPr>
              <w:spacing w:after="0" w:line="240" w:lineRule="auto"/>
            </w:pPr>
            <w:r w:rsidRPr="00004F52">
              <w:rPr>
                <w:noProof/>
                <w:lang w:eastAsia="en-AU"/>
              </w:rPr>
              <w:lastRenderedPageBreak/>
              <w:drawing>
                <wp:inline distT="0" distB="0" distL="0" distR="0" wp14:anchorId="0E571ACF" wp14:editId="3EAC3B76">
                  <wp:extent cx="4290060" cy="2240280"/>
                  <wp:effectExtent l="0" t="0" r="0" b="762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290060" cy="2240280"/>
                          </a:xfrm>
                          <a:prstGeom prst="rect">
                            <a:avLst/>
                          </a:prstGeom>
                          <a:noFill/>
                          <a:ln>
                            <a:noFill/>
                          </a:ln>
                        </pic:spPr>
                      </pic:pic>
                    </a:graphicData>
                  </a:graphic>
                </wp:inline>
              </w:drawing>
            </w:r>
          </w:p>
          <w:p w14:paraId="6D9F7ECE" w14:textId="77777777" w:rsidR="00902334" w:rsidRDefault="00902334" w:rsidP="00902334">
            <w:pPr>
              <w:spacing w:after="120" w:line="240" w:lineRule="auto"/>
            </w:pPr>
            <w:r>
              <w:t>e)</w:t>
            </w:r>
          </w:p>
        </w:tc>
        <w:tc>
          <w:tcPr>
            <w:tcW w:w="6975" w:type="dxa"/>
            <w:gridSpan w:val="2"/>
          </w:tcPr>
          <w:p w14:paraId="1AD086D8" w14:textId="2E7AAA7F" w:rsidR="00902334" w:rsidRDefault="007A0D60" w:rsidP="00902334">
            <w:pPr>
              <w:spacing w:after="0" w:line="240" w:lineRule="auto"/>
            </w:pPr>
            <w:r w:rsidRPr="0015556C">
              <w:rPr>
                <w:noProof/>
                <w:lang w:eastAsia="en-AU"/>
              </w:rPr>
              <w:drawing>
                <wp:inline distT="0" distB="0" distL="0" distR="0" wp14:anchorId="32EB9A16" wp14:editId="13831091">
                  <wp:extent cx="4290060" cy="2225040"/>
                  <wp:effectExtent l="0" t="0" r="0" b="381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290060" cy="2225040"/>
                          </a:xfrm>
                          <a:prstGeom prst="rect">
                            <a:avLst/>
                          </a:prstGeom>
                          <a:noFill/>
                          <a:ln>
                            <a:noFill/>
                          </a:ln>
                        </pic:spPr>
                      </pic:pic>
                    </a:graphicData>
                  </a:graphic>
                </wp:inline>
              </w:drawing>
            </w:r>
          </w:p>
          <w:p w14:paraId="4CD1D66C" w14:textId="77777777" w:rsidR="00902334" w:rsidRDefault="00902334" w:rsidP="00902334">
            <w:pPr>
              <w:spacing w:after="120" w:line="240" w:lineRule="auto"/>
            </w:pPr>
            <w:r>
              <w:t>f)</w:t>
            </w:r>
          </w:p>
        </w:tc>
      </w:tr>
      <w:tr w:rsidR="00902334" w14:paraId="654E9537" w14:textId="77777777" w:rsidTr="00902334">
        <w:tc>
          <w:tcPr>
            <w:tcW w:w="6980" w:type="dxa"/>
            <w:gridSpan w:val="2"/>
          </w:tcPr>
          <w:p w14:paraId="2B4C0315" w14:textId="77777777" w:rsidR="00902334" w:rsidRDefault="00902334" w:rsidP="00902334">
            <w:pPr>
              <w:spacing w:after="0" w:line="240" w:lineRule="auto"/>
            </w:pPr>
            <w:r w:rsidRPr="00FB6589">
              <w:rPr>
                <w:noProof/>
                <w:lang w:eastAsia="en-AU"/>
              </w:rPr>
              <w:drawing>
                <wp:inline distT="0" distB="0" distL="0" distR="0" wp14:anchorId="3C3E6679" wp14:editId="40EE1376">
                  <wp:extent cx="4290060" cy="220218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4290060" cy="2202180"/>
                          </a:xfrm>
                          <a:prstGeom prst="rect">
                            <a:avLst/>
                          </a:prstGeom>
                          <a:noFill/>
                          <a:ln>
                            <a:noFill/>
                          </a:ln>
                        </pic:spPr>
                      </pic:pic>
                    </a:graphicData>
                  </a:graphic>
                </wp:inline>
              </w:drawing>
            </w:r>
          </w:p>
          <w:p w14:paraId="1E1F0829" w14:textId="77777777" w:rsidR="00902334" w:rsidRDefault="00902334" w:rsidP="00902334">
            <w:pPr>
              <w:spacing w:after="0" w:line="240" w:lineRule="auto"/>
            </w:pPr>
            <w:r>
              <w:t>g)</w:t>
            </w:r>
          </w:p>
        </w:tc>
        <w:tc>
          <w:tcPr>
            <w:tcW w:w="6968" w:type="dxa"/>
          </w:tcPr>
          <w:p w14:paraId="2788C3F8" w14:textId="016F3C77" w:rsidR="00902334" w:rsidRDefault="007A0D60" w:rsidP="00902334">
            <w:pPr>
              <w:spacing w:after="0" w:line="240" w:lineRule="auto"/>
            </w:pPr>
            <w:r w:rsidRPr="0015556C">
              <w:rPr>
                <w:noProof/>
                <w:lang w:eastAsia="en-AU"/>
              </w:rPr>
              <w:drawing>
                <wp:inline distT="0" distB="0" distL="0" distR="0" wp14:anchorId="236F5F59" wp14:editId="02A9A311">
                  <wp:extent cx="4290060" cy="2247900"/>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4290060" cy="2247900"/>
                          </a:xfrm>
                          <a:prstGeom prst="rect">
                            <a:avLst/>
                          </a:prstGeom>
                          <a:noFill/>
                          <a:ln>
                            <a:noFill/>
                          </a:ln>
                        </pic:spPr>
                      </pic:pic>
                    </a:graphicData>
                  </a:graphic>
                </wp:inline>
              </w:drawing>
            </w:r>
          </w:p>
          <w:p w14:paraId="44D2C7FA" w14:textId="77777777" w:rsidR="00902334" w:rsidRDefault="00902334" w:rsidP="00902334">
            <w:pPr>
              <w:spacing w:after="0" w:line="240" w:lineRule="auto"/>
            </w:pPr>
            <w:r>
              <w:t>h)</w:t>
            </w:r>
          </w:p>
        </w:tc>
      </w:tr>
    </w:tbl>
    <w:p w14:paraId="2D1F66B7" w14:textId="25E4DDFC" w:rsidR="00902334" w:rsidRDefault="00A40E92" w:rsidP="00240A30">
      <w:pPr>
        <w:spacing w:before="120" w:after="240" w:line="240" w:lineRule="auto"/>
        <w:jc w:val="left"/>
        <w:rPr>
          <w:bCs/>
          <w:sz w:val="20"/>
        </w:rPr>
      </w:pPr>
      <w:r>
        <w:rPr>
          <w:b/>
          <w:bCs/>
          <w:sz w:val="20"/>
        </w:rPr>
        <w:t>Figure B</w:t>
      </w:r>
      <w:r w:rsidR="00902334" w:rsidRPr="00F21554">
        <w:rPr>
          <w:b/>
          <w:bCs/>
          <w:sz w:val="20"/>
        </w:rPr>
        <w:t>2</w:t>
      </w:r>
      <w:r w:rsidR="00902334">
        <w:rPr>
          <w:b/>
          <w:bCs/>
          <w:sz w:val="20"/>
        </w:rPr>
        <w:t xml:space="preserve"> cont</w:t>
      </w:r>
      <w:r w:rsidR="00902334" w:rsidRPr="002B3004">
        <w:rPr>
          <w:bCs/>
          <w:sz w:val="20"/>
        </w:rPr>
        <w:t xml:space="preserve"> </w:t>
      </w:r>
      <w:r w:rsidR="007A0D60">
        <w:rPr>
          <w:bCs/>
          <w:sz w:val="20"/>
        </w:rPr>
        <w:t>Relationships between</w:t>
      </w:r>
      <w:r w:rsidR="007A0D60" w:rsidRPr="002B3004">
        <w:rPr>
          <w:bCs/>
          <w:sz w:val="20"/>
        </w:rPr>
        <w:t xml:space="preserve"> Flow </w:t>
      </w:r>
      <w:r w:rsidR="007A0D60">
        <w:rPr>
          <w:bCs/>
          <w:sz w:val="20"/>
        </w:rPr>
        <w:t>and Gross Primary Production (GPP) and Ecosystem Respiration (ER) from December 2016 to April 2017</w:t>
      </w:r>
      <w:r w:rsidR="00902334" w:rsidRPr="002B3004">
        <w:rPr>
          <w:bCs/>
          <w:sz w:val="20"/>
        </w:rPr>
        <w:t xml:space="preserve"> for</w:t>
      </w:r>
      <w:r w:rsidR="00902334">
        <w:rPr>
          <w:bCs/>
          <w:sz w:val="20"/>
        </w:rPr>
        <w:t>:</w:t>
      </w:r>
      <w:r w:rsidR="00902334" w:rsidRPr="002B3004">
        <w:rPr>
          <w:bCs/>
          <w:sz w:val="20"/>
        </w:rPr>
        <w:t xml:space="preserve"> </w:t>
      </w:r>
      <w:r w:rsidR="00902334">
        <w:rPr>
          <w:bCs/>
          <w:sz w:val="20"/>
        </w:rPr>
        <w:t xml:space="preserve">e) </w:t>
      </w:r>
      <w:r w:rsidR="007A0D60">
        <w:rPr>
          <w:bCs/>
          <w:sz w:val="20"/>
        </w:rPr>
        <w:t xml:space="preserve">GPP </w:t>
      </w:r>
      <w:r w:rsidR="00902334">
        <w:rPr>
          <w:bCs/>
          <w:sz w:val="20"/>
        </w:rPr>
        <w:t xml:space="preserve">Wakool River upstream from </w:t>
      </w:r>
      <w:r w:rsidR="007A0D60">
        <w:rPr>
          <w:bCs/>
          <w:sz w:val="20"/>
        </w:rPr>
        <w:t>Thule Creek (Zone 3)</w:t>
      </w:r>
      <w:r w:rsidR="00902334">
        <w:rPr>
          <w:bCs/>
          <w:sz w:val="20"/>
        </w:rPr>
        <w:t xml:space="preserve">, f) </w:t>
      </w:r>
      <w:r w:rsidR="007A0D60">
        <w:rPr>
          <w:bCs/>
          <w:sz w:val="20"/>
        </w:rPr>
        <w:t xml:space="preserve">ER </w:t>
      </w:r>
      <w:r w:rsidR="00902334">
        <w:rPr>
          <w:bCs/>
          <w:sz w:val="20"/>
        </w:rPr>
        <w:t xml:space="preserve">Wakool River upstream from Thule Creek (Zone 3), g) </w:t>
      </w:r>
      <w:r w:rsidR="007A0D60">
        <w:rPr>
          <w:bCs/>
          <w:sz w:val="20"/>
        </w:rPr>
        <w:t xml:space="preserve">GPP </w:t>
      </w:r>
      <w:r w:rsidR="00902334">
        <w:rPr>
          <w:bCs/>
          <w:sz w:val="20"/>
        </w:rPr>
        <w:t xml:space="preserve">Wakool River downstream from Thule Creek (Zone 4), and h) </w:t>
      </w:r>
      <w:r w:rsidR="007A0D60">
        <w:rPr>
          <w:bCs/>
          <w:sz w:val="20"/>
        </w:rPr>
        <w:t xml:space="preserve">ER </w:t>
      </w:r>
      <w:r w:rsidR="00902334">
        <w:rPr>
          <w:bCs/>
          <w:sz w:val="20"/>
        </w:rPr>
        <w:t>Wakool River downstream from Thule Creek (Zone 4)</w:t>
      </w:r>
      <w:r w:rsidR="00902334" w:rsidRPr="002B3004">
        <w:rPr>
          <w:bCs/>
          <w:sz w:val="20"/>
        </w:rPr>
        <w:t>.</w:t>
      </w:r>
      <w:r w:rsidR="00902334">
        <w:rPr>
          <w:bCs/>
          <w:sz w:val="20"/>
        </w:rPr>
        <w:t xml:space="preserve"> Full symbols represent the upstream site within each Zone and the hollow symbols the downstream site.</w:t>
      </w:r>
      <w:r w:rsidR="00690307">
        <w:rPr>
          <w:bCs/>
          <w:sz w:val="20"/>
        </w:rPr>
        <w:t xml:space="preserve"> NOTE: </w:t>
      </w:r>
      <w:r w:rsidR="007A0D60">
        <w:rPr>
          <w:bCs/>
          <w:sz w:val="20"/>
        </w:rPr>
        <w:t>The s</w:t>
      </w:r>
      <w:r w:rsidR="00690307">
        <w:rPr>
          <w:bCs/>
          <w:sz w:val="20"/>
        </w:rPr>
        <w:t xml:space="preserve">cale of y axes varies across hydrological zones. </w:t>
      </w:r>
    </w:p>
    <w:p w14:paraId="28B4493B" w14:textId="77777777" w:rsidR="00902334" w:rsidRDefault="00902334" w:rsidP="00902334">
      <w:pPr>
        <w:spacing w:after="240" w:line="240" w:lineRule="auto"/>
        <w:rPr>
          <w:bCs/>
          <w:sz w:val="20"/>
        </w:rPr>
        <w:sectPr w:rsidR="00902334" w:rsidSect="00902334">
          <w:pgSz w:w="16838" w:h="11906" w:orient="landscape"/>
          <w:pgMar w:top="1440" w:right="1440" w:bottom="1440" w:left="1440" w:header="708" w:footer="708" w:gutter="0"/>
          <w:cols w:space="708"/>
          <w:docGrid w:linePitch="360"/>
        </w:sectPr>
      </w:pPr>
    </w:p>
    <w:p w14:paraId="3B4F8EA9" w14:textId="77777777" w:rsidR="008E6212" w:rsidRPr="00902334" w:rsidRDefault="008E6212" w:rsidP="005B1F82">
      <w:pPr>
        <w:spacing w:after="240" w:line="320" w:lineRule="exact"/>
        <w:jc w:val="left"/>
        <w:rPr>
          <w:b/>
          <w:color w:val="31849B" w:themeColor="accent5" w:themeShade="BF"/>
          <w:sz w:val="24"/>
          <w:szCs w:val="24"/>
        </w:rPr>
      </w:pPr>
      <w:r w:rsidRPr="00902334">
        <w:rPr>
          <w:b/>
          <w:color w:val="31849B" w:themeColor="accent5" w:themeShade="BF"/>
          <w:sz w:val="24"/>
          <w:szCs w:val="24"/>
        </w:rPr>
        <w:lastRenderedPageBreak/>
        <w:t>B.5 Discussion</w:t>
      </w:r>
    </w:p>
    <w:p w14:paraId="23FDB2D8" w14:textId="70D5CD64" w:rsidR="008C1473" w:rsidRDefault="008C1473" w:rsidP="0037265F">
      <w:pPr>
        <w:spacing w:after="240" w:line="320" w:lineRule="exact"/>
        <w:jc w:val="left"/>
        <w:rPr>
          <w:rFonts w:cs="Calibri"/>
        </w:rPr>
      </w:pPr>
      <w:r>
        <w:rPr>
          <w:rFonts w:cs="Calibri"/>
        </w:rPr>
        <w:t>One of the drivers of the elevated respiration rates</w:t>
      </w:r>
      <w:r w:rsidR="00612BAA">
        <w:rPr>
          <w:rFonts w:cs="Calibri"/>
        </w:rPr>
        <w:t xml:space="preserve"> in 2016-17</w:t>
      </w:r>
      <w:r>
        <w:rPr>
          <w:rFonts w:cs="Calibri"/>
        </w:rPr>
        <w:t xml:space="preserve"> is undoubtedly the much higher dissolved organic carbon concentrations in the water column, which increased from typical values of around 5 mg C/L over almost all the LTIM monitoring period up to &gt; 10 mg C/L and as high as 14 mg C/L (see </w:t>
      </w:r>
      <w:r w:rsidRPr="0037265F">
        <w:rPr>
          <w:rFonts w:cs="Calibri"/>
        </w:rPr>
        <w:t>Figure A2</w:t>
      </w:r>
      <w:r>
        <w:rPr>
          <w:rFonts w:cs="Calibri"/>
        </w:rPr>
        <w:t xml:space="preserve">). </w:t>
      </w:r>
      <w:r>
        <w:t>The origin of the elevated organic carbon concentrations – a combination of the dissolved organic carbon measured here plus particle bound organic carbon (not quantified) – were the unregulated flows from the Murray River which inundated floodplains comprising agricultural land and the Barmah a</w:t>
      </w:r>
      <w:r w:rsidR="00D709C3">
        <w:t>nd Koondrook–Perricoota Forests</w:t>
      </w:r>
      <w:r>
        <w:t xml:space="preserve">. </w:t>
      </w:r>
      <w:r>
        <w:rPr>
          <w:rFonts w:cs="Calibri"/>
        </w:rPr>
        <w:t>However, after recession of those high flows by mid-late November, the same relative uniformity in discharge as seen in years 1 and 2 was re-established. These relatively constant flows</w:t>
      </w:r>
      <w:r w:rsidRPr="005B1FF3">
        <w:rPr>
          <w:rFonts w:cs="Calibri"/>
        </w:rPr>
        <w:t xml:space="preserve"> </w:t>
      </w:r>
      <w:r>
        <w:rPr>
          <w:rFonts w:cs="Calibri"/>
        </w:rPr>
        <w:t>continued through</w:t>
      </w:r>
      <w:r w:rsidRPr="005B1FF3">
        <w:rPr>
          <w:rFonts w:cs="Calibri"/>
        </w:rPr>
        <w:t xml:space="preserve"> </w:t>
      </w:r>
      <w:r>
        <w:rPr>
          <w:rFonts w:cs="Calibri"/>
        </w:rPr>
        <w:t>until the end of February and into March.</w:t>
      </w:r>
      <w:r w:rsidRPr="005B1FF3">
        <w:rPr>
          <w:rFonts w:cs="Calibri"/>
        </w:rPr>
        <w:t xml:space="preserve"> </w:t>
      </w:r>
      <w:r>
        <w:rPr>
          <w:rFonts w:cs="Calibri"/>
        </w:rPr>
        <w:t>Consequently, it was not possible to discern any major flow-related responses in metabolism over this period</w:t>
      </w:r>
      <w:r w:rsidR="00612BAA">
        <w:rPr>
          <w:rFonts w:cs="Calibri"/>
        </w:rPr>
        <w:t xml:space="preserve">. </w:t>
      </w:r>
      <w:r w:rsidRPr="00612BAA">
        <w:rPr>
          <w:rFonts w:cs="Calibri"/>
          <w:iCs/>
        </w:rPr>
        <w:t>It is therefore recommended that if at all possible, serious consideration be given to providing a much more variable flow regime in the Edward-Wakool system over this period in future years</w:t>
      </w:r>
      <w:r w:rsidRPr="00612BAA">
        <w:rPr>
          <w:rFonts w:cs="Calibri"/>
        </w:rPr>
        <w:t>.</w:t>
      </w:r>
      <w:r>
        <w:rPr>
          <w:rFonts w:cs="Calibri"/>
        </w:rPr>
        <w:t xml:space="preserve"> This of course may be constrained by other operational imperatives on water levels. </w:t>
      </w:r>
    </w:p>
    <w:p w14:paraId="56C2CDC7" w14:textId="553564BF" w:rsidR="008C1473" w:rsidRDefault="008C1473" w:rsidP="0037265F">
      <w:pPr>
        <w:spacing w:after="240" w:line="320" w:lineRule="exact"/>
        <w:rPr>
          <w:bCs/>
        </w:rPr>
      </w:pPr>
      <w:r>
        <w:rPr>
          <w:bCs/>
          <w:szCs w:val="22"/>
        </w:rPr>
        <w:t>As found in 2015-16, all seven metabolism sites had median P/R ratios substantially &lt; 1 (ranging from 0.32 to 0.64), thereby indicating that more organic carbon was being consumed than created within the four zones. However all sites had short periods where P/R was &gt; 1, especially for the few readings available in early September</w:t>
      </w:r>
      <w:r w:rsidR="00612BAA">
        <w:rPr>
          <w:bCs/>
          <w:szCs w:val="22"/>
        </w:rPr>
        <w:t xml:space="preserve"> 2016</w:t>
      </w:r>
      <w:r>
        <w:rPr>
          <w:bCs/>
          <w:szCs w:val="22"/>
        </w:rPr>
        <w:t>, prior to the flooding. In each of these cases, the high P/R was driven by very low respiration rates rather than elevated GPP.</w:t>
      </w:r>
      <w:r w:rsidRPr="00A55F53">
        <w:rPr>
          <w:bCs/>
          <w:szCs w:val="22"/>
        </w:rPr>
        <w:t xml:space="preserve"> A continual P/R ratio of &lt; 1 indicates that the stream environment is always consuming more oxygen than is being produced through photosynthesis. Hence if physical reaeration is insufficient to counterbalance the oxygen demand through respiration, then dissolved oxygen concentrations can fall to</w:t>
      </w:r>
      <w:r>
        <w:rPr>
          <w:bCs/>
        </w:rPr>
        <w:t xml:space="preserve"> extremely low levels, including anoxia as wa</w:t>
      </w:r>
      <w:r w:rsidR="0096139B">
        <w:rPr>
          <w:bCs/>
        </w:rPr>
        <w:t>s observed in all sites during s</w:t>
      </w:r>
      <w:r>
        <w:rPr>
          <w:bCs/>
        </w:rPr>
        <w:t>pring 2016.</w:t>
      </w:r>
    </w:p>
    <w:p w14:paraId="0A5D25CF" w14:textId="6A34469A" w:rsidR="008C1473" w:rsidRDefault="00612BAA" w:rsidP="0037265F">
      <w:pPr>
        <w:spacing w:after="240" w:line="320" w:lineRule="exact"/>
        <w:jc w:val="left"/>
        <w:rPr>
          <w:bCs/>
        </w:rPr>
      </w:pPr>
      <w:r>
        <w:rPr>
          <w:rFonts w:cs="Calibri"/>
        </w:rPr>
        <w:t>T</w:t>
      </w:r>
      <w:r w:rsidR="008C1473">
        <w:rPr>
          <w:rFonts w:cs="Calibri"/>
        </w:rPr>
        <w:t>he median rates of GPP and ER are at the lower end of the normal range by world standards</w:t>
      </w:r>
      <w:r>
        <w:rPr>
          <w:rFonts w:cs="Calibri"/>
        </w:rPr>
        <w:t>.</w:t>
      </w:r>
      <w:r w:rsidR="008C1473">
        <w:rPr>
          <w:rFonts w:cs="Calibri"/>
        </w:rPr>
        <w:t xml:space="preserve"> </w:t>
      </w:r>
      <w:r>
        <w:rPr>
          <w:rFonts w:cs="Calibri"/>
        </w:rPr>
        <w:t xml:space="preserve">This is possibly </w:t>
      </w:r>
      <w:r w:rsidR="008C1473">
        <w:rPr>
          <w:rFonts w:cs="Calibri"/>
        </w:rPr>
        <w:t xml:space="preserve">due to a combination of very low bioavailable nutrient concentrations and a water column that inhibits photosynthesis by limiting light penetration. </w:t>
      </w:r>
      <w:r w:rsidR="00690307">
        <w:rPr>
          <w:rFonts w:cs="Calibri"/>
        </w:rPr>
        <w:t>A</w:t>
      </w:r>
      <w:r w:rsidR="008C1473">
        <w:rPr>
          <w:rFonts w:cs="Calibri"/>
        </w:rPr>
        <w:t xml:space="preserve">part from the greatly elevated nutrient concentrations </w:t>
      </w:r>
      <w:r w:rsidR="00690307">
        <w:rPr>
          <w:rFonts w:cs="Calibri"/>
        </w:rPr>
        <w:t>from</w:t>
      </w:r>
      <w:r w:rsidR="008C1473">
        <w:rPr>
          <w:rFonts w:cs="Calibri"/>
        </w:rPr>
        <w:t xml:space="preserve"> September</w:t>
      </w:r>
      <w:r w:rsidR="00690307">
        <w:rPr>
          <w:rFonts w:cs="Calibri"/>
        </w:rPr>
        <w:t xml:space="preserve"> to </w:t>
      </w:r>
      <w:r w:rsidR="008C1473">
        <w:rPr>
          <w:rFonts w:cs="Calibri"/>
        </w:rPr>
        <w:t xml:space="preserve">November 2016 associated with the flooding, all bioavailable nutrient concentrations </w:t>
      </w:r>
      <w:r w:rsidR="0037265F">
        <w:rPr>
          <w:rFonts w:cs="Calibri"/>
        </w:rPr>
        <w:t xml:space="preserve">were around 0.005 mg/L or less. </w:t>
      </w:r>
      <w:r w:rsidR="008C1473">
        <w:rPr>
          <w:rFonts w:cs="Calibri"/>
        </w:rPr>
        <w:t xml:space="preserve">Importantly this included FRP – the bioavailable form of phosphorus. Some algae and cyanobacteria can fix nitrogen gas from the water to augment N supply when water column concentrations of nitrate and ammonia are low, but there is no comparable mechanism for easily obtaining bioavailable phosphorus when it is in short supply. Some microorganisms can produce enzymes to convert more complex forms of phosphorus to the bioavailable phosphate form, but measurement of this process is beyond the scope of this LTIM project. Turbidity levels at all seven sites </w:t>
      </w:r>
      <w:r w:rsidR="00690307">
        <w:rPr>
          <w:rFonts w:cs="Calibri"/>
        </w:rPr>
        <w:t>ranged between</w:t>
      </w:r>
      <w:r w:rsidR="008C1473">
        <w:rPr>
          <w:rFonts w:cs="Calibri"/>
        </w:rPr>
        <w:t xml:space="preserve"> 30 NTU </w:t>
      </w:r>
      <w:r>
        <w:rPr>
          <w:rFonts w:cs="Calibri"/>
        </w:rPr>
        <w:t xml:space="preserve">and </w:t>
      </w:r>
      <w:r w:rsidR="008C1473">
        <w:rPr>
          <w:rFonts w:cs="Calibri"/>
        </w:rPr>
        <w:t>1</w:t>
      </w:r>
      <w:r w:rsidR="00690307">
        <w:rPr>
          <w:rFonts w:cs="Calibri"/>
        </w:rPr>
        <w:t>4</w:t>
      </w:r>
      <w:r w:rsidR="008C1473">
        <w:rPr>
          <w:rFonts w:cs="Calibri"/>
        </w:rPr>
        <w:t>0 NTU. This means that light penetration into the water column will be inhibited by the fine suspended particulate matter, which in turn will decrease the PAR available for photosynthesis by benthic algae and, phytoplankton.</w:t>
      </w:r>
    </w:p>
    <w:p w14:paraId="3B4F8EB0" w14:textId="04F8F356" w:rsidR="008E6212" w:rsidRDefault="008C1473" w:rsidP="005B1F82">
      <w:pPr>
        <w:spacing w:after="240" w:line="320" w:lineRule="exact"/>
        <w:jc w:val="left"/>
        <w:rPr>
          <w:rFonts w:cs="Calibri"/>
        </w:rPr>
      </w:pPr>
      <w:r w:rsidRPr="008B3C6B">
        <w:rPr>
          <w:rFonts w:cs="Calibri"/>
        </w:rPr>
        <w:lastRenderedPageBreak/>
        <w:t>As noted in Years 1 and 2</w:t>
      </w:r>
      <w:r w:rsidR="00612BAA">
        <w:rPr>
          <w:rFonts w:cs="Calibri"/>
        </w:rPr>
        <w:t xml:space="preserve"> of the LTIM program</w:t>
      </w:r>
      <w:r w:rsidRPr="008B3C6B">
        <w:rPr>
          <w:rFonts w:cs="Calibri"/>
        </w:rPr>
        <w:t>, while using direct relationships between Commonwealth environmental watering actions and GPP or ER, we could not detect significant stimulation of gross primary production (and hence basal food resources for invertebrates and fish) nor ecosystem re</w:t>
      </w:r>
      <w:r w:rsidR="0037265F">
        <w:rPr>
          <w:rFonts w:cs="Calibri"/>
        </w:rPr>
        <w:t xml:space="preserve">spiration (nutrient recycling). </w:t>
      </w:r>
      <w:r w:rsidRPr="008B3C6B">
        <w:rPr>
          <w:rFonts w:cs="Calibri"/>
        </w:rPr>
        <w:t xml:space="preserve">Again, as for Years 1 and 2, it is evident that watering actions </w:t>
      </w:r>
      <w:r w:rsidR="00612BAA">
        <w:rPr>
          <w:rFonts w:cs="Calibri"/>
        </w:rPr>
        <w:t xml:space="preserve">in 2016-17 </w:t>
      </w:r>
      <w:r w:rsidRPr="008B3C6B">
        <w:rPr>
          <w:rFonts w:cs="Calibri"/>
        </w:rPr>
        <w:t>did play an important role in mitigating poor water qua</w:t>
      </w:r>
      <w:r w:rsidR="0096139B">
        <w:rPr>
          <w:rFonts w:cs="Calibri"/>
        </w:rPr>
        <w:t>lity (remediation of low DO in s</w:t>
      </w:r>
      <w:r w:rsidRPr="008B3C6B">
        <w:rPr>
          <w:rFonts w:cs="Calibri"/>
        </w:rPr>
        <w:t>pring 2016) and preventing poor water quality in the summer of 2016-17.</w:t>
      </w:r>
      <w:r w:rsidRPr="00B64B8B">
        <w:rPr>
          <w:rFonts w:cs="Calibri"/>
        </w:rPr>
        <w:t xml:space="preserve"> </w:t>
      </w:r>
      <w:r w:rsidR="008E6212">
        <w:rPr>
          <w:rFonts w:cs="Calibri"/>
        </w:rPr>
        <w:br w:type="page"/>
      </w:r>
    </w:p>
    <w:p w14:paraId="3B4F8EB1" w14:textId="77777777" w:rsidR="008E6212" w:rsidRPr="00AB64D3" w:rsidRDefault="008E6212" w:rsidP="00D94FF5">
      <w:pPr>
        <w:pStyle w:val="Heading1"/>
        <w:numPr>
          <w:ilvl w:val="0"/>
          <w:numId w:val="0"/>
        </w:numPr>
      </w:pPr>
      <w:bookmarkStart w:id="35" w:name="_Toc510534211"/>
      <w:r w:rsidRPr="00AB64D3">
        <w:lastRenderedPageBreak/>
        <w:t>Appendix C: Riverbank &amp; Aquatic Vegetation</w:t>
      </w:r>
      <w:bookmarkEnd w:id="35"/>
    </w:p>
    <w:p w14:paraId="3B4F8EB2" w14:textId="77777777" w:rsidR="008E6212" w:rsidRDefault="008E6212" w:rsidP="001128D6">
      <w:pPr>
        <w:spacing w:after="240" w:line="320" w:lineRule="exact"/>
        <w:jc w:val="left"/>
      </w:pPr>
    </w:p>
    <w:p w14:paraId="3B4F8EB3" w14:textId="77777777" w:rsidR="008E6212" w:rsidRPr="00D94FF5" w:rsidRDefault="008E6212" w:rsidP="001128D6">
      <w:pPr>
        <w:spacing w:after="240" w:line="320" w:lineRule="exact"/>
        <w:jc w:val="left"/>
        <w:rPr>
          <w:b/>
          <w:color w:val="31849B" w:themeColor="accent5" w:themeShade="BF"/>
          <w:sz w:val="28"/>
          <w:szCs w:val="28"/>
        </w:rPr>
      </w:pPr>
      <w:r w:rsidRPr="00D94FF5">
        <w:rPr>
          <w:b/>
          <w:color w:val="31849B" w:themeColor="accent5" w:themeShade="BF"/>
          <w:sz w:val="28"/>
          <w:szCs w:val="28"/>
        </w:rPr>
        <w:t>C.1   Background</w:t>
      </w:r>
    </w:p>
    <w:p w14:paraId="53FB58C8" w14:textId="77777777" w:rsidR="001128D6" w:rsidRPr="006F2F58" w:rsidRDefault="001128D6" w:rsidP="001128D6">
      <w:pPr>
        <w:autoSpaceDE w:val="0"/>
        <w:autoSpaceDN w:val="0"/>
        <w:adjustRightInd w:val="0"/>
        <w:spacing w:after="240" w:line="320" w:lineRule="exact"/>
        <w:jc w:val="left"/>
        <w:rPr>
          <w:rFonts w:cs="Calibri"/>
        </w:rPr>
      </w:pPr>
      <w:r w:rsidRPr="006F2F58">
        <w:rPr>
          <w:rFonts w:cs="Calibri"/>
        </w:rPr>
        <w:t xml:space="preserve">Riverbank vegetation and aquatic vegetation play an important role in the functioning of aquatic ecosystems, supporting riverine productivity and food webs and providing habitat for fish, invertebrates, frogs and birds (Roberts and Marston 2011). </w:t>
      </w:r>
    </w:p>
    <w:p w14:paraId="6C89C493" w14:textId="7E318A95" w:rsidR="001128D6" w:rsidRPr="006F2F58" w:rsidRDefault="001128D6" w:rsidP="001128D6">
      <w:pPr>
        <w:autoSpaceDE w:val="0"/>
        <w:autoSpaceDN w:val="0"/>
        <w:adjustRightInd w:val="0"/>
        <w:spacing w:after="240" w:line="320" w:lineRule="exact"/>
        <w:jc w:val="left"/>
        <w:rPr>
          <w:rFonts w:cs="Calibri"/>
        </w:rPr>
      </w:pPr>
      <w:r w:rsidRPr="006F2F58">
        <w:rPr>
          <w:rFonts w:cs="Calibri"/>
        </w:rPr>
        <w:t>Flow management and the water regime in a river system can affect the survival, growth and maintenance of adult plants and strongly influence aspects of reproductive cycles, including flowering, dispersal, germination and recruitment. Riverbank plant survival and growth is affected by the frequency and duration of inundation (Toner and Keddy 1997; Johansson and Nilsson 2002; Lowe et al. 2010). Frequent inundation can delay reproduction (Blom and Voesenek 1996), whilst long duration of inundation</w:t>
      </w:r>
      <w:r w:rsidR="004F0EC8">
        <w:rPr>
          <w:rFonts w:cs="Calibri"/>
        </w:rPr>
        <w:t>, such as can occur during floods or long periods of regulated flows,</w:t>
      </w:r>
      <w:r w:rsidRPr="006F2F58">
        <w:rPr>
          <w:rFonts w:cs="Calibri"/>
        </w:rPr>
        <w:t xml:space="preserve"> can reduce growth or survival</w:t>
      </w:r>
      <w:r w:rsidR="004F0EC8">
        <w:rPr>
          <w:rFonts w:cs="Calibri"/>
        </w:rPr>
        <w:t xml:space="preserve"> of riverbank plants</w:t>
      </w:r>
      <w:r w:rsidRPr="006F2F58">
        <w:rPr>
          <w:rFonts w:cs="Calibri"/>
        </w:rPr>
        <w:t xml:space="preserve"> (Blom et al. 1994; Johansson and Nilsson 2002; Lowe et al. 2010). Favourable soil moisture and nutrient conditions created by a receding flood can encourage rapid recovery and root and shoot development and many plants, including emergent macrophytes and riparian understorey herbs, often germinate on flood recession (Nicol 2004; Roberts and Marston 2011). However, a high level of sediment deposition during periods of inundation can reduce the survival of some small herbaceous riverbank species (Lowe et al. 2010).</w:t>
      </w:r>
    </w:p>
    <w:p w14:paraId="7C472606" w14:textId="51EF5AE8" w:rsidR="001128D6" w:rsidRPr="006F2F58" w:rsidRDefault="001128D6" w:rsidP="001128D6">
      <w:pPr>
        <w:autoSpaceDE w:val="0"/>
        <w:autoSpaceDN w:val="0"/>
        <w:adjustRightInd w:val="0"/>
        <w:spacing w:after="240" w:line="320" w:lineRule="exact"/>
        <w:jc w:val="left"/>
        <w:rPr>
          <w:rFonts w:cs="Calibri"/>
          <w:color w:val="000000" w:themeColor="text1"/>
        </w:rPr>
      </w:pPr>
      <w:r w:rsidRPr="006F2F58">
        <w:rPr>
          <w:rFonts w:cs="Calibri"/>
          <w:color w:val="000000" w:themeColor="text1"/>
        </w:rPr>
        <w:t>Riverbank and aquatic taxa can be broadly categorised into three groups; submerged taxa, amphibious taxa that respond to or tolerate wetting and drying, and terrestrial taxa that typically occur in damp or dry habitats. The watering requirements of aquatic macrophytes is variable. For example, while it is critical that the submerged plant ribbon weed are re-flooded within three to four months to maintain existing plants (Roberts and Marston 2011), many amphibious taxa respond to and tolerate a broad range of wetting and drying regimes.</w:t>
      </w:r>
    </w:p>
    <w:p w14:paraId="508AA04D" w14:textId="77777777" w:rsidR="001128D6" w:rsidRPr="006F2F58" w:rsidRDefault="001128D6" w:rsidP="001128D6">
      <w:pPr>
        <w:pStyle w:val="Para0"/>
        <w:spacing w:before="0" w:after="240" w:line="320" w:lineRule="exact"/>
        <w:rPr>
          <w:rFonts w:asciiTheme="minorHAnsi" w:hAnsiTheme="minorHAnsi"/>
          <w:sz w:val="22"/>
          <w:szCs w:val="22"/>
        </w:rPr>
      </w:pPr>
      <w:r w:rsidRPr="006F2F58">
        <w:rPr>
          <w:rFonts w:asciiTheme="minorHAnsi" w:hAnsiTheme="minorHAnsi"/>
          <w:sz w:val="22"/>
          <w:szCs w:val="22"/>
        </w:rPr>
        <w:t>A long history of operational water delivery in the Edward-Wakool system combined with the prolonged millennium drought when flows in the Murray-Darling Basin were at record low levels (van Dijk 2013; Chiew et al. 2014), had negative impacts on the riverbank and aquatic vegetation in the Edward-Wakool system. Community members report there were beds of ribbon weed (</w:t>
      </w:r>
      <w:r w:rsidRPr="006F2F58">
        <w:rPr>
          <w:rFonts w:asciiTheme="minorHAnsi" w:hAnsiTheme="minorHAnsi"/>
          <w:i/>
          <w:sz w:val="22"/>
          <w:szCs w:val="22"/>
        </w:rPr>
        <w:t>Valisineria</w:t>
      </w:r>
      <w:r w:rsidRPr="006F2F58">
        <w:rPr>
          <w:rFonts w:asciiTheme="minorHAnsi" w:hAnsiTheme="minorHAnsi"/>
          <w:sz w:val="22"/>
          <w:szCs w:val="22"/>
        </w:rPr>
        <w:t xml:space="preserve"> sp.) within the channels and other plants occurring on the banks of the Edward-Wakool system prior to the drought. In 2010 after the break of the drought the submerged and amphibious plant taxa were largely absent throughout the system, with the exception of the longer lived rush </w:t>
      </w:r>
      <w:r w:rsidRPr="006F2F58">
        <w:rPr>
          <w:rFonts w:asciiTheme="minorHAnsi" w:hAnsiTheme="minorHAnsi"/>
          <w:i/>
          <w:sz w:val="22"/>
          <w:szCs w:val="22"/>
        </w:rPr>
        <w:t>Juncus sp</w:t>
      </w:r>
      <w:r w:rsidRPr="006F2F58">
        <w:rPr>
          <w:rFonts w:asciiTheme="minorHAnsi" w:hAnsiTheme="minorHAnsi"/>
          <w:sz w:val="22"/>
          <w:szCs w:val="22"/>
        </w:rPr>
        <w:t>.</w:t>
      </w:r>
    </w:p>
    <w:p w14:paraId="71348801" w14:textId="25696639" w:rsidR="001128D6" w:rsidRDefault="00B459E6" w:rsidP="001128D6">
      <w:pPr>
        <w:autoSpaceDE w:val="0"/>
        <w:autoSpaceDN w:val="0"/>
        <w:adjustRightInd w:val="0"/>
        <w:spacing w:after="240" w:line="320" w:lineRule="exact"/>
        <w:jc w:val="left"/>
      </w:pPr>
      <w:r>
        <w:rPr>
          <w:rFonts w:asciiTheme="minorHAnsi" w:hAnsiTheme="minorHAnsi"/>
          <w:szCs w:val="22"/>
        </w:rPr>
        <w:t>Environmental water</w:t>
      </w:r>
      <w:r w:rsidR="001128D6" w:rsidRPr="006F2F58">
        <w:rPr>
          <w:rFonts w:asciiTheme="minorHAnsi" w:hAnsiTheme="minorHAnsi"/>
          <w:szCs w:val="22"/>
        </w:rPr>
        <w:t xml:space="preserve"> ha</w:t>
      </w:r>
      <w:r>
        <w:rPr>
          <w:rFonts w:asciiTheme="minorHAnsi" w:hAnsiTheme="minorHAnsi"/>
          <w:szCs w:val="22"/>
        </w:rPr>
        <w:t>s</w:t>
      </w:r>
      <w:r w:rsidR="001128D6" w:rsidRPr="006F2F58">
        <w:rPr>
          <w:rFonts w:asciiTheme="minorHAnsi" w:hAnsiTheme="minorHAnsi"/>
          <w:szCs w:val="22"/>
        </w:rPr>
        <w:t xml:space="preserve"> </w:t>
      </w:r>
      <w:r>
        <w:rPr>
          <w:rFonts w:asciiTheme="minorHAnsi" w:hAnsiTheme="minorHAnsi"/>
          <w:szCs w:val="22"/>
        </w:rPr>
        <w:t xml:space="preserve">been </w:t>
      </w:r>
      <w:r w:rsidR="001128D6" w:rsidRPr="006F2F58">
        <w:rPr>
          <w:rFonts w:asciiTheme="minorHAnsi" w:hAnsiTheme="minorHAnsi"/>
          <w:szCs w:val="22"/>
        </w:rPr>
        <w:t xml:space="preserve">delivered </w:t>
      </w:r>
      <w:r>
        <w:rPr>
          <w:rFonts w:asciiTheme="minorHAnsi" w:hAnsiTheme="minorHAnsi"/>
          <w:szCs w:val="22"/>
        </w:rPr>
        <w:t xml:space="preserve">as </w:t>
      </w:r>
      <w:r w:rsidR="001128D6" w:rsidRPr="006F2F58">
        <w:rPr>
          <w:rFonts w:asciiTheme="minorHAnsi" w:hAnsiTheme="minorHAnsi"/>
          <w:szCs w:val="22"/>
        </w:rPr>
        <w:t xml:space="preserve">base flows and freshes in the Edward-Wakool system since 2010 with one of the aims being to maintain the health of riparian and in-channel aquatic native vegetation communities and maintain ecosystem and population resilience through supporting ecological recovery and maintaining aquatic habitat (CEWO 2015). </w:t>
      </w:r>
      <w:r w:rsidR="001128D6" w:rsidRPr="006F2F58">
        <w:lastRenderedPageBreak/>
        <w:t>Environmental watering in this system is expected to increase the area of river bank receiving periods of wetting and drying than under operational flows. This is expected to maintain the health of riparian and in-channel aquatic native vegetation and support ongoing recovery and re-establishment of native aquatic vegetation in this system (water Use Minute 10038).</w:t>
      </w:r>
    </w:p>
    <w:p w14:paraId="0F3066EE" w14:textId="24CAFCD1" w:rsidR="001128D6" w:rsidRPr="001128D6" w:rsidRDefault="001128D6" w:rsidP="001128D6">
      <w:pPr>
        <w:pStyle w:val="Para0bullet"/>
        <w:numPr>
          <w:ilvl w:val="0"/>
          <w:numId w:val="0"/>
        </w:numPr>
        <w:spacing w:after="240" w:line="320" w:lineRule="exact"/>
        <w:rPr>
          <w:rFonts w:asciiTheme="minorHAnsi" w:hAnsiTheme="minorHAnsi" w:cs="Calibri"/>
          <w:sz w:val="22"/>
          <w:szCs w:val="22"/>
        </w:rPr>
      </w:pPr>
      <w:r w:rsidRPr="001128D6">
        <w:rPr>
          <w:rFonts w:asciiTheme="minorHAnsi" w:hAnsiTheme="minorHAnsi"/>
          <w:sz w:val="22"/>
          <w:szCs w:val="22"/>
        </w:rPr>
        <w:t xml:space="preserve">In 2015-16 </w:t>
      </w:r>
      <w:r w:rsidRPr="001128D6">
        <w:rPr>
          <w:rFonts w:asciiTheme="minorHAnsi" w:hAnsiTheme="minorHAnsi" w:cs="Calibri"/>
          <w:sz w:val="22"/>
          <w:szCs w:val="22"/>
        </w:rPr>
        <w:t>there were more taxa recorded in Yallakool Creek zone 1 (36 taxa) and Wakool River zone 3 (30 taxa) and zone 4 (28 taxa) that received the Yallakool Creek environmental base flow and fresh than in the upper Wakool River zone 2 (22 taxa) that received a only a small magnitude environmental watering action</w:t>
      </w:r>
      <w:r w:rsidR="001450C5">
        <w:rPr>
          <w:rFonts w:asciiTheme="minorHAnsi" w:hAnsiTheme="minorHAnsi" w:cs="Calibri"/>
          <w:sz w:val="22"/>
          <w:szCs w:val="22"/>
        </w:rPr>
        <w:t xml:space="preserve"> (Watts et al. 2016)</w:t>
      </w:r>
      <w:r w:rsidRPr="001128D6">
        <w:rPr>
          <w:rFonts w:asciiTheme="minorHAnsi" w:hAnsiTheme="minorHAnsi" w:cs="Calibri"/>
          <w:sz w:val="22"/>
          <w:szCs w:val="22"/>
        </w:rPr>
        <w:t xml:space="preserve">. </w:t>
      </w:r>
      <w:r w:rsidRPr="001128D6">
        <w:rPr>
          <w:rFonts w:asciiTheme="minorHAnsi" w:hAnsiTheme="minorHAnsi"/>
          <w:sz w:val="22"/>
          <w:szCs w:val="22"/>
        </w:rPr>
        <w:t>There was a higher percent cover and taxonomic richness of riverbank aquatic vegetation growing in zones 3 and 4 that has a history of environmental watering compared to that in the Wakool River zone 2 that has received none or very small volumes of environmental water</w:t>
      </w:r>
      <w:r w:rsidR="001450C5">
        <w:rPr>
          <w:rFonts w:asciiTheme="minorHAnsi" w:hAnsiTheme="minorHAnsi"/>
          <w:sz w:val="22"/>
          <w:szCs w:val="22"/>
        </w:rPr>
        <w:t xml:space="preserve"> (Watts et al. 2016)</w:t>
      </w:r>
      <w:r w:rsidRPr="001128D6">
        <w:rPr>
          <w:rFonts w:asciiTheme="minorHAnsi" w:hAnsiTheme="minorHAnsi"/>
          <w:sz w:val="22"/>
          <w:szCs w:val="22"/>
        </w:rPr>
        <w:t xml:space="preserve">. </w:t>
      </w:r>
    </w:p>
    <w:p w14:paraId="3B4F8EBA" w14:textId="56B9225E" w:rsidR="008E6212" w:rsidRPr="00D94FF5" w:rsidRDefault="008E6212" w:rsidP="001128D6">
      <w:pPr>
        <w:spacing w:after="240" w:line="320" w:lineRule="exact"/>
        <w:jc w:val="left"/>
        <w:rPr>
          <w:rFonts w:cs="Calibri"/>
          <w:b/>
          <w:color w:val="31849B" w:themeColor="accent5" w:themeShade="BF"/>
          <w:sz w:val="28"/>
          <w:szCs w:val="28"/>
        </w:rPr>
      </w:pPr>
      <w:r w:rsidRPr="00D94FF5">
        <w:rPr>
          <w:b/>
          <w:color w:val="31849B" w:themeColor="accent5" w:themeShade="BF"/>
          <w:sz w:val="28"/>
          <w:szCs w:val="28"/>
        </w:rPr>
        <w:t xml:space="preserve">C.2 </w:t>
      </w:r>
      <w:bookmarkStart w:id="36" w:name="_Toc398112734"/>
      <w:r w:rsidRPr="00D94FF5">
        <w:rPr>
          <w:b/>
          <w:color w:val="31849B" w:themeColor="accent5" w:themeShade="BF"/>
          <w:sz w:val="28"/>
          <w:szCs w:val="28"/>
        </w:rPr>
        <w:t xml:space="preserve">  </w:t>
      </w:r>
      <w:r w:rsidR="001128D6" w:rsidRPr="00D94FF5">
        <w:rPr>
          <w:rFonts w:cs="Calibri"/>
          <w:b/>
          <w:color w:val="31849B" w:themeColor="accent5" w:themeShade="BF"/>
          <w:sz w:val="28"/>
          <w:szCs w:val="28"/>
        </w:rPr>
        <w:t>Selected A</w:t>
      </w:r>
      <w:r w:rsidRPr="00D94FF5">
        <w:rPr>
          <w:rFonts w:cs="Calibri"/>
          <w:b/>
          <w:color w:val="31849B" w:themeColor="accent5" w:themeShade="BF"/>
          <w:sz w:val="28"/>
          <w:szCs w:val="28"/>
        </w:rPr>
        <w:t>rea questions</w:t>
      </w:r>
    </w:p>
    <w:p w14:paraId="6FABD322" w14:textId="486E9BF2" w:rsidR="001128D6" w:rsidRPr="0046064A" w:rsidRDefault="00B7352A" w:rsidP="001128D6">
      <w:pPr>
        <w:pStyle w:val="Para0"/>
        <w:spacing w:before="0" w:after="240" w:line="324" w:lineRule="exact"/>
        <w:rPr>
          <w:rFonts w:asciiTheme="minorHAnsi" w:hAnsiTheme="minorHAnsi"/>
          <w:sz w:val="22"/>
          <w:szCs w:val="22"/>
        </w:rPr>
      </w:pPr>
      <w:r>
        <w:rPr>
          <w:rFonts w:asciiTheme="minorHAnsi" w:hAnsiTheme="minorHAnsi"/>
          <w:sz w:val="22"/>
          <w:szCs w:val="22"/>
        </w:rPr>
        <w:t>In 2016-17 t</w:t>
      </w:r>
      <w:r w:rsidR="001128D6" w:rsidRPr="0046064A">
        <w:rPr>
          <w:rFonts w:asciiTheme="minorHAnsi" w:hAnsiTheme="minorHAnsi"/>
          <w:sz w:val="22"/>
          <w:szCs w:val="22"/>
        </w:rPr>
        <w:t>he river bank and aquatic vegetation in Yallakool Creek and the upper and mid- Wakool River were monitored in four hydrological zones with different geomorphology and f</w:t>
      </w:r>
      <w:r w:rsidR="001128D6">
        <w:rPr>
          <w:rFonts w:asciiTheme="minorHAnsi" w:hAnsiTheme="minorHAnsi"/>
          <w:sz w:val="22"/>
          <w:szCs w:val="22"/>
        </w:rPr>
        <w:t>low histories</w:t>
      </w:r>
      <w:r w:rsidR="001128D6" w:rsidRPr="0046064A">
        <w:rPr>
          <w:rFonts w:asciiTheme="minorHAnsi" w:hAnsiTheme="minorHAnsi"/>
          <w:sz w:val="22"/>
          <w:szCs w:val="22"/>
        </w:rPr>
        <w:t xml:space="preserve"> to address the following area-specific evaluation questions:</w:t>
      </w:r>
    </w:p>
    <w:p w14:paraId="2DCFAE2C" w14:textId="77777777" w:rsidR="001128D6" w:rsidRPr="00D94FF5" w:rsidRDefault="001128D6" w:rsidP="001128D6">
      <w:pPr>
        <w:pStyle w:val="Para0"/>
        <w:spacing w:before="0" w:after="240" w:line="324" w:lineRule="exact"/>
        <w:rPr>
          <w:rFonts w:asciiTheme="minorHAnsi" w:hAnsiTheme="minorHAnsi"/>
          <w:b/>
          <w:color w:val="31849B" w:themeColor="accent5" w:themeShade="BF"/>
          <w:sz w:val="22"/>
          <w:szCs w:val="22"/>
        </w:rPr>
      </w:pPr>
      <w:r w:rsidRPr="00D94FF5">
        <w:rPr>
          <w:rFonts w:asciiTheme="minorHAnsi" w:hAnsiTheme="minorHAnsi"/>
          <w:b/>
          <w:color w:val="31849B" w:themeColor="accent5" w:themeShade="BF"/>
          <w:sz w:val="22"/>
          <w:szCs w:val="22"/>
        </w:rPr>
        <w:t>Long-term evaluation questions</w:t>
      </w:r>
    </w:p>
    <w:p w14:paraId="13599A57" w14:textId="77777777" w:rsidR="001128D6" w:rsidRPr="006F2F58" w:rsidRDefault="001128D6" w:rsidP="001128D6">
      <w:pPr>
        <w:pStyle w:val="Para0bullet"/>
        <w:spacing w:after="240" w:line="324" w:lineRule="exact"/>
        <w:rPr>
          <w:rFonts w:asciiTheme="minorHAnsi" w:hAnsiTheme="minorHAnsi"/>
          <w:i/>
          <w:sz w:val="22"/>
          <w:szCs w:val="22"/>
        </w:rPr>
      </w:pPr>
      <w:r w:rsidRPr="006F2F58">
        <w:rPr>
          <w:rFonts w:asciiTheme="minorHAnsi" w:hAnsiTheme="minorHAnsi"/>
          <w:i/>
          <w:sz w:val="22"/>
          <w:szCs w:val="22"/>
        </w:rPr>
        <w:t xml:space="preserve">What has </w:t>
      </w:r>
      <w:r w:rsidRPr="006F2F58">
        <w:rPr>
          <w:rFonts w:asciiTheme="minorHAnsi" w:hAnsiTheme="minorHAnsi" w:cs="Calibri"/>
          <w:i/>
          <w:sz w:val="22"/>
          <w:szCs w:val="22"/>
        </w:rPr>
        <w:t xml:space="preserve">Commonwealth environmental water </w:t>
      </w:r>
      <w:r w:rsidRPr="006F2F58">
        <w:rPr>
          <w:rFonts w:asciiTheme="minorHAnsi" w:hAnsiTheme="minorHAnsi"/>
          <w:i/>
          <w:sz w:val="22"/>
          <w:szCs w:val="22"/>
        </w:rPr>
        <w:t>contributed to the recovery (measured through species richness, plant cover and recruitment) of riverbank and aquatic vegetation in Yallakool Creek and the mid and upper Wakool River that have been impacted by operational flows and drought and how do those responses vary over time?</w:t>
      </w:r>
    </w:p>
    <w:p w14:paraId="6F82B29A" w14:textId="77777777" w:rsidR="001128D6" w:rsidRPr="006F2F58" w:rsidRDefault="001128D6" w:rsidP="001128D6">
      <w:pPr>
        <w:pStyle w:val="Para0bullet"/>
        <w:spacing w:after="240" w:line="324" w:lineRule="exact"/>
        <w:rPr>
          <w:rFonts w:asciiTheme="minorHAnsi" w:hAnsiTheme="minorHAnsi"/>
          <w:sz w:val="22"/>
          <w:szCs w:val="22"/>
        </w:rPr>
      </w:pPr>
      <w:r w:rsidRPr="006F2F58">
        <w:rPr>
          <w:rFonts w:asciiTheme="minorHAnsi" w:hAnsiTheme="minorHAnsi"/>
          <w:i/>
          <w:sz w:val="22"/>
          <w:szCs w:val="22"/>
        </w:rPr>
        <w:t>How do vegetation responses to Commonwealth environmental water delivery vary among hydrological zones</w:t>
      </w:r>
      <w:r w:rsidRPr="006F2F58">
        <w:rPr>
          <w:rFonts w:asciiTheme="minorHAnsi" w:hAnsiTheme="minorHAnsi"/>
          <w:sz w:val="22"/>
          <w:szCs w:val="22"/>
        </w:rPr>
        <w:t>?</w:t>
      </w:r>
    </w:p>
    <w:p w14:paraId="040AA43A" w14:textId="77777777" w:rsidR="001128D6" w:rsidRPr="00D94FF5" w:rsidRDefault="001128D6" w:rsidP="001128D6">
      <w:pPr>
        <w:pStyle w:val="Para0"/>
        <w:spacing w:before="0" w:after="240" w:line="324" w:lineRule="exact"/>
        <w:rPr>
          <w:rFonts w:asciiTheme="minorHAnsi" w:hAnsiTheme="minorHAnsi"/>
          <w:b/>
          <w:color w:val="31849B" w:themeColor="accent5" w:themeShade="BF"/>
          <w:sz w:val="22"/>
          <w:szCs w:val="22"/>
        </w:rPr>
      </w:pPr>
      <w:r w:rsidRPr="00D94FF5">
        <w:rPr>
          <w:rFonts w:asciiTheme="minorHAnsi" w:hAnsiTheme="minorHAnsi"/>
          <w:b/>
          <w:color w:val="31849B" w:themeColor="accent5" w:themeShade="BF"/>
          <w:sz w:val="22"/>
          <w:szCs w:val="22"/>
        </w:rPr>
        <w:t>Short-term evaluation questions</w:t>
      </w:r>
    </w:p>
    <w:p w14:paraId="274AF64D" w14:textId="77777777" w:rsidR="001128D6" w:rsidRPr="006F2F58" w:rsidRDefault="001128D6" w:rsidP="001128D6">
      <w:pPr>
        <w:pStyle w:val="Para0bullet"/>
        <w:spacing w:after="240" w:line="324" w:lineRule="exact"/>
        <w:rPr>
          <w:rFonts w:asciiTheme="minorHAnsi" w:hAnsiTheme="minorHAnsi" w:cs="Calibri"/>
          <w:i/>
          <w:sz w:val="22"/>
          <w:szCs w:val="22"/>
        </w:rPr>
      </w:pPr>
      <w:r w:rsidRPr="006F2F58">
        <w:rPr>
          <w:rFonts w:asciiTheme="minorHAnsi" w:hAnsiTheme="minorHAnsi" w:cs="Calibri"/>
          <w:i/>
          <w:sz w:val="22"/>
          <w:szCs w:val="22"/>
        </w:rPr>
        <w:t>What did Commonwealth environmental water delivered as base flows and freshes contribute to the percent cover of riverbank and aquatic vegetation in Yallakool Creek and the upper and mid Wakool River?</w:t>
      </w:r>
    </w:p>
    <w:p w14:paraId="01D7A86A" w14:textId="77777777" w:rsidR="001128D6" w:rsidRPr="006F2F58" w:rsidRDefault="001128D6" w:rsidP="001128D6">
      <w:pPr>
        <w:pStyle w:val="Para0bullet"/>
        <w:spacing w:after="240" w:line="324" w:lineRule="exact"/>
        <w:rPr>
          <w:rFonts w:asciiTheme="minorHAnsi" w:hAnsiTheme="minorHAnsi" w:cs="Calibri"/>
          <w:i/>
          <w:sz w:val="22"/>
          <w:szCs w:val="22"/>
        </w:rPr>
      </w:pPr>
      <w:r w:rsidRPr="006F2F58">
        <w:rPr>
          <w:rFonts w:asciiTheme="minorHAnsi" w:hAnsiTheme="minorHAnsi" w:cs="Calibri"/>
          <w:i/>
          <w:sz w:val="22"/>
          <w:szCs w:val="22"/>
        </w:rPr>
        <w:t>What did Commonwealth environmental water delivered as base flows and freshes contribute to the diversity of riverbank and aquatic vegetation taxa in Yallakool Creek and the upper and mid Wakool River?</w:t>
      </w:r>
    </w:p>
    <w:bookmarkEnd w:id="36"/>
    <w:p w14:paraId="2BECAE6B" w14:textId="77777777" w:rsidR="00B7352A" w:rsidRDefault="00B7352A">
      <w:pPr>
        <w:spacing w:after="0" w:line="240" w:lineRule="auto"/>
        <w:jc w:val="left"/>
        <w:rPr>
          <w:b/>
          <w:color w:val="31849B" w:themeColor="accent5" w:themeShade="BF"/>
          <w:sz w:val="26"/>
          <w:szCs w:val="26"/>
        </w:rPr>
      </w:pPr>
      <w:r>
        <w:rPr>
          <w:b/>
          <w:color w:val="31849B" w:themeColor="accent5" w:themeShade="BF"/>
          <w:sz w:val="26"/>
          <w:szCs w:val="26"/>
        </w:rPr>
        <w:br w:type="page"/>
      </w:r>
    </w:p>
    <w:p w14:paraId="3B4F8EC4" w14:textId="424353A5" w:rsidR="008E6212" w:rsidRPr="00D94FF5" w:rsidRDefault="00270B44" w:rsidP="001128D6">
      <w:pPr>
        <w:spacing w:after="240" w:line="320" w:lineRule="exact"/>
        <w:jc w:val="left"/>
        <w:rPr>
          <w:b/>
          <w:color w:val="31849B" w:themeColor="accent5" w:themeShade="BF"/>
          <w:sz w:val="28"/>
          <w:szCs w:val="28"/>
        </w:rPr>
      </w:pPr>
      <w:r w:rsidRPr="00D94FF5">
        <w:rPr>
          <w:b/>
          <w:color w:val="31849B" w:themeColor="accent5" w:themeShade="BF"/>
          <w:sz w:val="28"/>
          <w:szCs w:val="28"/>
        </w:rPr>
        <w:lastRenderedPageBreak/>
        <w:t xml:space="preserve">C.3  </w:t>
      </w:r>
      <w:r w:rsidR="008E6212" w:rsidRPr="00D94FF5">
        <w:rPr>
          <w:b/>
          <w:color w:val="31849B" w:themeColor="accent5" w:themeShade="BF"/>
          <w:sz w:val="28"/>
          <w:szCs w:val="28"/>
        </w:rPr>
        <w:t>Methods</w:t>
      </w:r>
    </w:p>
    <w:p w14:paraId="38C85CFD" w14:textId="77777777" w:rsidR="00B7352A" w:rsidRPr="00D94FF5" w:rsidRDefault="00B7352A" w:rsidP="00B7352A">
      <w:pPr>
        <w:autoSpaceDE w:val="0"/>
        <w:autoSpaceDN w:val="0"/>
        <w:adjustRightInd w:val="0"/>
        <w:spacing w:after="240" w:line="320" w:lineRule="exact"/>
        <w:jc w:val="left"/>
        <w:rPr>
          <w:rFonts w:cs="Calibri"/>
          <w:i/>
          <w:color w:val="31849B" w:themeColor="accent5" w:themeShade="BF"/>
          <w:sz w:val="24"/>
          <w:szCs w:val="24"/>
        </w:rPr>
      </w:pPr>
      <w:r w:rsidRPr="00D94FF5">
        <w:rPr>
          <w:rFonts w:cs="Calibri"/>
          <w:i/>
          <w:color w:val="31849B" w:themeColor="accent5" w:themeShade="BF"/>
          <w:sz w:val="24"/>
          <w:szCs w:val="24"/>
        </w:rPr>
        <w:t>Monitoring design and field sampling</w:t>
      </w:r>
    </w:p>
    <w:p w14:paraId="470B7C9F" w14:textId="03FDCF78" w:rsidR="00B7352A" w:rsidRDefault="00B7352A" w:rsidP="00B7352A">
      <w:pPr>
        <w:autoSpaceDE w:val="0"/>
        <w:autoSpaceDN w:val="0"/>
        <w:adjustRightInd w:val="0"/>
        <w:spacing w:after="240" w:line="320" w:lineRule="exact"/>
        <w:jc w:val="left"/>
        <w:rPr>
          <w:rFonts w:cs="Calibri"/>
        </w:rPr>
      </w:pPr>
      <w:r>
        <w:rPr>
          <w:rFonts w:cs="Calibri"/>
        </w:rPr>
        <w:t>Four</w:t>
      </w:r>
      <w:r w:rsidRPr="00B201E4">
        <w:rPr>
          <w:rFonts w:cs="Calibri"/>
        </w:rPr>
        <w:t xml:space="preserve"> sites </w:t>
      </w:r>
      <w:r>
        <w:rPr>
          <w:rFonts w:cs="Calibri"/>
        </w:rPr>
        <w:t>in</w:t>
      </w:r>
      <w:r w:rsidRPr="00B201E4">
        <w:rPr>
          <w:rFonts w:cs="Calibri"/>
        </w:rPr>
        <w:t xml:space="preserve"> each </w:t>
      </w:r>
      <w:r>
        <w:rPr>
          <w:rFonts w:cs="Calibri"/>
        </w:rPr>
        <w:t xml:space="preserve">of four hydrological zones (Yallakool Creek, Wakool River zone 2, Wakool River zone 3 and Wakool River zone 4) were surveyed. </w:t>
      </w:r>
      <w:r w:rsidR="000A7574">
        <w:rPr>
          <w:rFonts w:cs="Calibri"/>
        </w:rPr>
        <w:t xml:space="preserve">Monitoring was undertaken in July, November and December 2016 and January to April 2017. </w:t>
      </w:r>
      <w:r>
        <w:rPr>
          <w:rFonts w:cs="Calibri"/>
        </w:rPr>
        <w:t xml:space="preserve">No monitoring was undertaken in August, September </w:t>
      </w:r>
      <w:r w:rsidR="00C56E22">
        <w:rPr>
          <w:rFonts w:cs="Calibri"/>
        </w:rPr>
        <w:t>or October 2016 because floodwaters</w:t>
      </w:r>
      <w:r>
        <w:rPr>
          <w:rFonts w:cs="Calibri"/>
        </w:rPr>
        <w:t xml:space="preserve"> limited access to sites. </w:t>
      </w:r>
      <w:r w:rsidR="00C56E22">
        <w:rPr>
          <w:rFonts w:cs="Calibri"/>
        </w:rPr>
        <w:t>Zone 1 sites 4 and 5, zone 2 sites 4 and 5, zone 3 sites 3 and 5, and zone 4 sites 3 and 5</w:t>
      </w:r>
      <w:r>
        <w:rPr>
          <w:rFonts w:cs="Calibri"/>
        </w:rPr>
        <w:t xml:space="preserve"> could not be accessed in November 2016</w:t>
      </w:r>
      <w:r w:rsidR="00C56E22">
        <w:rPr>
          <w:rFonts w:cs="Calibri"/>
        </w:rPr>
        <w:t xml:space="preserve"> due to waters on the floodplain continuing to limit access</w:t>
      </w:r>
      <w:r>
        <w:rPr>
          <w:rFonts w:cs="Calibri"/>
        </w:rPr>
        <w:t>.</w:t>
      </w:r>
      <w:r w:rsidR="00C56E22">
        <w:rPr>
          <w:rFonts w:cs="Calibri"/>
        </w:rPr>
        <w:t xml:space="preserve"> In December 2016 zone 1 site 5 and zone 3 site 3 could not be accessed due to remaining floodwater.</w:t>
      </w:r>
    </w:p>
    <w:p w14:paraId="79A4288E" w14:textId="3A1A2180" w:rsidR="00B7352A" w:rsidRDefault="00B7352A" w:rsidP="00B7352A">
      <w:pPr>
        <w:autoSpaceDE w:val="0"/>
        <w:autoSpaceDN w:val="0"/>
        <w:adjustRightInd w:val="0"/>
        <w:spacing w:after="240" w:line="320" w:lineRule="exact"/>
        <w:jc w:val="left"/>
        <w:rPr>
          <w:rFonts w:cs="Calibri"/>
        </w:rPr>
      </w:pPr>
      <w:r>
        <w:rPr>
          <w:rFonts w:cs="Calibri"/>
        </w:rPr>
        <w:t>At each site six</w:t>
      </w:r>
      <w:r w:rsidRPr="00DE3CC0">
        <w:rPr>
          <w:rFonts w:cs="Calibri"/>
        </w:rPr>
        <w:t xml:space="preserve"> permanent </w:t>
      </w:r>
      <w:r>
        <w:rPr>
          <w:rFonts w:cs="Calibri"/>
        </w:rPr>
        <w:t>20 m long transects were established in 2014 parallel with the river channel</w:t>
      </w:r>
      <w:r w:rsidRPr="00DE3CC0">
        <w:rPr>
          <w:rFonts w:cs="Calibri"/>
        </w:rPr>
        <w:t xml:space="preserve">. </w:t>
      </w:r>
      <w:r>
        <w:rPr>
          <w:rFonts w:cs="Calibri"/>
        </w:rPr>
        <w:t xml:space="preserve">Star pickets were installed at each end of the permanent transect. The lowest transect on the riverbank was labelled as transect 0 and the other five transects labelled consecutively up to transect 5 highest on the river bank. The transects were surveyed so they were 25 cm apart in vertical height, with the five transects thus covering 1.25 m of vertical height of the bank. Transects zero and one were </w:t>
      </w:r>
      <w:r w:rsidRPr="007E5E0D">
        <w:rPr>
          <w:rFonts w:cs="Calibri"/>
        </w:rPr>
        <w:t xml:space="preserve">in the water at base </w:t>
      </w:r>
      <w:r>
        <w:rPr>
          <w:rFonts w:cs="Calibri"/>
        </w:rPr>
        <w:t xml:space="preserve">operational </w:t>
      </w:r>
      <w:r w:rsidRPr="007E5E0D">
        <w:rPr>
          <w:rFonts w:cs="Calibri"/>
        </w:rPr>
        <w:t xml:space="preserve">flows, </w:t>
      </w:r>
      <w:r>
        <w:rPr>
          <w:rFonts w:cs="Calibri"/>
        </w:rPr>
        <w:t>and the other four transects further up the riverbank have the potential to</w:t>
      </w:r>
      <w:r w:rsidRPr="007E5E0D">
        <w:rPr>
          <w:rFonts w:cs="Calibri"/>
        </w:rPr>
        <w:t xml:space="preserve"> be inundated during Commonwealth environmental watering</w:t>
      </w:r>
      <w:r>
        <w:rPr>
          <w:rFonts w:cs="Calibri"/>
        </w:rPr>
        <w:t xml:space="preserve"> or during unregulated flows.</w:t>
      </w:r>
    </w:p>
    <w:p w14:paraId="29B4B6D7" w14:textId="40D20903" w:rsidR="00B7352A" w:rsidRDefault="00B7352A" w:rsidP="00B7352A">
      <w:pPr>
        <w:autoSpaceDE w:val="0"/>
        <w:autoSpaceDN w:val="0"/>
        <w:adjustRightInd w:val="0"/>
        <w:spacing w:after="240" w:line="320" w:lineRule="exact"/>
        <w:jc w:val="left"/>
        <w:rPr>
          <w:rFonts w:cs="Calibri"/>
        </w:rPr>
      </w:pPr>
      <w:r>
        <w:rPr>
          <w:rFonts w:cs="Calibri"/>
        </w:rPr>
        <w:t>Vegetation was assessed using the line point int</w:t>
      </w:r>
      <w:r w:rsidR="000A7574">
        <w:rPr>
          <w:rFonts w:cs="Calibri"/>
        </w:rPr>
        <w:t xml:space="preserve">ercept method along transects. </w:t>
      </w:r>
      <w:r w:rsidRPr="007E5E0D">
        <w:rPr>
          <w:rFonts w:cs="Calibri"/>
        </w:rPr>
        <w:t xml:space="preserve">At each of </w:t>
      </w:r>
      <w:r>
        <w:rPr>
          <w:rFonts w:cs="Calibri"/>
        </w:rPr>
        <w:t>the</w:t>
      </w:r>
      <w:r w:rsidRPr="007E5E0D">
        <w:rPr>
          <w:rFonts w:cs="Calibri"/>
        </w:rPr>
        <w:t xml:space="preserve"> </w:t>
      </w:r>
      <w:r>
        <w:rPr>
          <w:rFonts w:cs="Calibri"/>
        </w:rPr>
        <w:t>transects</w:t>
      </w:r>
      <w:r w:rsidRPr="00DE3CC0">
        <w:rPr>
          <w:rFonts w:cs="Calibri"/>
        </w:rPr>
        <w:t xml:space="preserve"> </w:t>
      </w:r>
      <w:r w:rsidRPr="007E5E0D">
        <w:rPr>
          <w:rFonts w:cs="Calibri"/>
        </w:rPr>
        <w:t xml:space="preserve">on each sampling date </w:t>
      </w:r>
      <w:r>
        <w:rPr>
          <w:rFonts w:cs="Calibri"/>
        </w:rPr>
        <w:t>a 20 m tape measure was laid out running horizontally along the riverbank between two star pickets that had been installed at a known height of riverbank. T</w:t>
      </w:r>
      <w:r w:rsidRPr="007E5E0D">
        <w:rPr>
          <w:rFonts w:cs="Calibri"/>
        </w:rPr>
        <w:t xml:space="preserve">he </w:t>
      </w:r>
      <w:r>
        <w:rPr>
          <w:rFonts w:cs="Calibri"/>
        </w:rPr>
        <w:t xml:space="preserve">taxa </w:t>
      </w:r>
      <w:r w:rsidRPr="007E5E0D">
        <w:rPr>
          <w:rFonts w:cs="Calibri"/>
        </w:rPr>
        <w:t xml:space="preserve">at each </w:t>
      </w:r>
      <w:r>
        <w:rPr>
          <w:rFonts w:cs="Calibri"/>
        </w:rPr>
        <w:t>50 cm</w:t>
      </w:r>
      <w:r w:rsidRPr="007E5E0D">
        <w:rPr>
          <w:rFonts w:cs="Calibri"/>
        </w:rPr>
        <w:t xml:space="preserve"> </w:t>
      </w:r>
      <w:r>
        <w:rPr>
          <w:rFonts w:cs="Calibri"/>
        </w:rPr>
        <w:t>point quadrat along the</w:t>
      </w:r>
      <w:r w:rsidRPr="00DE3CC0">
        <w:rPr>
          <w:rFonts w:cs="Calibri"/>
        </w:rPr>
        <w:t xml:space="preserve"> </w:t>
      </w:r>
      <w:r>
        <w:rPr>
          <w:rFonts w:cs="Calibri"/>
        </w:rPr>
        <w:t>20</w:t>
      </w:r>
      <w:r w:rsidRPr="007E5E0D">
        <w:rPr>
          <w:rFonts w:cs="Calibri"/>
        </w:rPr>
        <w:t xml:space="preserve"> m </w:t>
      </w:r>
      <w:r w:rsidRPr="002B30AE">
        <w:rPr>
          <w:rFonts w:cs="Calibri"/>
        </w:rPr>
        <w:t xml:space="preserve">transect </w:t>
      </w:r>
      <w:r>
        <w:rPr>
          <w:rFonts w:cs="Calibri"/>
        </w:rPr>
        <w:t>(40 points on each transect) were recorded. P</w:t>
      </w:r>
      <w:r w:rsidRPr="002B30AE">
        <w:rPr>
          <w:rFonts w:cs="Calibri"/>
        </w:rPr>
        <w:t xml:space="preserve">lants were </w:t>
      </w:r>
      <w:r>
        <w:rPr>
          <w:rFonts w:cs="Calibri"/>
        </w:rPr>
        <w:t>identified to species level</w:t>
      </w:r>
      <w:r w:rsidR="00B97771">
        <w:rPr>
          <w:rFonts w:cs="Calibri"/>
        </w:rPr>
        <w:t xml:space="preserve"> where possible, but if the plants were very small and without seeds or flowers to enable correct identification they were identified to genus</w:t>
      </w:r>
      <w:r>
        <w:rPr>
          <w:rFonts w:cs="Calibri"/>
        </w:rPr>
        <w:t xml:space="preserve">. </w:t>
      </w:r>
      <w:r w:rsidRPr="002B30AE">
        <w:rPr>
          <w:rFonts w:cs="Calibri"/>
        </w:rPr>
        <w:t xml:space="preserve">If no vegetation </w:t>
      </w:r>
      <w:r>
        <w:rPr>
          <w:rFonts w:cs="Calibri"/>
        </w:rPr>
        <w:t>was present at a point, then that</w:t>
      </w:r>
      <w:r w:rsidRPr="002B30AE">
        <w:rPr>
          <w:rFonts w:cs="Calibri"/>
        </w:rPr>
        <w:t xml:space="preserve"> point was recorded as bare ground, leaf litter or log</w:t>
      </w:r>
      <w:r>
        <w:rPr>
          <w:rFonts w:cs="Calibri"/>
        </w:rPr>
        <w:t xml:space="preserve">/tree trunk. When the transects were in the water the tape measure was laid at the </w:t>
      </w:r>
      <w:r w:rsidR="0055351F">
        <w:rPr>
          <w:rFonts w:cs="Calibri"/>
        </w:rPr>
        <w:t>water’s</w:t>
      </w:r>
      <w:r>
        <w:rPr>
          <w:rFonts w:cs="Calibri"/>
        </w:rPr>
        <w:t xml:space="preserve"> edge and a flexible fibreglass pole held from the tape out to the water surface to locate the point on the transect for recording data. </w:t>
      </w:r>
      <w:r w:rsidRPr="00AF04E3">
        <w:rPr>
          <w:rFonts w:cs="Calibri"/>
        </w:rPr>
        <w:t>Photopoints were established at each site and photos taken on every sample event.</w:t>
      </w:r>
    </w:p>
    <w:p w14:paraId="1A57D6A1" w14:textId="77777777" w:rsidR="00B7352A" w:rsidRPr="00D94FF5" w:rsidRDefault="00B7352A" w:rsidP="00B7352A">
      <w:pPr>
        <w:shd w:val="clear" w:color="auto" w:fill="FFFFFF"/>
        <w:autoSpaceDE w:val="0"/>
        <w:autoSpaceDN w:val="0"/>
        <w:adjustRightInd w:val="0"/>
        <w:spacing w:after="240" w:line="320" w:lineRule="exact"/>
        <w:rPr>
          <w:rFonts w:cs="Calibri"/>
          <w:i/>
          <w:color w:val="31849B" w:themeColor="accent5" w:themeShade="BF"/>
          <w:sz w:val="24"/>
          <w:szCs w:val="24"/>
        </w:rPr>
      </w:pPr>
      <w:r w:rsidRPr="00D94FF5">
        <w:rPr>
          <w:rFonts w:cs="Calibri"/>
          <w:i/>
          <w:color w:val="31849B" w:themeColor="accent5" w:themeShade="BF"/>
          <w:sz w:val="24"/>
          <w:szCs w:val="24"/>
        </w:rPr>
        <w:t>Data analysis</w:t>
      </w:r>
    </w:p>
    <w:p w14:paraId="36D19ACE" w14:textId="2E21D519" w:rsidR="00B7352A" w:rsidRPr="00FA5A0A" w:rsidRDefault="00B7352A" w:rsidP="00B7352A">
      <w:pPr>
        <w:spacing w:after="240" w:line="320" w:lineRule="exact"/>
        <w:jc w:val="left"/>
        <w:rPr>
          <w:rFonts w:cs="Calibri"/>
        </w:rPr>
      </w:pPr>
      <w:r>
        <w:rPr>
          <w:rFonts w:cs="Calibri"/>
        </w:rPr>
        <w:t xml:space="preserve">Each taxa was classified into three broad functional categories using a range of sources including </w:t>
      </w:r>
      <w:r w:rsidRPr="00C2243B">
        <w:rPr>
          <w:rFonts w:cs="Calibri"/>
        </w:rPr>
        <w:t>Brock and Casanova</w:t>
      </w:r>
      <w:r>
        <w:rPr>
          <w:rFonts w:cs="Calibri"/>
        </w:rPr>
        <w:t xml:space="preserve"> (1997), Casanova (2011) and Roberts and Marston (2011). </w:t>
      </w:r>
      <w:r w:rsidRPr="00FA5A0A">
        <w:rPr>
          <w:rFonts w:cs="Calibri"/>
        </w:rPr>
        <w:t xml:space="preserve">Although there are some limitations of using water plant functional groups to classify taxa, the approach of </w:t>
      </w:r>
      <w:r>
        <w:rPr>
          <w:rFonts w:cs="Calibri"/>
        </w:rPr>
        <w:t>using</w:t>
      </w:r>
      <w:r w:rsidRPr="00FA5A0A">
        <w:rPr>
          <w:rFonts w:cs="Calibri"/>
        </w:rPr>
        <w:t xml:space="preserve"> three </w:t>
      </w:r>
      <w:r>
        <w:rPr>
          <w:rFonts w:cs="Calibri"/>
        </w:rPr>
        <w:t>functional categories</w:t>
      </w:r>
      <w:r w:rsidRPr="00FA5A0A">
        <w:rPr>
          <w:rFonts w:cs="Calibri"/>
        </w:rPr>
        <w:t xml:space="preserve"> is sound for common taxa that can be reliably distinguished</w:t>
      </w:r>
      <w:r>
        <w:rPr>
          <w:rFonts w:cs="Calibri"/>
        </w:rPr>
        <w:t xml:space="preserve"> and can be related to hydrological information on wetting and drying regimes.</w:t>
      </w:r>
    </w:p>
    <w:p w14:paraId="6F2079A1" w14:textId="77777777" w:rsidR="008238CC" w:rsidRDefault="008238CC" w:rsidP="00B7352A">
      <w:pPr>
        <w:spacing w:after="0" w:line="320" w:lineRule="exact"/>
        <w:jc w:val="left"/>
        <w:rPr>
          <w:rFonts w:cs="Calibri"/>
        </w:rPr>
      </w:pPr>
    </w:p>
    <w:p w14:paraId="4BE6FC70" w14:textId="77777777" w:rsidR="008238CC" w:rsidRDefault="008238CC" w:rsidP="00B7352A">
      <w:pPr>
        <w:spacing w:after="0" w:line="320" w:lineRule="exact"/>
        <w:jc w:val="left"/>
        <w:rPr>
          <w:rFonts w:cs="Calibri"/>
        </w:rPr>
      </w:pPr>
    </w:p>
    <w:p w14:paraId="776F44B4" w14:textId="77777777" w:rsidR="008238CC" w:rsidRDefault="008238CC" w:rsidP="00B7352A">
      <w:pPr>
        <w:spacing w:after="0" w:line="320" w:lineRule="exact"/>
        <w:jc w:val="left"/>
        <w:rPr>
          <w:rFonts w:cs="Calibri"/>
        </w:rPr>
      </w:pPr>
    </w:p>
    <w:p w14:paraId="0A10055B" w14:textId="77777777" w:rsidR="00B7352A" w:rsidRDefault="00B7352A" w:rsidP="008238CC">
      <w:pPr>
        <w:spacing w:after="120" w:line="320" w:lineRule="exact"/>
        <w:jc w:val="left"/>
        <w:rPr>
          <w:rFonts w:cs="Calibri"/>
        </w:rPr>
      </w:pPr>
      <w:r>
        <w:rPr>
          <w:rFonts w:cs="Calibri"/>
        </w:rPr>
        <w:lastRenderedPageBreak/>
        <w:t>The three functional categories were:</w:t>
      </w:r>
    </w:p>
    <w:p w14:paraId="23AA1FE5" w14:textId="77777777" w:rsidR="00B7352A" w:rsidRPr="00FA5A0A" w:rsidRDefault="00B7352A" w:rsidP="00966348">
      <w:pPr>
        <w:pStyle w:val="ListParagraph"/>
        <w:numPr>
          <w:ilvl w:val="0"/>
          <w:numId w:val="26"/>
        </w:numPr>
        <w:spacing w:after="120" w:line="320" w:lineRule="exact"/>
        <w:ind w:left="1077" w:hanging="357"/>
        <w:jc w:val="left"/>
        <w:rPr>
          <w:rFonts w:cs="Calibri"/>
        </w:rPr>
      </w:pPr>
      <w:r w:rsidRPr="00FA5A0A">
        <w:rPr>
          <w:rFonts w:cs="Calibri"/>
        </w:rPr>
        <w:t>Submerged</w:t>
      </w:r>
      <w:r>
        <w:rPr>
          <w:rFonts w:cs="Calibri"/>
        </w:rPr>
        <w:t xml:space="preserve"> taxa</w:t>
      </w:r>
      <w:r w:rsidRPr="00FA5A0A">
        <w:rPr>
          <w:rFonts w:cs="Calibri"/>
        </w:rPr>
        <w:t>, being those that have special adaptations for living submerged in water. The</w:t>
      </w:r>
      <w:r>
        <w:rPr>
          <w:rFonts w:cs="Calibri"/>
        </w:rPr>
        <w:t>se plants grow to</w:t>
      </w:r>
      <w:r w:rsidRPr="00FA5A0A">
        <w:rPr>
          <w:rFonts w:cs="Calibri"/>
        </w:rPr>
        <w:t xml:space="preserve">, but do not emerge from, the surface of the water. </w:t>
      </w:r>
    </w:p>
    <w:p w14:paraId="509651A2" w14:textId="77777777" w:rsidR="00B7352A" w:rsidRDefault="00B7352A" w:rsidP="00966348">
      <w:pPr>
        <w:pStyle w:val="ListParagraph"/>
        <w:numPr>
          <w:ilvl w:val="0"/>
          <w:numId w:val="26"/>
        </w:numPr>
        <w:spacing w:after="120" w:line="320" w:lineRule="exact"/>
        <w:ind w:left="1077" w:hanging="357"/>
        <w:jc w:val="left"/>
        <w:rPr>
          <w:rFonts w:cs="Calibri"/>
        </w:rPr>
      </w:pPr>
      <w:r w:rsidRPr="00FA5A0A">
        <w:rPr>
          <w:rFonts w:cs="Calibri"/>
        </w:rPr>
        <w:t>Amphibious</w:t>
      </w:r>
      <w:r>
        <w:rPr>
          <w:rFonts w:cs="Calibri"/>
        </w:rPr>
        <w:t xml:space="preserve"> taxa</w:t>
      </w:r>
      <w:r w:rsidRPr="00FA5A0A">
        <w:rPr>
          <w:rFonts w:cs="Calibri"/>
        </w:rPr>
        <w:t xml:space="preserve">, including those that tolerate wetting and drying, and those that respond to water level fluctuations, </w:t>
      </w:r>
      <w:r>
        <w:rPr>
          <w:rFonts w:cs="Calibri"/>
        </w:rPr>
        <w:t>and</w:t>
      </w:r>
    </w:p>
    <w:p w14:paraId="31C68B98" w14:textId="77777777" w:rsidR="00B7352A" w:rsidRDefault="00B7352A" w:rsidP="00966348">
      <w:pPr>
        <w:pStyle w:val="ListParagraph"/>
        <w:numPr>
          <w:ilvl w:val="0"/>
          <w:numId w:val="26"/>
        </w:numPr>
        <w:spacing w:after="120" w:line="320" w:lineRule="exact"/>
        <w:jc w:val="left"/>
        <w:rPr>
          <w:rFonts w:cs="Calibri"/>
        </w:rPr>
      </w:pPr>
      <w:r w:rsidRPr="00FA5A0A">
        <w:rPr>
          <w:rFonts w:cs="Calibri"/>
        </w:rPr>
        <w:t>Terrestrial</w:t>
      </w:r>
      <w:r>
        <w:rPr>
          <w:rFonts w:cs="Calibri"/>
        </w:rPr>
        <w:t xml:space="preserve"> taxa</w:t>
      </w:r>
      <w:r w:rsidRPr="00FA5A0A">
        <w:rPr>
          <w:rFonts w:cs="Calibri"/>
        </w:rPr>
        <w:t>, being those that typically occur in damp or dry habitats</w:t>
      </w:r>
      <w:r>
        <w:rPr>
          <w:rFonts w:cs="Calibri"/>
        </w:rPr>
        <w:t>.</w:t>
      </w:r>
    </w:p>
    <w:p w14:paraId="3C7F4503" w14:textId="77777777" w:rsidR="008238CC" w:rsidRPr="008238CC" w:rsidRDefault="008238CC" w:rsidP="008238CC">
      <w:pPr>
        <w:spacing w:after="120" w:line="320" w:lineRule="exact"/>
        <w:jc w:val="left"/>
        <w:rPr>
          <w:rFonts w:cs="Calibri"/>
        </w:rPr>
      </w:pPr>
    </w:p>
    <w:p w14:paraId="28E61498" w14:textId="088FA03D" w:rsidR="00B7352A" w:rsidRDefault="00B7352A" w:rsidP="00B7352A">
      <w:pPr>
        <w:spacing w:after="240" w:line="320" w:lineRule="exact"/>
        <w:jc w:val="left"/>
        <w:rPr>
          <w:rFonts w:cs="Calibri"/>
        </w:rPr>
      </w:pPr>
      <w:r>
        <w:rPr>
          <w:rFonts w:cs="Calibri"/>
        </w:rPr>
        <w:t xml:space="preserve">The </w:t>
      </w:r>
      <w:r w:rsidRPr="00DE3CC0">
        <w:rPr>
          <w:rFonts w:cs="Calibri"/>
        </w:rPr>
        <w:t>percent</w:t>
      </w:r>
      <w:r w:rsidRPr="007E5E0D">
        <w:rPr>
          <w:rFonts w:cs="Calibri"/>
        </w:rPr>
        <w:t xml:space="preserve"> cover of riverbank and aquatic vegetation </w:t>
      </w:r>
      <w:r>
        <w:rPr>
          <w:rFonts w:cs="Calibri"/>
        </w:rPr>
        <w:t xml:space="preserve">was calculated for each transect for each sample date. If there were any logs or tree trunks recorded in a given transect, the percent cover for that transect was calculated out of a reduced number of points, being 40 transect points minus the number of points recorded as log or tree trunk. This is because no vegetation would have been able </w:t>
      </w:r>
      <w:r w:rsidRPr="009020D1">
        <w:rPr>
          <w:rFonts w:cs="Calibri"/>
        </w:rPr>
        <w:t xml:space="preserve">to grow at that point if a log or tree trunk </w:t>
      </w:r>
      <w:r>
        <w:rPr>
          <w:rFonts w:cs="Calibri"/>
        </w:rPr>
        <w:t>was</w:t>
      </w:r>
      <w:r w:rsidRPr="009020D1">
        <w:rPr>
          <w:rFonts w:cs="Calibri"/>
        </w:rPr>
        <w:t xml:space="preserve"> present.</w:t>
      </w:r>
      <w:r>
        <w:rPr>
          <w:rFonts w:cs="Calibri"/>
        </w:rPr>
        <w:t xml:space="preserve"> To compare cover of vegetation across the three years of the LTIM program (2014-15, 2015-16 and 2016-17) </w:t>
      </w:r>
      <w:r w:rsidRPr="002A2796">
        <w:rPr>
          <w:rFonts w:cs="Calibri"/>
        </w:rPr>
        <w:t xml:space="preserve">the </w:t>
      </w:r>
      <w:r w:rsidRPr="00D94FF5">
        <w:rPr>
          <w:rFonts w:cs="Calibri"/>
        </w:rPr>
        <w:t xml:space="preserve">month </w:t>
      </w:r>
      <w:r w:rsidR="00B97771">
        <w:rPr>
          <w:rFonts w:cs="Calibri"/>
        </w:rPr>
        <w:t>when the</w:t>
      </w:r>
      <w:r w:rsidRPr="00D94FF5">
        <w:rPr>
          <w:rFonts w:cs="Calibri"/>
        </w:rPr>
        <w:t xml:space="preserve"> maximum cover </w:t>
      </w:r>
      <w:r w:rsidR="00B97771">
        <w:rPr>
          <w:rFonts w:cs="Calibri"/>
        </w:rPr>
        <w:t xml:space="preserve">occurred </w:t>
      </w:r>
      <w:r w:rsidRPr="00D94FF5">
        <w:rPr>
          <w:rFonts w:cs="Calibri"/>
        </w:rPr>
        <w:t xml:space="preserve">across the months of October to May </w:t>
      </w:r>
      <w:r w:rsidR="00B97771">
        <w:rPr>
          <w:rFonts w:cs="Calibri"/>
        </w:rPr>
        <w:t>was</w:t>
      </w:r>
      <w:r w:rsidRPr="002A2796">
        <w:rPr>
          <w:rFonts w:cs="Calibri"/>
        </w:rPr>
        <w:t xml:space="preserve"> identified for each taxa</w:t>
      </w:r>
      <w:r w:rsidR="00B97771">
        <w:rPr>
          <w:rFonts w:cs="Calibri"/>
        </w:rPr>
        <w:t>, and the cover for that month was used in the comparison</w:t>
      </w:r>
      <w:r>
        <w:rPr>
          <w:rFonts w:cs="Calibri"/>
        </w:rPr>
        <w:t xml:space="preserve">. The period from October to May was used because </w:t>
      </w:r>
      <w:r w:rsidR="00B97771">
        <w:rPr>
          <w:rFonts w:cs="Calibri"/>
        </w:rPr>
        <w:t>this is the main growing season.</w:t>
      </w:r>
    </w:p>
    <w:p w14:paraId="0902ED30" w14:textId="77777777" w:rsidR="00B97771" w:rsidRDefault="00B97771" w:rsidP="001128D6">
      <w:pPr>
        <w:pStyle w:val="Default"/>
        <w:spacing w:after="240" w:line="320" w:lineRule="exact"/>
        <w:rPr>
          <w:rFonts w:asciiTheme="minorHAnsi" w:hAnsiTheme="minorHAnsi"/>
          <w:b/>
          <w:bCs/>
          <w:color w:val="31849B" w:themeColor="accent5" w:themeShade="BF"/>
          <w:sz w:val="26"/>
          <w:szCs w:val="26"/>
        </w:rPr>
      </w:pPr>
    </w:p>
    <w:p w14:paraId="3B4F8ED4" w14:textId="77777777" w:rsidR="008E6212" w:rsidRPr="001128D6" w:rsidRDefault="008E6212" w:rsidP="001128D6">
      <w:pPr>
        <w:pStyle w:val="Default"/>
        <w:spacing w:after="240" w:line="320" w:lineRule="exact"/>
        <w:rPr>
          <w:rFonts w:asciiTheme="minorHAnsi" w:hAnsiTheme="minorHAnsi"/>
          <w:b/>
          <w:bCs/>
          <w:color w:val="31849B" w:themeColor="accent5" w:themeShade="BF"/>
          <w:sz w:val="26"/>
          <w:szCs w:val="26"/>
        </w:rPr>
      </w:pPr>
      <w:r w:rsidRPr="001128D6">
        <w:rPr>
          <w:rFonts w:asciiTheme="minorHAnsi" w:hAnsiTheme="minorHAnsi"/>
          <w:b/>
          <w:bCs/>
          <w:color w:val="31849B" w:themeColor="accent5" w:themeShade="BF"/>
          <w:sz w:val="26"/>
          <w:szCs w:val="26"/>
        </w:rPr>
        <w:t xml:space="preserve">C.4 </w:t>
      </w:r>
      <w:r w:rsidR="00270B44" w:rsidRPr="001128D6">
        <w:rPr>
          <w:rFonts w:asciiTheme="minorHAnsi" w:hAnsiTheme="minorHAnsi"/>
          <w:b/>
          <w:bCs/>
          <w:color w:val="31849B" w:themeColor="accent5" w:themeShade="BF"/>
          <w:sz w:val="26"/>
          <w:szCs w:val="26"/>
        </w:rPr>
        <w:t xml:space="preserve"> </w:t>
      </w:r>
      <w:r w:rsidRPr="001128D6">
        <w:rPr>
          <w:rFonts w:asciiTheme="minorHAnsi" w:hAnsiTheme="minorHAnsi"/>
          <w:b/>
          <w:bCs/>
          <w:color w:val="31849B" w:themeColor="accent5" w:themeShade="BF"/>
          <w:sz w:val="26"/>
          <w:szCs w:val="26"/>
        </w:rPr>
        <w:t>Results</w:t>
      </w:r>
    </w:p>
    <w:p w14:paraId="6BFA95F9" w14:textId="3540261C" w:rsidR="00016023" w:rsidRPr="006F2F58" w:rsidRDefault="00016023" w:rsidP="001128D6">
      <w:pPr>
        <w:spacing w:after="240" w:line="320" w:lineRule="exact"/>
        <w:rPr>
          <w:i/>
          <w:color w:val="31849B" w:themeColor="accent5" w:themeShade="BF"/>
        </w:rPr>
      </w:pPr>
      <w:r w:rsidRPr="006F2F58">
        <w:rPr>
          <w:i/>
          <w:color w:val="31849B" w:themeColor="accent5" w:themeShade="BF"/>
        </w:rPr>
        <w:t>Patterns of riverbank inundation in 2016-17</w:t>
      </w:r>
    </w:p>
    <w:p w14:paraId="43F23B21" w14:textId="7D03ED6E" w:rsidR="00E03C39" w:rsidRDefault="00016023" w:rsidP="00016023">
      <w:pPr>
        <w:pStyle w:val="Para0"/>
        <w:spacing w:before="0" w:after="240" w:line="324" w:lineRule="exact"/>
        <w:rPr>
          <w:rFonts w:asciiTheme="minorHAnsi" w:hAnsiTheme="minorHAnsi"/>
          <w:sz w:val="22"/>
          <w:szCs w:val="22"/>
        </w:rPr>
      </w:pPr>
      <w:r w:rsidRPr="0078397B">
        <w:rPr>
          <w:rFonts w:asciiTheme="minorHAnsi" w:hAnsiTheme="minorHAnsi"/>
          <w:sz w:val="22"/>
          <w:szCs w:val="22"/>
        </w:rPr>
        <w:t xml:space="preserve">The duration and depth of inundation </w:t>
      </w:r>
      <w:r>
        <w:rPr>
          <w:rFonts w:asciiTheme="minorHAnsi" w:hAnsiTheme="minorHAnsi"/>
          <w:sz w:val="22"/>
          <w:szCs w:val="22"/>
        </w:rPr>
        <w:t>of transects</w:t>
      </w:r>
      <w:r w:rsidRPr="0078397B">
        <w:rPr>
          <w:rFonts w:asciiTheme="minorHAnsi" w:hAnsiTheme="minorHAnsi"/>
          <w:sz w:val="22"/>
          <w:szCs w:val="22"/>
        </w:rPr>
        <w:t xml:space="preserve"> was determined by their position along the elevation gradient using data </w:t>
      </w:r>
      <w:r>
        <w:rPr>
          <w:rFonts w:asciiTheme="minorHAnsi" w:hAnsiTheme="minorHAnsi"/>
          <w:sz w:val="22"/>
          <w:szCs w:val="22"/>
        </w:rPr>
        <w:t>from water depth measurements undertaken</w:t>
      </w:r>
      <w:r w:rsidRPr="0078397B">
        <w:rPr>
          <w:rFonts w:asciiTheme="minorHAnsi" w:hAnsiTheme="minorHAnsi"/>
          <w:sz w:val="22"/>
          <w:szCs w:val="22"/>
        </w:rPr>
        <w:t xml:space="preserve"> on each monitoring trip. </w:t>
      </w:r>
      <w:r>
        <w:rPr>
          <w:rFonts w:asciiTheme="minorHAnsi" w:hAnsiTheme="minorHAnsi"/>
          <w:sz w:val="22"/>
          <w:szCs w:val="22"/>
        </w:rPr>
        <w:t xml:space="preserve">In 2016-17 transects </w:t>
      </w:r>
      <w:r w:rsidR="00E03C39">
        <w:rPr>
          <w:rFonts w:asciiTheme="minorHAnsi" w:hAnsiTheme="minorHAnsi"/>
          <w:sz w:val="22"/>
          <w:szCs w:val="22"/>
        </w:rPr>
        <w:t>zero and one were permanently inundated from November to April and transect two was permanently inundated</w:t>
      </w:r>
      <w:r w:rsidR="008238CC">
        <w:rPr>
          <w:rFonts w:asciiTheme="minorHAnsi" w:hAnsiTheme="minorHAnsi"/>
          <w:sz w:val="22"/>
          <w:szCs w:val="22"/>
        </w:rPr>
        <w:t xml:space="preserve"> for the whole year</w:t>
      </w:r>
      <w:r w:rsidR="00E03C39">
        <w:rPr>
          <w:rFonts w:asciiTheme="minorHAnsi" w:hAnsiTheme="minorHAnsi"/>
          <w:sz w:val="22"/>
          <w:szCs w:val="22"/>
        </w:rPr>
        <w:t xml:space="preserve">, except </w:t>
      </w:r>
      <w:r w:rsidR="008238CC">
        <w:rPr>
          <w:rFonts w:asciiTheme="minorHAnsi" w:hAnsiTheme="minorHAnsi"/>
          <w:sz w:val="22"/>
          <w:szCs w:val="22"/>
        </w:rPr>
        <w:t>in</w:t>
      </w:r>
      <w:r w:rsidR="00E03C39">
        <w:rPr>
          <w:rFonts w:asciiTheme="minorHAnsi" w:hAnsiTheme="minorHAnsi"/>
          <w:sz w:val="22"/>
          <w:szCs w:val="22"/>
        </w:rPr>
        <w:t xml:space="preserve"> zone 2. Transects 3, 4 and 5 all experienced periods of wetting during the flood followed by drying. The patterns of inundation in 2016-17 were </w:t>
      </w:r>
      <w:r w:rsidR="0055351F">
        <w:rPr>
          <w:rFonts w:asciiTheme="minorHAnsi" w:hAnsiTheme="minorHAnsi"/>
          <w:sz w:val="22"/>
          <w:szCs w:val="22"/>
        </w:rPr>
        <w:t>in contrast</w:t>
      </w:r>
      <w:r w:rsidR="00E03C39">
        <w:rPr>
          <w:rFonts w:asciiTheme="minorHAnsi" w:hAnsiTheme="minorHAnsi"/>
          <w:sz w:val="22"/>
          <w:szCs w:val="22"/>
        </w:rPr>
        <w:t xml:space="preserve"> with that observed in 2015-16, when transects 4 and 5 were dry for the entire year, and in zone two transects 2 and </w:t>
      </w:r>
      <w:r w:rsidR="008238CC">
        <w:rPr>
          <w:rFonts w:asciiTheme="minorHAnsi" w:hAnsiTheme="minorHAnsi"/>
          <w:sz w:val="22"/>
          <w:szCs w:val="22"/>
        </w:rPr>
        <w:t>3</w:t>
      </w:r>
      <w:r w:rsidR="00E03C39">
        <w:rPr>
          <w:rFonts w:asciiTheme="minorHAnsi" w:hAnsiTheme="minorHAnsi"/>
          <w:sz w:val="22"/>
          <w:szCs w:val="22"/>
        </w:rPr>
        <w:t xml:space="preserve"> were also d</w:t>
      </w:r>
      <w:r w:rsidR="008238CC">
        <w:rPr>
          <w:rFonts w:asciiTheme="minorHAnsi" w:hAnsiTheme="minorHAnsi"/>
          <w:sz w:val="22"/>
          <w:szCs w:val="22"/>
        </w:rPr>
        <w:t>ry for the entire year (Table C1</w:t>
      </w:r>
      <w:r w:rsidR="00E03C39">
        <w:rPr>
          <w:rFonts w:asciiTheme="minorHAnsi" w:hAnsiTheme="minorHAnsi"/>
          <w:sz w:val="22"/>
          <w:szCs w:val="22"/>
        </w:rPr>
        <w:t>).</w:t>
      </w:r>
    </w:p>
    <w:p w14:paraId="08AC94F3" w14:textId="58CA9770" w:rsidR="00E03C39" w:rsidRPr="00C80E44" w:rsidRDefault="003E35C0" w:rsidP="00C80E44">
      <w:pPr>
        <w:spacing w:after="240" w:line="320" w:lineRule="exact"/>
        <w:jc w:val="left"/>
        <w:sectPr w:rsidR="00E03C39" w:rsidRPr="00C80E44" w:rsidSect="004F0B1F">
          <w:pgSz w:w="11906" w:h="16838"/>
          <w:pgMar w:top="1440" w:right="1701" w:bottom="1440" w:left="1701" w:header="709" w:footer="709" w:gutter="0"/>
          <w:cols w:space="708"/>
          <w:docGrid w:linePitch="360"/>
        </w:sectPr>
      </w:pPr>
      <w:r>
        <w:t>.</w:t>
      </w:r>
    </w:p>
    <w:p w14:paraId="40467B7F" w14:textId="228B654F" w:rsidR="00E03C39" w:rsidRPr="00E03C39" w:rsidRDefault="00E03C39" w:rsidP="00E03C39">
      <w:pPr>
        <w:pStyle w:val="Para0"/>
        <w:spacing w:before="0" w:line="240" w:lineRule="auto"/>
        <w:rPr>
          <w:rFonts w:asciiTheme="minorHAnsi" w:hAnsiTheme="minorHAnsi"/>
          <w:szCs w:val="20"/>
        </w:rPr>
      </w:pPr>
      <w:r w:rsidRPr="00E03C39">
        <w:rPr>
          <w:rFonts w:asciiTheme="minorHAnsi" w:hAnsiTheme="minorHAnsi"/>
          <w:b/>
          <w:szCs w:val="20"/>
        </w:rPr>
        <w:lastRenderedPageBreak/>
        <w:t>Table C</w:t>
      </w:r>
      <w:r w:rsidR="008238CC">
        <w:rPr>
          <w:rFonts w:asciiTheme="minorHAnsi" w:hAnsiTheme="minorHAnsi"/>
          <w:b/>
          <w:szCs w:val="20"/>
        </w:rPr>
        <w:t>1</w:t>
      </w:r>
      <w:r w:rsidRPr="00E03C39">
        <w:rPr>
          <w:rFonts w:asciiTheme="minorHAnsi" w:hAnsiTheme="minorHAnsi"/>
          <w:szCs w:val="20"/>
        </w:rPr>
        <w:t xml:space="preserve"> Summary of water regime experienced by LTIM vegetation transects in the Edward-Wakool system zones 1 to 4 between August 2015 and April 2017. Blue – continuously inundated, green – periods of wetting and drying, amber – continuously dry</w:t>
      </w:r>
      <w:r w:rsidR="00597C01">
        <w:rPr>
          <w:rFonts w:asciiTheme="minorHAnsi" w:hAnsiTheme="minorHAnsi"/>
          <w:szCs w:val="20"/>
        </w:rPr>
        <w:t>.</w:t>
      </w:r>
    </w:p>
    <w:p w14:paraId="35A4801E" w14:textId="4F07868C" w:rsidR="00E03C39" w:rsidRDefault="00E03C39" w:rsidP="00E03C39">
      <w:pPr>
        <w:pStyle w:val="Para0"/>
        <w:spacing w:before="0" w:after="240" w:line="240" w:lineRule="auto"/>
        <w:rPr>
          <w:rFonts w:asciiTheme="minorHAnsi" w:hAnsiTheme="minorHAnsi"/>
          <w:sz w:val="22"/>
          <w:szCs w:val="22"/>
        </w:rPr>
      </w:pPr>
      <w:r>
        <w:rPr>
          <w:rFonts w:asciiTheme="minorHAnsi" w:hAnsiTheme="minorHAnsi"/>
          <w:noProof/>
          <w:sz w:val="22"/>
          <w:szCs w:val="22"/>
          <w:lang w:val="en-AU" w:eastAsia="en-AU"/>
        </w:rPr>
        <w:drawing>
          <wp:inline distT="0" distB="0" distL="0" distR="0" wp14:anchorId="78614A70" wp14:editId="1B776918">
            <wp:extent cx="9004300" cy="4377055"/>
            <wp:effectExtent l="0" t="0" r="635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9004300" cy="4377055"/>
                    </a:xfrm>
                    <a:prstGeom prst="rect">
                      <a:avLst/>
                    </a:prstGeom>
                    <a:noFill/>
                  </pic:spPr>
                </pic:pic>
              </a:graphicData>
            </a:graphic>
          </wp:inline>
        </w:drawing>
      </w:r>
    </w:p>
    <w:p w14:paraId="1BFD1A72" w14:textId="77777777" w:rsidR="00E57983" w:rsidRDefault="00E57983">
      <w:pPr>
        <w:spacing w:after="0" w:line="240" w:lineRule="auto"/>
        <w:jc w:val="left"/>
        <w:rPr>
          <w:rFonts w:asciiTheme="minorHAnsi" w:hAnsiTheme="minorHAnsi"/>
          <w:szCs w:val="22"/>
        </w:rPr>
        <w:sectPr w:rsidR="00E57983" w:rsidSect="00E03C39">
          <w:pgSz w:w="16838" w:h="11906" w:orient="landscape"/>
          <w:pgMar w:top="1701" w:right="1440" w:bottom="1701" w:left="1440" w:header="709" w:footer="709" w:gutter="0"/>
          <w:cols w:space="708"/>
          <w:docGrid w:linePitch="360"/>
        </w:sectPr>
      </w:pPr>
    </w:p>
    <w:p w14:paraId="3C74B0EA" w14:textId="77777777" w:rsidR="00E57983" w:rsidRPr="006F2F58" w:rsidRDefault="00E57983" w:rsidP="00E57983">
      <w:pPr>
        <w:spacing w:after="240" w:line="324" w:lineRule="exact"/>
        <w:jc w:val="left"/>
        <w:rPr>
          <w:i/>
          <w:color w:val="31849B" w:themeColor="accent5" w:themeShade="BF"/>
        </w:rPr>
      </w:pPr>
      <w:r w:rsidRPr="006F2F58">
        <w:rPr>
          <w:i/>
          <w:color w:val="31849B" w:themeColor="accent5" w:themeShade="BF"/>
        </w:rPr>
        <w:lastRenderedPageBreak/>
        <w:t xml:space="preserve">Responses of riverbank and aquatic vegetation to </w:t>
      </w:r>
      <w:r>
        <w:rPr>
          <w:i/>
          <w:color w:val="31849B" w:themeColor="accent5" w:themeShade="BF"/>
        </w:rPr>
        <w:t>flow in 2016-17</w:t>
      </w:r>
    </w:p>
    <w:p w14:paraId="34160211" w14:textId="77777777" w:rsidR="00E57983" w:rsidRDefault="00E57983" w:rsidP="00E57983">
      <w:pPr>
        <w:spacing w:after="240" w:line="324" w:lineRule="exact"/>
        <w:jc w:val="left"/>
      </w:pPr>
      <w:r>
        <w:t xml:space="preserve">A total </w:t>
      </w:r>
      <w:r w:rsidRPr="00033D2D">
        <w:t xml:space="preserve">of </w:t>
      </w:r>
      <w:r>
        <w:t>51</w:t>
      </w:r>
      <w:r w:rsidRPr="00033D2D">
        <w:t xml:space="preserve"> riverbank and aquatic vegetation taxa were recorded across the sixteen sites between </w:t>
      </w:r>
      <w:r>
        <w:t>November 2016</w:t>
      </w:r>
      <w:r w:rsidRPr="00033D2D">
        <w:t xml:space="preserve"> and </w:t>
      </w:r>
      <w:r>
        <w:t xml:space="preserve">April 2017. </w:t>
      </w:r>
      <w:r w:rsidRPr="00033D2D">
        <w:t xml:space="preserve">Three </w:t>
      </w:r>
      <w:r>
        <w:t xml:space="preserve">of the </w:t>
      </w:r>
      <w:r w:rsidRPr="00033D2D">
        <w:t xml:space="preserve">taxa </w:t>
      </w:r>
      <w:r>
        <w:t>were submerged, 15 were amphibious and 34 were terrestrial</w:t>
      </w:r>
      <w:r w:rsidRPr="00033D2D">
        <w:t xml:space="preserve">. </w:t>
      </w:r>
      <w:r>
        <w:t xml:space="preserve">Only six of the taxa were introduced (lippia, arrowhead, medic, sow thistle, yellow cress and clover) and were all in very low abundance, with the exception of lippia in zone 2. </w:t>
      </w:r>
    </w:p>
    <w:p w14:paraId="45AA2C43" w14:textId="61BC40D2" w:rsidR="00E57983" w:rsidRDefault="00E57983" w:rsidP="00E57983">
      <w:pPr>
        <w:spacing w:after="240" w:line="324" w:lineRule="exact"/>
        <w:jc w:val="left"/>
        <w:rPr>
          <w:i/>
        </w:rPr>
      </w:pPr>
      <w:r>
        <w:t>The e</w:t>
      </w:r>
      <w:r w:rsidRPr="003E35C0">
        <w:t>mergence of floodplain responders such as common sneezeweed (</w:t>
      </w:r>
      <w:r w:rsidRPr="003E35C0">
        <w:rPr>
          <w:i/>
          <w:iCs/>
        </w:rPr>
        <w:t xml:space="preserve">Centipeda cunninghamii), </w:t>
      </w:r>
      <w:r w:rsidRPr="003E35C0">
        <w:t>joyweed (</w:t>
      </w:r>
      <w:r w:rsidRPr="003E35C0">
        <w:rPr>
          <w:i/>
          <w:iCs/>
        </w:rPr>
        <w:t>Alterna</w:t>
      </w:r>
      <w:r>
        <w:rPr>
          <w:i/>
          <w:iCs/>
        </w:rPr>
        <w:t>n</w:t>
      </w:r>
      <w:r w:rsidRPr="003E35C0">
        <w:rPr>
          <w:i/>
          <w:iCs/>
        </w:rPr>
        <w:t>thera denticulat</w:t>
      </w:r>
      <w:r>
        <w:rPr>
          <w:i/>
          <w:iCs/>
        </w:rPr>
        <w:t>a</w:t>
      </w:r>
      <w:r w:rsidRPr="003E35C0">
        <w:rPr>
          <w:i/>
          <w:iCs/>
        </w:rPr>
        <w:t xml:space="preserve">) </w:t>
      </w:r>
      <w:r w:rsidRPr="003E35C0">
        <w:t>and</w:t>
      </w:r>
      <w:r w:rsidRPr="003E35C0">
        <w:rPr>
          <w:i/>
          <w:iCs/>
        </w:rPr>
        <w:t xml:space="preserve"> </w:t>
      </w:r>
      <w:r w:rsidRPr="003E35C0">
        <w:t>nutheads (</w:t>
      </w:r>
      <w:r w:rsidRPr="003E35C0">
        <w:rPr>
          <w:i/>
          <w:iCs/>
        </w:rPr>
        <w:t>Epaltes australis)</w:t>
      </w:r>
      <w:r w:rsidRPr="003E35C0">
        <w:t xml:space="preserve"> were observed</w:t>
      </w:r>
      <w:r w:rsidRPr="003E35C0">
        <w:rPr>
          <w:i/>
          <w:iCs/>
        </w:rPr>
        <w:t xml:space="preserve"> </w:t>
      </w:r>
      <w:r w:rsidRPr="003E35C0">
        <w:t>on the recession of flows</w:t>
      </w:r>
      <w:r>
        <w:t>. Common sneeze weed reduced in cover in November 2016 during the peak of the flood, but increased in cover following the rec</w:t>
      </w:r>
      <w:r w:rsidR="003A79E0">
        <w:t>ession of the event (Figure C1</w:t>
      </w:r>
      <w:r w:rsidR="007C2C26">
        <w:t>), responding to the inundation of the</w:t>
      </w:r>
      <w:r w:rsidR="003A79E0">
        <w:t xml:space="preserve"> higher parts of the riverbank.</w:t>
      </w:r>
    </w:p>
    <w:p w14:paraId="2C70D325" w14:textId="77777777" w:rsidR="00E57983" w:rsidRDefault="00E57983" w:rsidP="00E57983">
      <w:pPr>
        <w:spacing w:after="0" w:line="240" w:lineRule="auto"/>
        <w:jc w:val="center"/>
      </w:pPr>
      <w:r>
        <w:rPr>
          <w:noProof/>
          <w:lang w:eastAsia="en-AU"/>
        </w:rPr>
        <w:drawing>
          <wp:inline distT="0" distB="0" distL="0" distR="0" wp14:anchorId="446C8E04" wp14:editId="69A95204">
            <wp:extent cx="4280149" cy="3209925"/>
            <wp:effectExtent l="0" t="0" r="635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290467" cy="3217663"/>
                    </a:xfrm>
                    <a:prstGeom prst="rect">
                      <a:avLst/>
                    </a:prstGeom>
                    <a:noFill/>
                  </pic:spPr>
                </pic:pic>
              </a:graphicData>
            </a:graphic>
          </wp:inline>
        </w:drawing>
      </w:r>
    </w:p>
    <w:p w14:paraId="7F60ECE2" w14:textId="0B313671" w:rsidR="00E57983" w:rsidRDefault="00E57983" w:rsidP="00E57983">
      <w:pPr>
        <w:spacing w:after="120" w:line="240" w:lineRule="auto"/>
        <w:rPr>
          <w:i/>
        </w:rPr>
      </w:pPr>
      <w:r w:rsidRPr="00697558">
        <w:rPr>
          <w:b/>
          <w:sz w:val="20"/>
        </w:rPr>
        <w:t>Figure C</w:t>
      </w:r>
      <w:r w:rsidR="003A79E0">
        <w:rPr>
          <w:b/>
          <w:sz w:val="20"/>
        </w:rPr>
        <w:t>1</w:t>
      </w:r>
      <w:r w:rsidRPr="00697558">
        <w:rPr>
          <w:sz w:val="20"/>
        </w:rPr>
        <w:t xml:space="preserve"> Mass emergence of common sneezeweed </w:t>
      </w:r>
      <w:r>
        <w:rPr>
          <w:sz w:val="20"/>
        </w:rPr>
        <w:t>at transects 5 and above</w:t>
      </w:r>
      <w:r w:rsidRPr="00697558">
        <w:rPr>
          <w:sz w:val="20"/>
        </w:rPr>
        <w:t xml:space="preserve"> in zones one, two and three following flood recession</w:t>
      </w:r>
      <w:r>
        <w:rPr>
          <w:sz w:val="20"/>
        </w:rPr>
        <w:t xml:space="preserve"> (Photo February 2017, zone 2 site 4).</w:t>
      </w:r>
    </w:p>
    <w:p w14:paraId="52B39C83" w14:textId="77777777" w:rsidR="003A79E0" w:rsidRDefault="003A79E0" w:rsidP="00E57983">
      <w:pPr>
        <w:spacing w:after="240" w:line="324" w:lineRule="exact"/>
        <w:jc w:val="left"/>
      </w:pPr>
    </w:p>
    <w:p w14:paraId="172EE444" w14:textId="5F41177B" w:rsidR="00E57983" w:rsidRDefault="00E57983" w:rsidP="00E57983">
      <w:pPr>
        <w:spacing w:after="240" w:line="324" w:lineRule="exact"/>
        <w:jc w:val="left"/>
      </w:pPr>
      <w:r>
        <w:t>In 2016-17 the ten most abundant taxa comprised six amphibious taxa and four terrestrial taxa (Figure C</w:t>
      </w:r>
      <w:r w:rsidR="003A79E0">
        <w:t>2</w:t>
      </w:r>
      <w:r>
        <w:t xml:space="preserve">). </w:t>
      </w:r>
      <w:r w:rsidR="003A79E0">
        <w:t>The cover of m</w:t>
      </w:r>
      <w:r>
        <w:t>ud grass</w:t>
      </w:r>
      <w:r w:rsidR="00033AC0">
        <w:t xml:space="preserve"> and rush</w:t>
      </w:r>
      <w:r w:rsidR="003A79E0">
        <w:t xml:space="preserve"> (amphibious) was notably</w:t>
      </w:r>
      <w:r>
        <w:t xml:space="preserve"> reduced </w:t>
      </w:r>
      <w:r w:rsidR="007C2C26">
        <w:t xml:space="preserve">in November and December </w:t>
      </w:r>
      <w:r>
        <w:t xml:space="preserve">in zones 1 and 4 </w:t>
      </w:r>
      <w:r w:rsidR="003A79E0">
        <w:t xml:space="preserve">immediately </w:t>
      </w:r>
      <w:r w:rsidR="007C2C26">
        <w:t>following</w:t>
      </w:r>
      <w:r>
        <w:t xml:space="preserve"> the flood, but increased in cover in all zones between January and April 2017 </w:t>
      </w:r>
      <w:r w:rsidR="007C2C26">
        <w:t xml:space="preserve">after the flood waters receded </w:t>
      </w:r>
      <w:r w:rsidR="003A79E0">
        <w:t>(Figure C2). B</w:t>
      </w:r>
      <w:r>
        <w:t>oth floating pondweed and milfoil (a</w:t>
      </w:r>
      <w:r w:rsidR="003A79E0">
        <w:t>mphibious taxa) were more than 2</w:t>
      </w:r>
      <w:r>
        <w:t xml:space="preserve">0 percent cover in zones 3 and 4 in July </w:t>
      </w:r>
      <w:r w:rsidR="00033AC0">
        <w:t xml:space="preserve">2016 </w:t>
      </w:r>
      <w:r>
        <w:t xml:space="preserve">prior to the flood, but reduced to very low percent cover or were largely absent </w:t>
      </w:r>
      <w:r w:rsidR="007C2C26">
        <w:t>from</w:t>
      </w:r>
      <w:r>
        <w:t xml:space="preserve"> January to April 2017 </w:t>
      </w:r>
      <w:r w:rsidR="007C2C26">
        <w:t>after</w:t>
      </w:r>
      <w:r>
        <w:t xml:space="preserve"> the flood. </w:t>
      </w:r>
      <w:r w:rsidR="003A79E0" w:rsidRPr="00343DE8">
        <w:t xml:space="preserve">The terrestrial species </w:t>
      </w:r>
      <w:r w:rsidR="003A79E0">
        <w:t>lippia increased high cover in zone 1 transect 5 following the recession of the flood (Figure C2).</w:t>
      </w:r>
    </w:p>
    <w:p w14:paraId="1C00D57C" w14:textId="77777777" w:rsidR="00E57983" w:rsidRDefault="00E57983">
      <w:pPr>
        <w:spacing w:after="0" w:line="240" w:lineRule="auto"/>
        <w:jc w:val="left"/>
        <w:rPr>
          <w:rFonts w:asciiTheme="minorHAnsi" w:hAnsiTheme="minorHAnsi"/>
          <w:szCs w:val="22"/>
        </w:rPr>
      </w:pPr>
    </w:p>
    <w:p w14:paraId="239F971B" w14:textId="77777777" w:rsidR="00E57983" w:rsidRDefault="00E57983">
      <w:pPr>
        <w:spacing w:after="0" w:line="240" w:lineRule="auto"/>
        <w:jc w:val="left"/>
        <w:rPr>
          <w:rFonts w:asciiTheme="minorHAnsi" w:hAnsiTheme="minorHAnsi"/>
          <w:szCs w:val="22"/>
        </w:rPr>
        <w:sectPr w:rsidR="00E57983" w:rsidSect="00E57983">
          <w:pgSz w:w="11906" w:h="16838"/>
          <w:pgMar w:top="1440" w:right="1701" w:bottom="1440" w:left="1701" w:header="709" w:footer="709" w:gutter="0"/>
          <w:cols w:space="708"/>
          <w:docGrid w:linePitch="360"/>
        </w:sectPr>
      </w:pPr>
    </w:p>
    <w:p w14:paraId="1FFE3879" w14:textId="3D427939" w:rsidR="007B4F85" w:rsidRDefault="007B4F85" w:rsidP="00E57983">
      <w:pPr>
        <w:pStyle w:val="Para0"/>
        <w:spacing w:before="0" w:after="0" w:line="240" w:lineRule="auto"/>
        <w:jc w:val="center"/>
        <w:rPr>
          <w:rFonts w:asciiTheme="minorHAnsi" w:hAnsiTheme="minorHAnsi"/>
          <w:sz w:val="22"/>
          <w:szCs w:val="22"/>
        </w:rPr>
      </w:pPr>
      <w:r>
        <w:rPr>
          <w:rFonts w:asciiTheme="minorHAnsi" w:hAnsiTheme="minorHAnsi"/>
          <w:noProof/>
          <w:sz w:val="22"/>
          <w:szCs w:val="22"/>
          <w:lang w:val="en-AU" w:eastAsia="en-AU"/>
        </w:rPr>
        <w:lastRenderedPageBreak/>
        <w:drawing>
          <wp:inline distT="0" distB="0" distL="0" distR="0" wp14:anchorId="2136C91A" wp14:editId="1976081A">
            <wp:extent cx="7953185" cy="489600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7953185" cy="4896000"/>
                    </a:xfrm>
                    <a:prstGeom prst="rect">
                      <a:avLst/>
                    </a:prstGeom>
                    <a:noFill/>
                  </pic:spPr>
                </pic:pic>
              </a:graphicData>
            </a:graphic>
          </wp:inline>
        </w:drawing>
      </w:r>
    </w:p>
    <w:p w14:paraId="6D01E48A" w14:textId="1BAB98B3" w:rsidR="00E03C39" w:rsidRDefault="00324402" w:rsidP="007B4F85">
      <w:pPr>
        <w:pStyle w:val="Para0"/>
        <w:spacing w:before="0" w:line="240" w:lineRule="auto"/>
        <w:rPr>
          <w:rFonts w:asciiTheme="minorHAnsi" w:hAnsiTheme="minorHAnsi"/>
          <w:sz w:val="22"/>
          <w:szCs w:val="22"/>
        </w:rPr>
        <w:sectPr w:rsidR="00E03C39" w:rsidSect="00E03C39">
          <w:pgSz w:w="16838" w:h="11906" w:orient="landscape"/>
          <w:pgMar w:top="1701" w:right="1440" w:bottom="1701" w:left="1440" w:header="709" w:footer="709" w:gutter="0"/>
          <w:cols w:space="708"/>
          <w:docGrid w:linePitch="360"/>
        </w:sectPr>
      </w:pPr>
      <w:r>
        <w:rPr>
          <w:rFonts w:asciiTheme="minorHAnsi" w:hAnsiTheme="minorHAnsi"/>
          <w:b/>
        </w:rPr>
        <w:t>Figure C</w:t>
      </w:r>
      <w:r w:rsidR="003A79E0">
        <w:rPr>
          <w:rFonts w:asciiTheme="minorHAnsi" w:hAnsiTheme="minorHAnsi"/>
          <w:b/>
        </w:rPr>
        <w:t>2</w:t>
      </w:r>
      <w:r w:rsidR="007B4F85" w:rsidRPr="007B4F85">
        <w:rPr>
          <w:rFonts w:asciiTheme="minorHAnsi" w:hAnsiTheme="minorHAnsi"/>
        </w:rPr>
        <w:t xml:space="preserve"> Mean percent cover (±SE) of ten most abundant riverbank and aquatic vegetation taxa monitored monthly at 16 sites across 4 hydrological zones in the Edward-Wakool system between </w:t>
      </w:r>
      <w:r w:rsidR="007B4F85">
        <w:rPr>
          <w:rFonts w:asciiTheme="minorHAnsi" w:hAnsiTheme="minorHAnsi"/>
        </w:rPr>
        <w:t>November 2016</w:t>
      </w:r>
      <w:r w:rsidR="007B4F85" w:rsidRPr="007B4F85">
        <w:rPr>
          <w:rFonts w:asciiTheme="minorHAnsi" w:hAnsiTheme="minorHAnsi"/>
        </w:rPr>
        <w:t xml:space="preserve"> and </w:t>
      </w:r>
      <w:r w:rsidR="007B4F85">
        <w:rPr>
          <w:rFonts w:asciiTheme="minorHAnsi" w:hAnsiTheme="minorHAnsi"/>
        </w:rPr>
        <w:t>April</w:t>
      </w:r>
      <w:r w:rsidR="007B4F85" w:rsidRPr="007B4F85">
        <w:rPr>
          <w:rFonts w:asciiTheme="minorHAnsi" w:hAnsiTheme="minorHAnsi"/>
        </w:rPr>
        <w:t xml:space="preserve"> 2016. Transect 0 was lowest on the river bank</w:t>
      </w:r>
      <w:r w:rsidR="007B4F85">
        <w:t xml:space="preserve">. </w:t>
      </w:r>
    </w:p>
    <w:p w14:paraId="1EF43B5C" w14:textId="77777777" w:rsidR="008238CC" w:rsidRPr="006F2F58" w:rsidRDefault="008238CC" w:rsidP="008238CC">
      <w:pPr>
        <w:spacing w:after="240" w:line="324" w:lineRule="exact"/>
        <w:jc w:val="left"/>
        <w:rPr>
          <w:i/>
          <w:color w:val="31849B" w:themeColor="accent5" w:themeShade="BF"/>
        </w:rPr>
      </w:pPr>
      <w:r w:rsidRPr="006F2F58">
        <w:rPr>
          <w:i/>
          <w:color w:val="31849B" w:themeColor="accent5" w:themeShade="BF"/>
        </w:rPr>
        <w:lastRenderedPageBreak/>
        <w:t>Comparison of riverbank and aquatic vegetation across three years of the LTIM program</w:t>
      </w:r>
    </w:p>
    <w:p w14:paraId="1BF96F8C" w14:textId="4B910261" w:rsidR="008238CC" w:rsidRDefault="008238CC" w:rsidP="008238CC">
      <w:pPr>
        <w:spacing w:after="240" w:line="324" w:lineRule="exact"/>
        <w:jc w:val="left"/>
      </w:pPr>
      <w:r>
        <w:t>When compared to the results from 2015-16, there was a decrease in the richness of submerged and amphibious taxa in 2016-17</w:t>
      </w:r>
      <w:r w:rsidR="007C2C26">
        <w:t xml:space="preserve"> (Table C2</w:t>
      </w:r>
      <w:r w:rsidR="003A79E0">
        <w:t>, Figure C3</w:t>
      </w:r>
      <w:r w:rsidR="007C2C26">
        <w:t>)</w:t>
      </w:r>
      <w:r>
        <w:t>. In contrast, there was a considerable increase in the number of terrestrial taxa from 22 in 2015-16 to 34 in 2016-17. Ten of the twelve additional terrestrial taxa recorded in 2016-17 were native taxa (Figure C</w:t>
      </w:r>
      <w:r w:rsidR="003A79E0">
        <w:t>4</w:t>
      </w:r>
      <w:r>
        <w:t>).</w:t>
      </w:r>
    </w:p>
    <w:p w14:paraId="4B3909E0" w14:textId="77777777" w:rsidR="008238CC" w:rsidRDefault="008238CC" w:rsidP="008238CC">
      <w:pPr>
        <w:spacing w:after="0" w:line="240" w:lineRule="auto"/>
        <w:jc w:val="left"/>
        <w:rPr>
          <w:b/>
          <w:sz w:val="20"/>
        </w:rPr>
      </w:pPr>
    </w:p>
    <w:p w14:paraId="663CC32B" w14:textId="46A5F312" w:rsidR="008238CC" w:rsidRPr="001450C5" w:rsidRDefault="008238CC" w:rsidP="008238CC">
      <w:pPr>
        <w:spacing w:after="0" w:line="240" w:lineRule="auto"/>
        <w:rPr>
          <w:sz w:val="20"/>
        </w:rPr>
      </w:pPr>
      <w:r w:rsidRPr="001450C5">
        <w:rPr>
          <w:b/>
          <w:sz w:val="20"/>
        </w:rPr>
        <w:t>Table C</w:t>
      </w:r>
      <w:r>
        <w:rPr>
          <w:b/>
          <w:sz w:val="20"/>
        </w:rPr>
        <w:t>2</w:t>
      </w:r>
      <w:r w:rsidRPr="001450C5">
        <w:rPr>
          <w:sz w:val="20"/>
        </w:rPr>
        <w:t xml:space="preserve"> </w:t>
      </w:r>
      <w:r>
        <w:rPr>
          <w:sz w:val="20"/>
        </w:rPr>
        <w:t>Number of riverbank and aquatic vegetation taxa recorded at LTIM monitoring sites in the Edward-Wakool system in years 1, 2 and 3 of the LTIM project between 2014 and 2017.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1699"/>
        <w:gridCol w:w="1699"/>
        <w:gridCol w:w="1699"/>
        <w:gridCol w:w="1699"/>
      </w:tblGrid>
      <w:tr w:rsidR="008238CC" w14:paraId="5A1B2508" w14:textId="77777777" w:rsidTr="00E57983">
        <w:tc>
          <w:tcPr>
            <w:tcW w:w="1698" w:type="dxa"/>
            <w:tcBorders>
              <w:top w:val="single" w:sz="4" w:space="0" w:color="auto"/>
            </w:tcBorders>
            <w:shd w:val="clear" w:color="auto" w:fill="92CDDC" w:themeFill="accent5" w:themeFillTint="99"/>
          </w:tcPr>
          <w:p w14:paraId="44183EEF" w14:textId="77777777" w:rsidR="008238CC" w:rsidRPr="001450C5" w:rsidRDefault="008238CC" w:rsidP="00E57983">
            <w:pPr>
              <w:spacing w:after="0" w:line="240" w:lineRule="auto"/>
              <w:rPr>
                <w:b/>
              </w:rPr>
            </w:pPr>
          </w:p>
        </w:tc>
        <w:tc>
          <w:tcPr>
            <w:tcW w:w="5097" w:type="dxa"/>
            <w:gridSpan w:val="3"/>
            <w:tcBorders>
              <w:top w:val="single" w:sz="4" w:space="0" w:color="auto"/>
              <w:bottom w:val="single" w:sz="4" w:space="0" w:color="auto"/>
            </w:tcBorders>
            <w:shd w:val="clear" w:color="auto" w:fill="92CDDC" w:themeFill="accent5" w:themeFillTint="99"/>
          </w:tcPr>
          <w:p w14:paraId="71332964" w14:textId="77777777" w:rsidR="008238CC" w:rsidRPr="001450C5" w:rsidRDefault="008238CC" w:rsidP="00E57983">
            <w:pPr>
              <w:spacing w:after="0" w:line="240" w:lineRule="auto"/>
              <w:rPr>
                <w:b/>
              </w:rPr>
            </w:pPr>
            <w:r>
              <w:rPr>
                <w:b/>
              </w:rPr>
              <w:t>Number of riverbank and aquatic vegetation taxa</w:t>
            </w:r>
          </w:p>
        </w:tc>
        <w:tc>
          <w:tcPr>
            <w:tcW w:w="1699" w:type="dxa"/>
            <w:tcBorders>
              <w:top w:val="single" w:sz="4" w:space="0" w:color="auto"/>
            </w:tcBorders>
            <w:shd w:val="clear" w:color="auto" w:fill="92CDDC" w:themeFill="accent5" w:themeFillTint="99"/>
          </w:tcPr>
          <w:p w14:paraId="52C7E7F9" w14:textId="77777777" w:rsidR="008238CC" w:rsidRPr="001450C5" w:rsidRDefault="008238CC" w:rsidP="00E57983">
            <w:pPr>
              <w:spacing w:after="0" w:line="240" w:lineRule="auto"/>
              <w:rPr>
                <w:b/>
              </w:rPr>
            </w:pPr>
          </w:p>
        </w:tc>
      </w:tr>
      <w:tr w:rsidR="008238CC" w14:paraId="11477D1B" w14:textId="77777777" w:rsidTr="00E57983">
        <w:tc>
          <w:tcPr>
            <w:tcW w:w="1698" w:type="dxa"/>
            <w:tcBorders>
              <w:bottom w:val="single" w:sz="4" w:space="0" w:color="auto"/>
            </w:tcBorders>
            <w:shd w:val="clear" w:color="auto" w:fill="92CDDC" w:themeFill="accent5" w:themeFillTint="99"/>
          </w:tcPr>
          <w:p w14:paraId="5E687B1F" w14:textId="77777777" w:rsidR="008238CC" w:rsidRPr="001450C5" w:rsidRDefault="008238CC" w:rsidP="00E57983">
            <w:pPr>
              <w:spacing w:after="0" w:line="240" w:lineRule="auto"/>
              <w:rPr>
                <w:b/>
              </w:rPr>
            </w:pPr>
            <w:r w:rsidRPr="001450C5">
              <w:rPr>
                <w:b/>
              </w:rPr>
              <w:t>Year</w:t>
            </w:r>
          </w:p>
        </w:tc>
        <w:tc>
          <w:tcPr>
            <w:tcW w:w="1699" w:type="dxa"/>
            <w:tcBorders>
              <w:top w:val="single" w:sz="4" w:space="0" w:color="auto"/>
              <w:bottom w:val="single" w:sz="4" w:space="0" w:color="auto"/>
            </w:tcBorders>
            <w:shd w:val="clear" w:color="auto" w:fill="92CDDC" w:themeFill="accent5" w:themeFillTint="99"/>
          </w:tcPr>
          <w:p w14:paraId="69483E95" w14:textId="77777777" w:rsidR="008238CC" w:rsidRPr="001450C5" w:rsidRDefault="008238CC" w:rsidP="00E57983">
            <w:pPr>
              <w:spacing w:after="0" w:line="240" w:lineRule="auto"/>
              <w:rPr>
                <w:b/>
              </w:rPr>
            </w:pPr>
            <w:r w:rsidRPr="001450C5">
              <w:rPr>
                <w:b/>
              </w:rPr>
              <w:t>submerged</w:t>
            </w:r>
          </w:p>
        </w:tc>
        <w:tc>
          <w:tcPr>
            <w:tcW w:w="1699" w:type="dxa"/>
            <w:tcBorders>
              <w:top w:val="single" w:sz="4" w:space="0" w:color="auto"/>
              <w:bottom w:val="single" w:sz="4" w:space="0" w:color="auto"/>
            </w:tcBorders>
            <w:shd w:val="clear" w:color="auto" w:fill="92CDDC" w:themeFill="accent5" w:themeFillTint="99"/>
          </w:tcPr>
          <w:p w14:paraId="1395D0AB" w14:textId="77777777" w:rsidR="008238CC" w:rsidRPr="001450C5" w:rsidRDefault="008238CC" w:rsidP="00E57983">
            <w:pPr>
              <w:spacing w:after="0" w:line="240" w:lineRule="auto"/>
              <w:rPr>
                <w:b/>
              </w:rPr>
            </w:pPr>
            <w:r w:rsidRPr="001450C5">
              <w:rPr>
                <w:b/>
              </w:rPr>
              <w:t>amphibious</w:t>
            </w:r>
          </w:p>
        </w:tc>
        <w:tc>
          <w:tcPr>
            <w:tcW w:w="1699" w:type="dxa"/>
            <w:tcBorders>
              <w:top w:val="single" w:sz="4" w:space="0" w:color="auto"/>
              <w:bottom w:val="single" w:sz="4" w:space="0" w:color="auto"/>
            </w:tcBorders>
            <w:shd w:val="clear" w:color="auto" w:fill="92CDDC" w:themeFill="accent5" w:themeFillTint="99"/>
          </w:tcPr>
          <w:p w14:paraId="7572F13B" w14:textId="77777777" w:rsidR="008238CC" w:rsidRPr="001450C5" w:rsidRDefault="008238CC" w:rsidP="00E57983">
            <w:pPr>
              <w:spacing w:after="0" w:line="240" w:lineRule="auto"/>
              <w:rPr>
                <w:b/>
              </w:rPr>
            </w:pPr>
            <w:r w:rsidRPr="001450C5">
              <w:rPr>
                <w:b/>
              </w:rPr>
              <w:t>terrestrial</w:t>
            </w:r>
          </w:p>
        </w:tc>
        <w:tc>
          <w:tcPr>
            <w:tcW w:w="1699" w:type="dxa"/>
            <w:tcBorders>
              <w:bottom w:val="single" w:sz="4" w:space="0" w:color="auto"/>
            </w:tcBorders>
            <w:shd w:val="clear" w:color="auto" w:fill="92CDDC" w:themeFill="accent5" w:themeFillTint="99"/>
          </w:tcPr>
          <w:p w14:paraId="559D5EB7" w14:textId="77777777" w:rsidR="008238CC" w:rsidRPr="001450C5" w:rsidRDefault="008238CC" w:rsidP="00E57983">
            <w:pPr>
              <w:spacing w:after="0" w:line="240" w:lineRule="auto"/>
              <w:rPr>
                <w:b/>
              </w:rPr>
            </w:pPr>
            <w:r w:rsidRPr="001450C5">
              <w:rPr>
                <w:b/>
              </w:rPr>
              <w:t>total</w:t>
            </w:r>
          </w:p>
        </w:tc>
      </w:tr>
      <w:tr w:rsidR="008238CC" w14:paraId="37DDAF0E" w14:textId="77777777" w:rsidTr="00E57983">
        <w:tc>
          <w:tcPr>
            <w:tcW w:w="1698" w:type="dxa"/>
            <w:tcBorders>
              <w:top w:val="single" w:sz="4" w:space="0" w:color="auto"/>
            </w:tcBorders>
          </w:tcPr>
          <w:p w14:paraId="7E973A7D" w14:textId="77777777" w:rsidR="008238CC" w:rsidRDefault="008238CC" w:rsidP="00E57983">
            <w:pPr>
              <w:spacing w:after="0" w:line="240" w:lineRule="auto"/>
            </w:pPr>
            <w:r>
              <w:t>2014-15</w:t>
            </w:r>
          </w:p>
        </w:tc>
        <w:tc>
          <w:tcPr>
            <w:tcW w:w="1699" w:type="dxa"/>
            <w:tcBorders>
              <w:top w:val="single" w:sz="4" w:space="0" w:color="auto"/>
            </w:tcBorders>
          </w:tcPr>
          <w:p w14:paraId="0AABCAC5" w14:textId="77777777" w:rsidR="008238CC" w:rsidRDefault="008238CC" w:rsidP="00E57983">
            <w:pPr>
              <w:spacing w:after="0" w:line="240" w:lineRule="auto"/>
            </w:pPr>
            <w:r>
              <w:t>3</w:t>
            </w:r>
          </w:p>
        </w:tc>
        <w:tc>
          <w:tcPr>
            <w:tcW w:w="1699" w:type="dxa"/>
            <w:tcBorders>
              <w:top w:val="single" w:sz="4" w:space="0" w:color="auto"/>
            </w:tcBorders>
          </w:tcPr>
          <w:p w14:paraId="7B8E96B1" w14:textId="77777777" w:rsidR="008238CC" w:rsidRDefault="008238CC" w:rsidP="00E57983">
            <w:pPr>
              <w:spacing w:after="0" w:line="240" w:lineRule="auto"/>
            </w:pPr>
            <w:r>
              <w:t>14</w:t>
            </w:r>
          </w:p>
        </w:tc>
        <w:tc>
          <w:tcPr>
            <w:tcW w:w="1699" w:type="dxa"/>
            <w:tcBorders>
              <w:top w:val="single" w:sz="4" w:space="0" w:color="auto"/>
            </w:tcBorders>
          </w:tcPr>
          <w:p w14:paraId="28380E2C" w14:textId="77777777" w:rsidR="008238CC" w:rsidRDefault="008238CC" w:rsidP="00E57983">
            <w:pPr>
              <w:spacing w:after="0" w:line="240" w:lineRule="auto"/>
            </w:pPr>
            <w:r>
              <w:t>17</w:t>
            </w:r>
          </w:p>
        </w:tc>
        <w:tc>
          <w:tcPr>
            <w:tcW w:w="1699" w:type="dxa"/>
            <w:tcBorders>
              <w:top w:val="single" w:sz="4" w:space="0" w:color="auto"/>
            </w:tcBorders>
          </w:tcPr>
          <w:p w14:paraId="098469DB" w14:textId="77777777" w:rsidR="008238CC" w:rsidRDefault="008238CC" w:rsidP="00E57983">
            <w:pPr>
              <w:spacing w:after="0" w:line="240" w:lineRule="auto"/>
            </w:pPr>
            <w:r>
              <w:t>34</w:t>
            </w:r>
          </w:p>
        </w:tc>
      </w:tr>
      <w:tr w:rsidR="008238CC" w14:paraId="73BB3D78" w14:textId="77777777" w:rsidTr="00E57983">
        <w:tc>
          <w:tcPr>
            <w:tcW w:w="1698" w:type="dxa"/>
          </w:tcPr>
          <w:p w14:paraId="4E918447" w14:textId="77777777" w:rsidR="008238CC" w:rsidRDefault="008238CC" w:rsidP="00E57983">
            <w:pPr>
              <w:spacing w:after="0" w:line="240" w:lineRule="auto"/>
            </w:pPr>
            <w:r>
              <w:t>2015-16</w:t>
            </w:r>
          </w:p>
        </w:tc>
        <w:tc>
          <w:tcPr>
            <w:tcW w:w="1699" w:type="dxa"/>
          </w:tcPr>
          <w:p w14:paraId="3F8C699D" w14:textId="77777777" w:rsidR="008238CC" w:rsidRDefault="008238CC" w:rsidP="00E57983">
            <w:pPr>
              <w:spacing w:after="0" w:line="240" w:lineRule="auto"/>
            </w:pPr>
            <w:r>
              <w:t>3</w:t>
            </w:r>
          </w:p>
        </w:tc>
        <w:tc>
          <w:tcPr>
            <w:tcW w:w="1699" w:type="dxa"/>
          </w:tcPr>
          <w:p w14:paraId="08BC935D" w14:textId="77777777" w:rsidR="008238CC" w:rsidRDefault="008238CC" w:rsidP="00E57983">
            <w:pPr>
              <w:spacing w:after="0" w:line="240" w:lineRule="auto"/>
            </w:pPr>
            <w:r>
              <w:t>20</w:t>
            </w:r>
          </w:p>
        </w:tc>
        <w:tc>
          <w:tcPr>
            <w:tcW w:w="1699" w:type="dxa"/>
          </w:tcPr>
          <w:p w14:paraId="456E1CC5" w14:textId="77777777" w:rsidR="008238CC" w:rsidRDefault="008238CC" w:rsidP="00E57983">
            <w:pPr>
              <w:spacing w:after="0" w:line="240" w:lineRule="auto"/>
            </w:pPr>
            <w:r>
              <w:t>22</w:t>
            </w:r>
          </w:p>
        </w:tc>
        <w:tc>
          <w:tcPr>
            <w:tcW w:w="1699" w:type="dxa"/>
          </w:tcPr>
          <w:p w14:paraId="2C527E12" w14:textId="77777777" w:rsidR="008238CC" w:rsidRDefault="008238CC" w:rsidP="00E57983">
            <w:pPr>
              <w:spacing w:after="0" w:line="240" w:lineRule="auto"/>
            </w:pPr>
            <w:r>
              <w:t>45</w:t>
            </w:r>
          </w:p>
        </w:tc>
      </w:tr>
      <w:tr w:rsidR="008238CC" w14:paraId="2AC1A033" w14:textId="77777777" w:rsidTr="00E57983">
        <w:tc>
          <w:tcPr>
            <w:tcW w:w="1698" w:type="dxa"/>
            <w:tcBorders>
              <w:bottom w:val="single" w:sz="4" w:space="0" w:color="auto"/>
            </w:tcBorders>
          </w:tcPr>
          <w:p w14:paraId="713228FD" w14:textId="77777777" w:rsidR="008238CC" w:rsidRDefault="008238CC" w:rsidP="00E57983">
            <w:pPr>
              <w:spacing w:after="0" w:line="240" w:lineRule="auto"/>
            </w:pPr>
            <w:r>
              <w:t>2016-17</w:t>
            </w:r>
          </w:p>
        </w:tc>
        <w:tc>
          <w:tcPr>
            <w:tcW w:w="1699" w:type="dxa"/>
            <w:tcBorders>
              <w:bottom w:val="single" w:sz="4" w:space="0" w:color="auto"/>
            </w:tcBorders>
          </w:tcPr>
          <w:p w14:paraId="2C5B709E" w14:textId="77777777" w:rsidR="008238CC" w:rsidRDefault="008238CC" w:rsidP="00E57983">
            <w:pPr>
              <w:spacing w:after="0" w:line="240" w:lineRule="auto"/>
            </w:pPr>
            <w:r>
              <w:t>2</w:t>
            </w:r>
          </w:p>
        </w:tc>
        <w:tc>
          <w:tcPr>
            <w:tcW w:w="1699" w:type="dxa"/>
            <w:tcBorders>
              <w:bottom w:val="single" w:sz="4" w:space="0" w:color="auto"/>
            </w:tcBorders>
          </w:tcPr>
          <w:p w14:paraId="4AFC16DE" w14:textId="77777777" w:rsidR="008238CC" w:rsidRDefault="008238CC" w:rsidP="00E57983">
            <w:pPr>
              <w:spacing w:after="0" w:line="240" w:lineRule="auto"/>
            </w:pPr>
            <w:r>
              <w:t>15</w:t>
            </w:r>
          </w:p>
        </w:tc>
        <w:tc>
          <w:tcPr>
            <w:tcW w:w="1699" w:type="dxa"/>
            <w:tcBorders>
              <w:bottom w:val="single" w:sz="4" w:space="0" w:color="auto"/>
            </w:tcBorders>
          </w:tcPr>
          <w:p w14:paraId="440628B3" w14:textId="77777777" w:rsidR="008238CC" w:rsidRDefault="008238CC" w:rsidP="00E57983">
            <w:pPr>
              <w:spacing w:after="0" w:line="240" w:lineRule="auto"/>
            </w:pPr>
            <w:r>
              <w:t>34</w:t>
            </w:r>
          </w:p>
        </w:tc>
        <w:tc>
          <w:tcPr>
            <w:tcW w:w="1699" w:type="dxa"/>
            <w:tcBorders>
              <w:bottom w:val="single" w:sz="4" w:space="0" w:color="auto"/>
            </w:tcBorders>
          </w:tcPr>
          <w:p w14:paraId="3B544401" w14:textId="77777777" w:rsidR="008238CC" w:rsidRDefault="008238CC" w:rsidP="00E57983">
            <w:pPr>
              <w:spacing w:after="0" w:line="240" w:lineRule="auto"/>
            </w:pPr>
            <w:r>
              <w:t>51</w:t>
            </w:r>
          </w:p>
        </w:tc>
      </w:tr>
    </w:tbl>
    <w:p w14:paraId="612B8317" w14:textId="77777777" w:rsidR="008238CC" w:rsidRDefault="008238CC" w:rsidP="008238CC">
      <w:pPr>
        <w:spacing w:after="240" w:line="324" w:lineRule="exact"/>
        <w:jc w:val="left"/>
      </w:pPr>
    </w:p>
    <w:p w14:paraId="5D50FCE5" w14:textId="2DEE9738" w:rsidR="008238CC" w:rsidRDefault="008238CC" w:rsidP="008238CC">
      <w:pPr>
        <w:spacing w:after="240" w:line="324" w:lineRule="exact"/>
        <w:jc w:val="left"/>
      </w:pPr>
      <w:r>
        <w:t>There were notable changes in the maximum cover of submerged and terrestrial taxa across the three years of the LTIM program. In year two there was an increase in cover of some common amphibious taxa, whereas in 2016-17 there was a notable decrease in the maximum cover of some o</w:t>
      </w:r>
      <w:r w:rsidR="007C2C26">
        <w:t xml:space="preserve">f the amphibious taxa </w:t>
      </w:r>
      <w:r w:rsidR="00EE4F94">
        <w:t xml:space="preserve">and all submerged taxa </w:t>
      </w:r>
      <w:r w:rsidR="007C2C26">
        <w:t>(Figure C3, C4</w:t>
      </w:r>
      <w:r>
        <w:t>).</w:t>
      </w:r>
      <w:r w:rsidR="007C2C26">
        <w:t xml:space="preserve"> </w:t>
      </w:r>
    </w:p>
    <w:p w14:paraId="222354E4" w14:textId="352C1297" w:rsidR="00E57983" w:rsidRDefault="00E57983" w:rsidP="008238CC">
      <w:pPr>
        <w:spacing w:after="240" w:line="324" w:lineRule="exact"/>
        <w:jc w:val="left"/>
      </w:pPr>
      <w:r>
        <w:t xml:space="preserve">In 2015-16 the </w:t>
      </w:r>
      <w:r w:rsidR="006179A1">
        <w:t xml:space="preserve">ten </w:t>
      </w:r>
      <w:r>
        <w:t xml:space="preserve">most abundant taxa </w:t>
      </w:r>
      <w:r w:rsidR="006179A1">
        <w:t>included</w:t>
      </w:r>
      <w:r>
        <w:t xml:space="preserve"> one submerged taxa, seven amphibious taxa and two terrestrial taxa</w:t>
      </w:r>
      <w:r w:rsidR="00EE4F94">
        <w:t xml:space="preserve"> (watts et al 2016)</w:t>
      </w:r>
      <w:r>
        <w:t>. In contrast, in 2016-17 the ten most abundant taxa comprised six amphibious taxa and four terrestrial taxa (Figure C2).</w:t>
      </w:r>
    </w:p>
    <w:p w14:paraId="76D1FD20" w14:textId="77777777" w:rsidR="00EE4F94" w:rsidRDefault="00EE4F94" w:rsidP="008238CC">
      <w:pPr>
        <w:spacing w:after="240" w:line="324" w:lineRule="exact"/>
        <w:jc w:val="left"/>
      </w:pPr>
    </w:p>
    <w:p w14:paraId="5767C1A1" w14:textId="77777777" w:rsidR="00E57983" w:rsidRDefault="00E57983" w:rsidP="00E57983">
      <w:pPr>
        <w:spacing w:after="0" w:line="240" w:lineRule="auto"/>
        <w:jc w:val="left"/>
        <w:rPr>
          <w:i/>
        </w:rPr>
      </w:pPr>
      <w:r>
        <w:rPr>
          <w:i/>
          <w:noProof/>
          <w:lang w:eastAsia="en-AU"/>
        </w:rPr>
        <w:drawing>
          <wp:inline distT="0" distB="0" distL="0" distR="0" wp14:anchorId="2D9B15FE" wp14:editId="31A78D36">
            <wp:extent cx="1743075" cy="1655445"/>
            <wp:effectExtent l="0" t="0" r="9525" b="190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5" cstate="email">
                      <a:extLst>
                        <a:ext uri="{28A0092B-C50C-407E-A947-70E740481C1C}">
                          <a14:useLocalDpi xmlns:a14="http://schemas.microsoft.com/office/drawing/2010/main"/>
                        </a:ext>
                      </a:extLst>
                    </a:blip>
                    <a:srcRect l="-3"/>
                    <a:stretch/>
                  </pic:blipFill>
                  <pic:spPr bwMode="auto">
                    <a:xfrm>
                      <a:off x="0" y="0"/>
                      <a:ext cx="1743660" cy="1656000"/>
                    </a:xfrm>
                    <a:prstGeom prst="rect">
                      <a:avLst/>
                    </a:prstGeom>
                    <a:noFill/>
                    <a:ln>
                      <a:noFill/>
                    </a:ln>
                    <a:extLst>
                      <a:ext uri="{53640926-AAD7-44D8-BBD7-CCE9431645EC}">
                        <a14:shadowObscured xmlns:a14="http://schemas.microsoft.com/office/drawing/2010/main"/>
                      </a:ext>
                    </a:extLst>
                  </pic:spPr>
                </pic:pic>
              </a:graphicData>
            </a:graphic>
          </wp:inline>
        </w:drawing>
      </w:r>
      <w:r>
        <w:rPr>
          <w:i/>
          <w:noProof/>
          <w:lang w:eastAsia="en-AU"/>
        </w:rPr>
        <w:drawing>
          <wp:inline distT="0" distB="0" distL="0" distR="0" wp14:anchorId="03E12597" wp14:editId="6F6BC494">
            <wp:extent cx="1866900" cy="1655445"/>
            <wp:effectExtent l="0" t="0" r="0" b="190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1867526" cy="1656000"/>
                    </a:xfrm>
                    <a:prstGeom prst="rect">
                      <a:avLst/>
                    </a:prstGeom>
                    <a:noFill/>
                    <a:ln>
                      <a:noFill/>
                    </a:ln>
                    <a:extLst>
                      <a:ext uri="{53640926-AAD7-44D8-BBD7-CCE9431645EC}">
                        <a14:shadowObscured xmlns:a14="http://schemas.microsoft.com/office/drawing/2010/main"/>
                      </a:ext>
                    </a:extLst>
                  </pic:spPr>
                </pic:pic>
              </a:graphicData>
            </a:graphic>
          </wp:inline>
        </w:drawing>
      </w:r>
      <w:r>
        <w:rPr>
          <w:i/>
          <w:noProof/>
          <w:lang w:eastAsia="en-AU"/>
        </w:rPr>
        <w:drawing>
          <wp:inline distT="0" distB="0" distL="0" distR="0" wp14:anchorId="146160D9" wp14:editId="76CD1AB4">
            <wp:extent cx="1752600" cy="1654810"/>
            <wp:effectExtent l="0" t="0" r="0" b="254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1753860" cy="1656000"/>
                    </a:xfrm>
                    <a:prstGeom prst="rect">
                      <a:avLst/>
                    </a:prstGeom>
                    <a:noFill/>
                    <a:ln>
                      <a:noFill/>
                    </a:ln>
                    <a:extLst>
                      <a:ext uri="{53640926-AAD7-44D8-BBD7-CCE9431645EC}">
                        <a14:shadowObscured xmlns:a14="http://schemas.microsoft.com/office/drawing/2010/main"/>
                      </a:ext>
                    </a:extLst>
                  </pic:spPr>
                </pic:pic>
              </a:graphicData>
            </a:graphic>
          </wp:inline>
        </w:drawing>
      </w:r>
    </w:p>
    <w:p w14:paraId="427C311A" w14:textId="77777777" w:rsidR="00E57983" w:rsidRPr="00324402" w:rsidRDefault="00E57983" w:rsidP="00E57983">
      <w:pPr>
        <w:spacing w:after="240" w:line="240" w:lineRule="auto"/>
        <w:jc w:val="left"/>
        <w:rPr>
          <w:sz w:val="20"/>
        </w:rPr>
      </w:pPr>
      <w:r w:rsidRPr="00324402">
        <w:rPr>
          <w:b/>
          <w:sz w:val="20"/>
        </w:rPr>
        <w:t>Figure C3.</w:t>
      </w:r>
      <w:r w:rsidRPr="00324402">
        <w:rPr>
          <w:sz w:val="20"/>
        </w:rPr>
        <w:t xml:space="preserve"> Change in the cover of aquatic vegetation from January 2015 (</w:t>
      </w:r>
      <w:r>
        <w:rPr>
          <w:sz w:val="20"/>
        </w:rPr>
        <w:t>left</w:t>
      </w:r>
      <w:r w:rsidRPr="00324402">
        <w:rPr>
          <w:sz w:val="20"/>
        </w:rPr>
        <w:t>), Jan 2016 (middle) to Jan 2017 (</w:t>
      </w:r>
      <w:r>
        <w:rPr>
          <w:sz w:val="20"/>
        </w:rPr>
        <w:t>right</w:t>
      </w:r>
      <w:r w:rsidRPr="00324402">
        <w:rPr>
          <w:sz w:val="20"/>
        </w:rPr>
        <w:t>) at zone 3 site 1 (Photos: Sascha Healy)</w:t>
      </w:r>
    </w:p>
    <w:p w14:paraId="5FDC98B0" w14:textId="77777777" w:rsidR="00E57983" w:rsidRDefault="00E57983" w:rsidP="008238CC">
      <w:pPr>
        <w:spacing w:after="240" w:line="324" w:lineRule="exact"/>
        <w:jc w:val="left"/>
      </w:pPr>
    </w:p>
    <w:p w14:paraId="0702BA7B" w14:textId="77777777" w:rsidR="008238CC" w:rsidRDefault="008238CC" w:rsidP="008238CC">
      <w:pPr>
        <w:spacing w:after="0" w:line="240" w:lineRule="auto"/>
        <w:jc w:val="center"/>
      </w:pPr>
      <w:r>
        <w:rPr>
          <w:noProof/>
          <w:lang w:eastAsia="en-AU"/>
        </w:rPr>
        <w:lastRenderedPageBreak/>
        <w:drawing>
          <wp:inline distT="0" distB="0" distL="0" distR="0" wp14:anchorId="5FB63120" wp14:editId="6B877815">
            <wp:extent cx="5150809" cy="6624000"/>
            <wp:effectExtent l="0" t="0" r="0" b="571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150809" cy="6624000"/>
                    </a:xfrm>
                    <a:prstGeom prst="rect">
                      <a:avLst/>
                    </a:prstGeom>
                    <a:noFill/>
                  </pic:spPr>
                </pic:pic>
              </a:graphicData>
            </a:graphic>
          </wp:inline>
        </w:drawing>
      </w:r>
    </w:p>
    <w:p w14:paraId="0EB8B9A2" w14:textId="67C6E5E4" w:rsidR="008238CC" w:rsidRDefault="008238CC" w:rsidP="008238CC">
      <w:pPr>
        <w:spacing w:after="120" w:line="240" w:lineRule="auto"/>
        <w:jc w:val="left"/>
        <w:rPr>
          <w:rStyle w:val="CommentReference"/>
          <w:rFonts w:ascii="Arial" w:hAnsi="Arial"/>
          <w:lang w:val="en-US"/>
        </w:rPr>
      </w:pPr>
      <w:r w:rsidRPr="009C69C3">
        <w:rPr>
          <w:b/>
          <w:sz w:val="20"/>
        </w:rPr>
        <w:t xml:space="preserve">Figure </w:t>
      </w:r>
      <w:r>
        <w:rPr>
          <w:b/>
          <w:sz w:val="20"/>
        </w:rPr>
        <w:t>C</w:t>
      </w:r>
      <w:r w:rsidR="003A79E0">
        <w:rPr>
          <w:b/>
          <w:sz w:val="20"/>
        </w:rPr>
        <w:t>4</w:t>
      </w:r>
      <w:r w:rsidRPr="009C69C3">
        <w:rPr>
          <w:sz w:val="20"/>
        </w:rPr>
        <w:t xml:space="preserve"> </w:t>
      </w:r>
      <w:r>
        <w:rPr>
          <w:sz w:val="20"/>
        </w:rPr>
        <w:t>Maximum cover</w:t>
      </w:r>
      <w:r w:rsidRPr="009C69C3">
        <w:rPr>
          <w:sz w:val="20"/>
        </w:rPr>
        <w:t xml:space="preserve"> of riverbank and aquatic vegetation</w:t>
      </w:r>
      <w:r>
        <w:rPr>
          <w:sz w:val="20"/>
        </w:rPr>
        <w:t xml:space="preserve"> taxa monitored monthly across four</w:t>
      </w:r>
      <w:r w:rsidRPr="009C69C3">
        <w:rPr>
          <w:sz w:val="20"/>
        </w:rPr>
        <w:t xml:space="preserve"> hydrological zones in the Edward-Wakool system between </w:t>
      </w:r>
      <w:r>
        <w:rPr>
          <w:sz w:val="20"/>
        </w:rPr>
        <w:t>October 2015</w:t>
      </w:r>
      <w:r w:rsidRPr="009C69C3">
        <w:rPr>
          <w:sz w:val="20"/>
        </w:rPr>
        <w:t xml:space="preserve"> and </w:t>
      </w:r>
      <w:r>
        <w:rPr>
          <w:sz w:val="20"/>
        </w:rPr>
        <w:t>May 2016</w:t>
      </w:r>
      <w:r w:rsidRPr="009C69C3">
        <w:rPr>
          <w:sz w:val="20"/>
        </w:rPr>
        <w:t>.</w:t>
      </w:r>
      <w:r>
        <w:rPr>
          <w:sz w:val="20"/>
        </w:rPr>
        <w:t xml:space="preserve"> Taxa were classified as submerged, amphibious or terrestrial. Red dots indicate maximum cover in 2014-15, green dots indicate maximum cover in 2015-16, and blue dots indicate maximum cover in 2016-17. EDWK01 = Yallakool Creek zone 1, EDWK02 = Upper Wakool River</w:t>
      </w:r>
      <w:r w:rsidRPr="000F126C">
        <w:rPr>
          <w:sz w:val="20"/>
        </w:rPr>
        <w:t xml:space="preserve"> </w:t>
      </w:r>
      <w:r>
        <w:rPr>
          <w:sz w:val="20"/>
        </w:rPr>
        <w:t>zone 2, EDWK03 = Wakool River zone 3 upstream of Thule Creek, EDWK04 = Wakool River zone 4 downstream Thule Creek</w:t>
      </w:r>
      <w:r>
        <w:rPr>
          <w:rStyle w:val="CommentReference"/>
          <w:rFonts w:ascii="Arial" w:hAnsi="Arial"/>
          <w:lang w:val="en-US"/>
        </w:rPr>
        <w:t xml:space="preserve">. </w:t>
      </w:r>
      <w:r w:rsidRPr="00E03C39">
        <w:rPr>
          <w:sz w:val="20"/>
        </w:rPr>
        <w:t>Asterisk indicates introduced taxa.</w:t>
      </w:r>
    </w:p>
    <w:p w14:paraId="30648971" w14:textId="77777777" w:rsidR="008238CC" w:rsidRDefault="008238CC" w:rsidP="00324402">
      <w:pPr>
        <w:spacing w:after="240" w:line="240" w:lineRule="auto"/>
        <w:rPr>
          <w:b/>
          <w:bCs/>
          <w:color w:val="31849B" w:themeColor="accent5" w:themeShade="BF"/>
          <w:sz w:val="28"/>
          <w:szCs w:val="28"/>
        </w:rPr>
      </w:pPr>
    </w:p>
    <w:p w14:paraId="7DC5FB61" w14:textId="77777777" w:rsidR="007C2C26" w:rsidRDefault="007C2C26">
      <w:pPr>
        <w:spacing w:after="0" w:line="240" w:lineRule="auto"/>
        <w:jc w:val="left"/>
        <w:rPr>
          <w:b/>
          <w:bCs/>
          <w:color w:val="31849B" w:themeColor="accent5" w:themeShade="BF"/>
          <w:sz w:val="28"/>
          <w:szCs w:val="28"/>
        </w:rPr>
      </w:pPr>
      <w:r>
        <w:rPr>
          <w:b/>
          <w:bCs/>
          <w:color w:val="31849B" w:themeColor="accent5" w:themeShade="BF"/>
          <w:sz w:val="28"/>
          <w:szCs w:val="28"/>
        </w:rPr>
        <w:br w:type="page"/>
      </w:r>
    </w:p>
    <w:p w14:paraId="3B4F8F7A" w14:textId="4E2F0B01" w:rsidR="008E6212" w:rsidRDefault="008E6212" w:rsidP="00324402">
      <w:pPr>
        <w:spacing w:after="240" w:line="240" w:lineRule="auto"/>
        <w:rPr>
          <w:b/>
          <w:bCs/>
          <w:color w:val="31849B" w:themeColor="accent5" w:themeShade="BF"/>
          <w:sz w:val="28"/>
          <w:szCs w:val="28"/>
        </w:rPr>
      </w:pPr>
      <w:r w:rsidRPr="00324402">
        <w:rPr>
          <w:b/>
          <w:bCs/>
          <w:color w:val="31849B" w:themeColor="accent5" w:themeShade="BF"/>
          <w:sz w:val="28"/>
          <w:szCs w:val="28"/>
        </w:rPr>
        <w:lastRenderedPageBreak/>
        <w:t>C.5   Discussion</w:t>
      </w:r>
    </w:p>
    <w:p w14:paraId="2221A62B" w14:textId="5BAE5485" w:rsidR="00A52553" w:rsidRDefault="00423B1D" w:rsidP="00A52553">
      <w:pPr>
        <w:spacing w:after="240" w:line="324" w:lineRule="exact"/>
        <w:jc w:val="left"/>
      </w:pPr>
      <w:r>
        <w:rPr>
          <w:color w:val="000000" w:themeColor="text1"/>
          <w:szCs w:val="22"/>
        </w:rPr>
        <w:t xml:space="preserve">The floods </w:t>
      </w:r>
      <w:r w:rsidR="00A52553" w:rsidRPr="00A52553">
        <w:rPr>
          <w:color w:val="000000" w:themeColor="text1"/>
          <w:szCs w:val="22"/>
        </w:rPr>
        <w:t>in 2016 decreased the richness and cover of submerged and amphibious taxa</w:t>
      </w:r>
      <w:r>
        <w:rPr>
          <w:color w:val="000000" w:themeColor="text1"/>
          <w:szCs w:val="22"/>
        </w:rPr>
        <w:t xml:space="preserve"> throughout the Edward-Wakool system</w:t>
      </w:r>
      <w:r w:rsidR="00A52553" w:rsidRPr="00A52553">
        <w:rPr>
          <w:color w:val="000000" w:themeColor="text1"/>
          <w:szCs w:val="22"/>
        </w:rPr>
        <w:t>. In particular there was a r</w:t>
      </w:r>
      <w:r w:rsidR="00A52553">
        <w:t xml:space="preserve">eduction in </w:t>
      </w:r>
      <w:r>
        <w:t xml:space="preserve">the cover of </w:t>
      </w:r>
      <w:r w:rsidR="00A52553">
        <w:t xml:space="preserve">submerged taxa and </w:t>
      </w:r>
      <w:r>
        <w:t>amphibious</w:t>
      </w:r>
      <w:r w:rsidR="00A52553">
        <w:t xml:space="preserve"> taxa. This may have been due to extreme physical disturbance of higher velocities and sheer stress th</w:t>
      </w:r>
      <w:r>
        <w:t>at would have been experienced d</w:t>
      </w:r>
      <w:r w:rsidR="00A52553">
        <w:t xml:space="preserve">uring the flood. In addition, some of the sites had overbank flows for over 1 month (chapter 4) and most riverbank transects were underwater for 4 to 5 months. This would have </w:t>
      </w:r>
      <w:r w:rsidR="0096139B">
        <w:t>resulted</w:t>
      </w:r>
      <w:r w:rsidR="00A52553">
        <w:t xml:space="preserve"> in a nil or highly reduced light climate during the flood that would have prevented the submerged taxa and amphibious taxa that were growing at the </w:t>
      </w:r>
      <w:r w:rsidR="0096139B">
        <w:t>water’s</w:t>
      </w:r>
      <w:r w:rsidR="00A52553">
        <w:t xml:space="preserve"> edge from photosynthesising.</w:t>
      </w:r>
      <w:r w:rsidR="00EE4F94">
        <w:t xml:space="preserve"> On the recession of the flood, some plants were observed to have died and rotted during the long period of inundation. These observations are consistent with findings of previous studies that </w:t>
      </w:r>
      <w:r w:rsidR="00EE4F94" w:rsidRPr="006F2F58">
        <w:rPr>
          <w:rFonts w:cs="Calibri"/>
        </w:rPr>
        <w:t>long duration of inundation</w:t>
      </w:r>
      <w:r w:rsidR="00EE4F94">
        <w:rPr>
          <w:rFonts w:cs="Calibri"/>
        </w:rPr>
        <w:t>, such as can occur during floods or long periods of regulated flows,</w:t>
      </w:r>
      <w:r w:rsidR="00EE4F94" w:rsidRPr="006F2F58">
        <w:rPr>
          <w:rFonts w:cs="Calibri"/>
        </w:rPr>
        <w:t xml:space="preserve"> can reduce growth or survival</w:t>
      </w:r>
      <w:r w:rsidR="00EE4F94">
        <w:rPr>
          <w:rFonts w:cs="Calibri"/>
        </w:rPr>
        <w:t xml:space="preserve"> of riverbank plants</w:t>
      </w:r>
      <w:r w:rsidR="00EE4F94" w:rsidRPr="006F2F58">
        <w:rPr>
          <w:rFonts w:cs="Calibri"/>
        </w:rPr>
        <w:t xml:space="preserve"> (Blom et al. 1994; Johansson and Nilsson 2002; Lowe et al. 2010).</w:t>
      </w:r>
      <w:r w:rsidR="008913EC">
        <w:rPr>
          <w:rFonts w:cs="Calibri"/>
        </w:rPr>
        <w:t xml:space="preserve"> The risks to recovery of the submerged and amphibious riverbank plants include disturbance by carp, disturbance by pigs when rhizomes become exposed, and damage from frost if the regulators and system is shut down during the winter.</w:t>
      </w:r>
    </w:p>
    <w:p w14:paraId="54A5222B" w14:textId="49ED53DF" w:rsidR="0042550F" w:rsidRDefault="00A52553" w:rsidP="0042550F">
      <w:pPr>
        <w:spacing w:after="240" w:line="320" w:lineRule="exact"/>
        <w:jc w:val="left"/>
        <w:rPr>
          <w:rFonts w:cs="Calibri"/>
        </w:rPr>
      </w:pPr>
      <w:r>
        <w:t>In contrast</w:t>
      </w:r>
      <w:r w:rsidR="008913EC">
        <w:t xml:space="preserve"> to the reduction in submerged and amphibious taxa</w:t>
      </w:r>
      <w:r>
        <w:t xml:space="preserve">, there was an increased cover </w:t>
      </w:r>
      <w:r w:rsidR="0042550F">
        <w:t xml:space="preserve">and number </w:t>
      </w:r>
      <w:r>
        <w:t xml:space="preserve">of terrestrial </w:t>
      </w:r>
      <w:r w:rsidR="0042550F">
        <w:t xml:space="preserve">riverbank plant </w:t>
      </w:r>
      <w:r>
        <w:t xml:space="preserve">taxa following the </w:t>
      </w:r>
      <w:r w:rsidR="0042550F">
        <w:t xml:space="preserve">recession of the </w:t>
      </w:r>
      <w:r>
        <w:t xml:space="preserve">flood. Some terrestrial taxa that have largely </w:t>
      </w:r>
      <w:r w:rsidR="0042550F">
        <w:t>been observed</w:t>
      </w:r>
      <w:r>
        <w:t xml:space="preserve"> in transects 2 and 3 in previous years had a high percent cover in transects five and six </w:t>
      </w:r>
      <w:r w:rsidR="00423B1D">
        <w:t xml:space="preserve">higher up on the bank </w:t>
      </w:r>
      <w:r>
        <w:t>following the flood.</w:t>
      </w:r>
      <w:r w:rsidR="0042550F">
        <w:t xml:space="preserve"> </w:t>
      </w:r>
      <w:r w:rsidR="0042550F" w:rsidRPr="006F2F58">
        <w:rPr>
          <w:rFonts w:cs="Calibri"/>
        </w:rPr>
        <w:t xml:space="preserve">Favourable soil moisture and nutrient conditions created by a receding flood </w:t>
      </w:r>
      <w:r w:rsidR="0042550F">
        <w:rPr>
          <w:rFonts w:cs="Calibri"/>
        </w:rPr>
        <w:t>are known to</w:t>
      </w:r>
      <w:r w:rsidR="0042550F" w:rsidRPr="006F2F58">
        <w:rPr>
          <w:rFonts w:cs="Calibri"/>
        </w:rPr>
        <w:t xml:space="preserve"> encourage rapid recovery and root and shoot development</w:t>
      </w:r>
      <w:r w:rsidR="0042550F">
        <w:rPr>
          <w:rFonts w:cs="Calibri"/>
        </w:rPr>
        <w:t>,</w:t>
      </w:r>
      <w:r w:rsidR="0042550F" w:rsidRPr="006F2F58">
        <w:rPr>
          <w:rFonts w:cs="Calibri"/>
        </w:rPr>
        <w:t xml:space="preserve"> and many r</w:t>
      </w:r>
      <w:r w:rsidR="0042550F">
        <w:rPr>
          <w:rFonts w:cs="Calibri"/>
        </w:rPr>
        <w:t>iparian understorey herbs</w:t>
      </w:r>
      <w:r w:rsidR="0042550F" w:rsidRPr="006F2F58">
        <w:rPr>
          <w:rFonts w:cs="Calibri"/>
        </w:rPr>
        <w:t xml:space="preserve"> often germinate on flood recession (Nicol 2004; Roberts and Marston 2011).</w:t>
      </w:r>
    </w:p>
    <w:p w14:paraId="229C23B1" w14:textId="77777777" w:rsidR="008913EC" w:rsidRPr="00D94FF5" w:rsidRDefault="008913EC" w:rsidP="008913EC">
      <w:pPr>
        <w:pStyle w:val="Para0"/>
        <w:spacing w:before="0" w:after="240" w:line="324" w:lineRule="exact"/>
        <w:rPr>
          <w:rFonts w:asciiTheme="minorHAnsi" w:hAnsiTheme="minorHAnsi"/>
          <w:b/>
          <w:color w:val="31849B" w:themeColor="accent5" w:themeShade="BF"/>
          <w:sz w:val="22"/>
          <w:szCs w:val="22"/>
        </w:rPr>
      </w:pPr>
      <w:r w:rsidRPr="00D94FF5">
        <w:rPr>
          <w:rFonts w:asciiTheme="minorHAnsi" w:hAnsiTheme="minorHAnsi"/>
          <w:b/>
          <w:color w:val="31849B" w:themeColor="accent5" w:themeShade="BF"/>
          <w:sz w:val="22"/>
          <w:szCs w:val="22"/>
        </w:rPr>
        <w:t>Short-term evaluation questions</w:t>
      </w:r>
    </w:p>
    <w:p w14:paraId="5B1200CF" w14:textId="77777777" w:rsidR="008913EC" w:rsidRPr="006F2F58" w:rsidRDefault="008913EC" w:rsidP="008913EC">
      <w:pPr>
        <w:pStyle w:val="Para0bullet"/>
        <w:spacing w:after="240" w:line="324" w:lineRule="exact"/>
        <w:rPr>
          <w:rFonts w:asciiTheme="minorHAnsi" w:hAnsiTheme="minorHAnsi" w:cs="Calibri"/>
          <w:i/>
          <w:sz w:val="22"/>
          <w:szCs w:val="22"/>
        </w:rPr>
      </w:pPr>
      <w:r w:rsidRPr="006F2F58">
        <w:rPr>
          <w:rFonts w:asciiTheme="minorHAnsi" w:hAnsiTheme="minorHAnsi" w:cs="Calibri"/>
          <w:i/>
          <w:sz w:val="22"/>
          <w:szCs w:val="22"/>
        </w:rPr>
        <w:t xml:space="preserve">What did Commonwealth environmental water delivered as base flows and freshes contribute to the </w:t>
      </w:r>
      <w:r>
        <w:rPr>
          <w:rFonts w:asciiTheme="minorHAnsi" w:hAnsiTheme="minorHAnsi" w:cs="Calibri"/>
          <w:i/>
          <w:sz w:val="22"/>
          <w:szCs w:val="22"/>
        </w:rPr>
        <w:t xml:space="preserve">diversity and </w:t>
      </w:r>
      <w:r w:rsidRPr="006F2F58">
        <w:rPr>
          <w:rFonts w:asciiTheme="minorHAnsi" w:hAnsiTheme="minorHAnsi" w:cs="Calibri"/>
          <w:i/>
          <w:sz w:val="22"/>
          <w:szCs w:val="22"/>
        </w:rPr>
        <w:t>percent cover of riverbank and aquatic vegetation in Yallakool Creek and the upper and mid Wakool River?</w:t>
      </w:r>
    </w:p>
    <w:p w14:paraId="7EEEB6F3" w14:textId="06BE8441" w:rsidR="00A52553" w:rsidRDefault="00A52553" w:rsidP="00A52553">
      <w:pPr>
        <w:spacing w:after="240" w:line="320" w:lineRule="exact"/>
        <w:jc w:val="left"/>
        <w:rPr>
          <w:color w:val="000000" w:themeColor="text1"/>
          <w:szCs w:val="22"/>
        </w:rPr>
      </w:pPr>
      <w:r>
        <w:rPr>
          <w:color w:val="000000" w:themeColor="text1"/>
          <w:szCs w:val="22"/>
        </w:rPr>
        <w:t xml:space="preserve">Despite the delivery of environmental water </w:t>
      </w:r>
      <w:r w:rsidR="0042550F">
        <w:rPr>
          <w:color w:val="000000" w:themeColor="text1"/>
          <w:szCs w:val="22"/>
        </w:rPr>
        <w:t xml:space="preserve">during November and December 2016 </w:t>
      </w:r>
      <w:r>
        <w:rPr>
          <w:color w:val="000000" w:themeColor="text1"/>
          <w:szCs w:val="22"/>
        </w:rPr>
        <w:t xml:space="preserve">to create a slower recession </w:t>
      </w:r>
      <w:r w:rsidR="008913EC">
        <w:rPr>
          <w:color w:val="000000" w:themeColor="text1"/>
          <w:szCs w:val="22"/>
        </w:rPr>
        <w:t>of</w:t>
      </w:r>
      <w:r>
        <w:rPr>
          <w:color w:val="000000" w:themeColor="text1"/>
          <w:szCs w:val="22"/>
        </w:rPr>
        <w:t xml:space="preserve"> the flow peak, th</w:t>
      </w:r>
      <w:r w:rsidRPr="00A52553">
        <w:rPr>
          <w:color w:val="000000" w:themeColor="text1"/>
          <w:szCs w:val="22"/>
        </w:rPr>
        <w:t xml:space="preserve">ere was no recovery of submerged and amphibious taxa </w:t>
      </w:r>
      <w:r w:rsidR="008913EC">
        <w:rPr>
          <w:color w:val="000000" w:themeColor="text1"/>
          <w:szCs w:val="22"/>
        </w:rPr>
        <w:t>in response to this watering</w:t>
      </w:r>
      <w:r w:rsidRPr="00A52553">
        <w:rPr>
          <w:color w:val="000000" w:themeColor="text1"/>
          <w:szCs w:val="22"/>
        </w:rPr>
        <w:t xml:space="preserve"> action</w:t>
      </w:r>
      <w:r w:rsidR="0042550F">
        <w:rPr>
          <w:color w:val="000000" w:themeColor="text1"/>
          <w:szCs w:val="22"/>
        </w:rPr>
        <w:t>. The cover of submerged and amphibious taxa in many transects had reduced to zero, so there were no submerged or amphibious plants remaining to start the recovery process. I</w:t>
      </w:r>
      <w:r w:rsidR="00423B1D">
        <w:rPr>
          <w:color w:val="000000" w:themeColor="text1"/>
          <w:szCs w:val="22"/>
        </w:rPr>
        <w:t xml:space="preserve">t is possible that by the time the flood receded </w:t>
      </w:r>
      <w:r w:rsidR="0042550F">
        <w:rPr>
          <w:color w:val="000000" w:themeColor="text1"/>
          <w:szCs w:val="22"/>
        </w:rPr>
        <w:t xml:space="preserve">to expose transects zero to three </w:t>
      </w:r>
      <w:r w:rsidR="00423B1D">
        <w:rPr>
          <w:color w:val="000000" w:themeColor="text1"/>
          <w:szCs w:val="22"/>
        </w:rPr>
        <w:t xml:space="preserve">it was too late in the growing season for </w:t>
      </w:r>
      <w:r w:rsidR="0042550F">
        <w:rPr>
          <w:color w:val="000000" w:themeColor="text1"/>
          <w:szCs w:val="22"/>
        </w:rPr>
        <w:t>some taxa</w:t>
      </w:r>
      <w:r w:rsidR="00423B1D">
        <w:rPr>
          <w:color w:val="000000" w:themeColor="text1"/>
          <w:szCs w:val="22"/>
        </w:rPr>
        <w:t xml:space="preserve"> to respond</w:t>
      </w:r>
      <w:r w:rsidR="0042550F">
        <w:rPr>
          <w:color w:val="000000" w:themeColor="text1"/>
          <w:szCs w:val="22"/>
        </w:rPr>
        <w:t>.</w:t>
      </w:r>
    </w:p>
    <w:p w14:paraId="543937A3" w14:textId="55E4658A" w:rsidR="008913EC" w:rsidRPr="008913EC" w:rsidRDefault="008913EC" w:rsidP="0042550F">
      <w:pPr>
        <w:pStyle w:val="ListParagraph"/>
        <w:spacing w:after="240" w:line="324" w:lineRule="exact"/>
        <w:ind w:left="0"/>
        <w:jc w:val="left"/>
        <w:rPr>
          <w:color w:val="000000" w:themeColor="text1"/>
          <w:szCs w:val="22"/>
        </w:rPr>
      </w:pPr>
      <w:r w:rsidRPr="008913EC">
        <w:rPr>
          <w:color w:val="000000" w:themeColor="text1"/>
          <w:szCs w:val="22"/>
        </w:rPr>
        <w:t>There was an increase in the</w:t>
      </w:r>
      <w:r w:rsidR="0042550F" w:rsidRPr="008913EC">
        <w:rPr>
          <w:color w:val="000000" w:themeColor="text1"/>
          <w:szCs w:val="22"/>
        </w:rPr>
        <w:t xml:space="preserve"> cover of terrestrial plants </w:t>
      </w:r>
      <w:r w:rsidRPr="008913EC">
        <w:rPr>
          <w:color w:val="000000" w:themeColor="text1"/>
          <w:szCs w:val="22"/>
        </w:rPr>
        <w:t>after the recession of the flood, but this recovery was</w:t>
      </w:r>
      <w:r w:rsidR="0042550F" w:rsidRPr="008913EC">
        <w:rPr>
          <w:color w:val="000000" w:themeColor="text1"/>
          <w:szCs w:val="22"/>
        </w:rPr>
        <w:t xml:space="preserve"> not associated with watering actions, </w:t>
      </w:r>
      <w:r w:rsidRPr="008913EC">
        <w:rPr>
          <w:color w:val="000000" w:themeColor="text1"/>
          <w:szCs w:val="22"/>
        </w:rPr>
        <w:t xml:space="preserve">as the recovery occurred </w:t>
      </w:r>
      <w:r w:rsidR="0042550F" w:rsidRPr="008913EC">
        <w:rPr>
          <w:color w:val="000000" w:themeColor="text1"/>
          <w:szCs w:val="22"/>
        </w:rPr>
        <w:t>higher on bank than e</w:t>
      </w:r>
      <w:r>
        <w:rPr>
          <w:color w:val="000000" w:themeColor="text1"/>
          <w:szCs w:val="22"/>
        </w:rPr>
        <w:t>nvironmental flows.</w:t>
      </w:r>
    </w:p>
    <w:p w14:paraId="3B4F8F83" w14:textId="4A235E0D" w:rsidR="008E6212" w:rsidRDefault="008E6212" w:rsidP="0042550F">
      <w:pPr>
        <w:pStyle w:val="ListParagraph"/>
        <w:spacing w:after="240" w:line="324" w:lineRule="exact"/>
        <w:ind w:left="0"/>
        <w:jc w:val="left"/>
      </w:pPr>
      <w:r>
        <w:br w:type="page"/>
      </w:r>
    </w:p>
    <w:p w14:paraId="3B4F8F84" w14:textId="4060D7B5" w:rsidR="008E6212" w:rsidRPr="004F0B1F" w:rsidRDefault="008E6212" w:rsidP="00423B1D">
      <w:pPr>
        <w:pStyle w:val="Heading1"/>
        <w:numPr>
          <w:ilvl w:val="0"/>
          <w:numId w:val="0"/>
        </w:numPr>
        <w:ind w:left="720" w:hanging="720"/>
      </w:pPr>
      <w:bookmarkStart w:id="37" w:name="_Toc510534212"/>
      <w:r w:rsidRPr="004F0B1F">
        <w:lastRenderedPageBreak/>
        <w:t>Appendix D: Fish</w:t>
      </w:r>
      <w:bookmarkEnd w:id="37"/>
    </w:p>
    <w:p w14:paraId="3B4F9559" w14:textId="77777777" w:rsidR="008E6212" w:rsidRDefault="008E6212" w:rsidP="008E6212">
      <w:pPr>
        <w:pStyle w:val="BodyText"/>
        <w:spacing w:line="324" w:lineRule="exact"/>
        <w:rPr>
          <w:color w:val="000000" w:themeColor="text1"/>
        </w:rPr>
      </w:pPr>
    </w:p>
    <w:p w14:paraId="7FD65638" w14:textId="77777777" w:rsidR="004F0B1F" w:rsidRPr="00214F0F" w:rsidRDefault="004F0B1F" w:rsidP="004F0B1F">
      <w:pPr>
        <w:pStyle w:val="BodyText"/>
        <w:rPr>
          <w:rFonts w:asciiTheme="minorHAnsi" w:hAnsiTheme="minorHAnsi"/>
          <w:b/>
          <w:color w:val="215868" w:themeColor="accent5" w:themeShade="80"/>
          <w:sz w:val="28"/>
          <w:szCs w:val="28"/>
        </w:rPr>
      </w:pPr>
      <w:r w:rsidRPr="00214F0F">
        <w:rPr>
          <w:rFonts w:asciiTheme="minorHAnsi" w:hAnsiTheme="minorHAnsi"/>
          <w:b/>
          <w:color w:val="215868" w:themeColor="accent5" w:themeShade="80"/>
          <w:sz w:val="28"/>
          <w:szCs w:val="28"/>
        </w:rPr>
        <w:t xml:space="preserve">D.1 </w:t>
      </w:r>
      <w:r w:rsidRPr="00214F0F">
        <w:rPr>
          <w:rFonts w:asciiTheme="minorHAnsi" w:hAnsiTheme="minorHAnsi"/>
          <w:b/>
          <w:color w:val="215868" w:themeColor="accent5" w:themeShade="80"/>
          <w:sz w:val="28"/>
          <w:szCs w:val="28"/>
        </w:rPr>
        <w:tab/>
        <w:t>Background</w:t>
      </w:r>
    </w:p>
    <w:p w14:paraId="5A666AEC" w14:textId="77777777" w:rsidR="00F71E0B" w:rsidRPr="00496DE0" w:rsidRDefault="00F71E0B" w:rsidP="00F71E0B">
      <w:pPr>
        <w:pStyle w:val="BodyText"/>
        <w:spacing w:line="324"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 xml:space="preserve">The Edward-Wakool system is recognized as a priority area for fish diversity in the Murray-Darling Basin, and is part of </w:t>
      </w:r>
      <w:r w:rsidRPr="00423B1D">
        <w:rPr>
          <w:rFonts w:asciiTheme="minorHAnsi" w:hAnsiTheme="minorHAnsi"/>
          <w:color w:val="000000" w:themeColor="text1"/>
          <w:sz w:val="22"/>
          <w:szCs w:val="22"/>
        </w:rPr>
        <w:t>the threatened ‘</w:t>
      </w:r>
      <w:r w:rsidRPr="00496DE0">
        <w:rPr>
          <w:rFonts w:asciiTheme="minorHAnsi" w:hAnsiTheme="minorHAnsi"/>
          <w:color w:val="000000" w:themeColor="text1"/>
          <w:sz w:val="22"/>
          <w:szCs w:val="22"/>
        </w:rPr>
        <w:t>aquatic ecological community in the natural drainage system of the lower Murray River catchment’ in New South Wales (</w:t>
      </w:r>
      <w:r w:rsidRPr="00496DE0">
        <w:rPr>
          <w:rFonts w:asciiTheme="minorHAnsi" w:hAnsiTheme="minorHAnsi"/>
          <w:i/>
          <w:color w:val="000000" w:themeColor="text1"/>
          <w:sz w:val="22"/>
          <w:szCs w:val="22"/>
        </w:rPr>
        <w:t>NSW Fisheries Management Act 1994</w:t>
      </w:r>
      <w:r w:rsidRPr="00496DE0">
        <w:rPr>
          <w:rFonts w:asciiTheme="minorHAnsi" w:hAnsiTheme="minorHAnsi"/>
          <w:color w:val="000000" w:themeColor="text1"/>
          <w:sz w:val="22"/>
          <w:szCs w:val="22"/>
        </w:rPr>
        <w:t>). Outcomes for fish have been the main focus of Edward-Wakool system and they are a key environmental asset valued by the broader Edward-Wakool community. Historically, the Edward-Wakool system had diverse fish communities and supported extensive commercial and recreational fisheries (Rowland 1998). Twenty two native freshwater fish species are thought to have historically occupied the lowland region of the central Murray valley (Table D.1), including the recently described obscure galaxias (</w:t>
      </w:r>
      <w:r w:rsidRPr="00496DE0">
        <w:rPr>
          <w:rFonts w:asciiTheme="minorHAnsi" w:hAnsiTheme="minorHAnsi"/>
          <w:i/>
          <w:color w:val="000000" w:themeColor="text1"/>
          <w:sz w:val="22"/>
          <w:szCs w:val="22"/>
        </w:rPr>
        <w:t>Galaxias oliros</w:t>
      </w:r>
      <w:r w:rsidRPr="00496DE0">
        <w:rPr>
          <w:rFonts w:asciiTheme="minorHAnsi" w:hAnsiTheme="minorHAnsi"/>
          <w:color w:val="000000" w:themeColor="text1"/>
          <w:sz w:val="22"/>
          <w:szCs w:val="22"/>
        </w:rPr>
        <w:t>). Fourteen of these native specie</w:t>
      </w:r>
      <w:r>
        <w:rPr>
          <w:rFonts w:asciiTheme="minorHAnsi" w:hAnsiTheme="minorHAnsi"/>
          <w:color w:val="000000" w:themeColor="text1"/>
          <w:sz w:val="22"/>
          <w:szCs w:val="22"/>
        </w:rPr>
        <w:t>s still occur within the system</w:t>
      </w:r>
      <w:r w:rsidRPr="00423B1D">
        <w:rPr>
          <w:rFonts w:asciiTheme="minorHAnsi" w:hAnsiTheme="minorHAnsi"/>
          <w:color w:val="000000" w:themeColor="text1"/>
          <w:sz w:val="22"/>
          <w:szCs w:val="22"/>
        </w:rPr>
        <w:t>.</w:t>
      </w:r>
    </w:p>
    <w:p w14:paraId="2620C27E" w14:textId="77777777" w:rsidR="00F71E0B" w:rsidRPr="00496DE0" w:rsidRDefault="00F71E0B" w:rsidP="00F71E0B">
      <w:pPr>
        <w:pStyle w:val="BodyText"/>
        <w:spacing w:line="324" w:lineRule="exact"/>
        <w:jc w:val="left"/>
        <w:rPr>
          <w:rFonts w:asciiTheme="minorHAnsi" w:hAnsiTheme="minorHAnsi"/>
          <w:color w:val="000000" w:themeColor="text1"/>
          <w:sz w:val="22"/>
          <w:szCs w:val="22"/>
        </w:rPr>
      </w:pPr>
    </w:p>
    <w:p w14:paraId="51D21EAF" w14:textId="77777777" w:rsidR="00F71E0B" w:rsidRPr="00496DE0" w:rsidRDefault="00F71E0B" w:rsidP="00F71E0B">
      <w:pPr>
        <w:pStyle w:val="BodyText"/>
        <w:spacing w:line="324"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 xml:space="preserve">The overarching principle that underpins the monitoring and evaluation of Commonwealth environmental water for the Edward-Wakool Selected Area is that we are taking an ecosystem approach to evaluate to Commonwealth environmental watering. A suit of questions and indicators have been selected that all have clear linkages to other components of the monitoring and evaluation plan (see Figure D.1). The Edward-Wakool monitoring and evaluation plan has a strong emphasis on the response of fish populations to Commonwealth Environmental Watering, and includes components directly assessing fish movement, reproduction, recruitment and adult populations. In addition, many of the other indicators evaluated in this report (such as water quality, stream metabolism and aquatic vegetation are likely to have indirect influence on fish population dynamics, and thus a key goal of the long-term intervention monitoring in the Edward Wakool selected area is to improve our understanding and interpretation of these interdependences. </w:t>
      </w:r>
    </w:p>
    <w:p w14:paraId="49E0E7E0" w14:textId="77777777" w:rsidR="004F0B1F" w:rsidRDefault="004F0B1F" w:rsidP="004F0B1F">
      <w:pPr>
        <w:pStyle w:val="BodyText"/>
        <w:rPr>
          <w:rFonts w:asciiTheme="minorHAnsi" w:hAnsiTheme="minorHAnsi"/>
          <w:b/>
          <w:color w:val="4F6228" w:themeColor="accent3" w:themeShade="80"/>
          <w:sz w:val="26"/>
          <w:szCs w:val="26"/>
        </w:rPr>
      </w:pPr>
    </w:p>
    <w:p w14:paraId="7063FCA2" w14:textId="77777777" w:rsidR="004F0B1F" w:rsidRDefault="004F0B1F">
      <w:pPr>
        <w:spacing w:after="0" w:line="240" w:lineRule="auto"/>
        <w:jc w:val="left"/>
        <w:rPr>
          <w:b/>
          <w:sz w:val="20"/>
        </w:rPr>
      </w:pPr>
      <w:r>
        <w:rPr>
          <w:b/>
          <w:sz w:val="20"/>
        </w:rPr>
        <w:br w:type="page"/>
      </w:r>
    </w:p>
    <w:p w14:paraId="542C45CE" w14:textId="04F00149" w:rsidR="004F0B1F" w:rsidRDefault="004F0B1F" w:rsidP="004F0B1F">
      <w:pPr>
        <w:spacing w:after="0" w:line="240" w:lineRule="auto"/>
        <w:jc w:val="left"/>
        <w:rPr>
          <w:sz w:val="20"/>
        </w:rPr>
      </w:pPr>
      <w:r w:rsidRPr="00974D96">
        <w:rPr>
          <w:b/>
          <w:sz w:val="20"/>
        </w:rPr>
        <w:lastRenderedPageBreak/>
        <w:t xml:space="preserve">Table </w:t>
      </w:r>
      <w:r>
        <w:rPr>
          <w:b/>
          <w:sz w:val="20"/>
        </w:rPr>
        <w:t xml:space="preserve">D1  </w:t>
      </w:r>
      <w:r w:rsidRPr="00974D96">
        <w:rPr>
          <w:b/>
          <w:sz w:val="20"/>
        </w:rPr>
        <w:t xml:space="preserve"> </w:t>
      </w:r>
      <w:r w:rsidRPr="00974D96">
        <w:rPr>
          <w:sz w:val="20"/>
        </w:rPr>
        <w:t xml:space="preserve">Fish species of Edward Wakool River system (recorded and expected). Recorded and alien species are those that have been sampled in the region since 2010, and expected native species are species that were historically likely to have been in the lowland central Murray region.  </w:t>
      </w:r>
      <w:r w:rsidR="0055351F" w:rsidRPr="00974D96">
        <w:rPr>
          <w:sz w:val="20"/>
        </w:rPr>
        <w:t>Asterisks</w:t>
      </w:r>
      <w:r w:rsidRPr="00974D96">
        <w:rPr>
          <w:sz w:val="20"/>
        </w:rPr>
        <w:t xml:space="preserve"> highlight if local spawning has been detected since LTIM monitoring commenced in 2014</w:t>
      </w:r>
      <w:r w:rsidRPr="00974D96">
        <w:rPr>
          <w:sz w:val="20"/>
          <w:vertAlign w:val="superscript"/>
        </w:rPr>
        <w:t>1</w:t>
      </w:r>
      <w:r w:rsidRPr="00974D96">
        <w:rPr>
          <w:sz w:val="20"/>
        </w:rPr>
        <w:t>. Indicates species have been recorded in the Edward Wakool system, but outside the LTIM focal study zones.</w:t>
      </w:r>
    </w:p>
    <w:p w14:paraId="417EC9FA" w14:textId="77777777" w:rsidR="004F0B1F" w:rsidRPr="00974D96" w:rsidRDefault="004F0B1F" w:rsidP="004F0B1F">
      <w:pPr>
        <w:spacing w:after="0" w:line="240" w:lineRule="auto"/>
        <w:rPr>
          <w:sz w:val="20"/>
        </w:rPr>
      </w:pPr>
    </w:p>
    <w:tbl>
      <w:tblPr>
        <w:tblW w:w="79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3685"/>
        <w:gridCol w:w="1134"/>
      </w:tblGrid>
      <w:tr w:rsidR="004F0B1F" w:rsidRPr="00974D96" w14:paraId="3E06C1CA" w14:textId="77777777" w:rsidTr="004F0B1F">
        <w:trPr>
          <w:trHeight w:val="754"/>
          <w:jc w:val="center"/>
        </w:trPr>
        <w:tc>
          <w:tcPr>
            <w:tcW w:w="3119" w:type="dxa"/>
            <w:tcBorders>
              <w:left w:val="nil"/>
              <w:bottom w:val="single" w:sz="4" w:space="0" w:color="auto"/>
              <w:right w:val="nil"/>
            </w:tcBorders>
            <w:shd w:val="clear" w:color="auto" w:fill="B6DDE8" w:themeFill="accent5" w:themeFillTint="66"/>
            <w:vAlign w:val="bottom"/>
          </w:tcPr>
          <w:p w14:paraId="38174301" w14:textId="77777777" w:rsidR="004F0B1F" w:rsidRPr="00974D96" w:rsidRDefault="004F0B1F" w:rsidP="004F0B1F">
            <w:pPr>
              <w:spacing w:after="240" w:line="240" w:lineRule="auto"/>
            </w:pPr>
            <w:r w:rsidRPr="00974D96">
              <w:t>common name</w:t>
            </w:r>
          </w:p>
        </w:tc>
        <w:tc>
          <w:tcPr>
            <w:tcW w:w="3685" w:type="dxa"/>
            <w:tcBorders>
              <w:left w:val="nil"/>
              <w:bottom w:val="single" w:sz="4" w:space="0" w:color="auto"/>
              <w:right w:val="nil"/>
            </w:tcBorders>
            <w:shd w:val="clear" w:color="auto" w:fill="B6DDE8" w:themeFill="accent5" w:themeFillTint="66"/>
            <w:vAlign w:val="bottom"/>
          </w:tcPr>
          <w:p w14:paraId="6F724644" w14:textId="77777777" w:rsidR="004F0B1F" w:rsidRPr="00974D96" w:rsidRDefault="004F0B1F" w:rsidP="004F0B1F">
            <w:pPr>
              <w:spacing w:after="240" w:line="240" w:lineRule="auto"/>
            </w:pPr>
            <w:r w:rsidRPr="00974D96">
              <w:t>species name</w:t>
            </w:r>
          </w:p>
        </w:tc>
        <w:tc>
          <w:tcPr>
            <w:tcW w:w="1134" w:type="dxa"/>
            <w:tcBorders>
              <w:left w:val="nil"/>
              <w:bottom w:val="single" w:sz="4" w:space="0" w:color="auto"/>
              <w:right w:val="nil"/>
            </w:tcBorders>
            <w:shd w:val="clear" w:color="auto" w:fill="B6DDE8" w:themeFill="accent5" w:themeFillTint="66"/>
            <w:vAlign w:val="center"/>
          </w:tcPr>
          <w:p w14:paraId="0DFE94CB" w14:textId="77777777" w:rsidR="004F0B1F" w:rsidRPr="00974D96" w:rsidRDefault="004F0B1F" w:rsidP="004F0B1F">
            <w:pPr>
              <w:spacing w:after="0" w:line="240" w:lineRule="auto"/>
              <w:jc w:val="center"/>
            </w:pPr>
            <w:r w:rsidRPr="00974D96">
              <w:t>spawning detected</w:t>
            </w:r>
          </w:p>
          <w:p w14:paraId="7A9EED69" w14:textId="77777777" w:rsidR="004F0B1F" w:rsidRPr="00974D96" w:rsidRDefault="004F0B1F" w:rsidP="004F0B1F">
            <w:pPr>
              <w:spacing w:after="0" w:line="240" w:lineRule="auto"/>
              <w:jc w:val="center"/>
            </w:pPr>
            <w:r w:rsidRPr="00974D96">
              <w:t>2014-16</w:t>
            </w:r>
          </w:p>
        </w:tc>
      </w:tr>
      <w:tr w:rsidR="004F0B1F" w:rsidRPr="00974D96" w14:paraId="77FC5874" w14:textId="77777777" w:rsidTr="004F0B1F">
        <w:trPr>
          <w:jc w:val="center"/>
        </w:trPr>
        <w:tc>
          <w:tcPr>
            <w:tcW w:w="3119" w:type="dxa"/>
            <w:tcBorders>
              <w:top w:val="nil"/>
              <w:left w:val="nil"/>
              <w:bottom w:val="nil"/>
              <w:right w:val="nil"/>
            </w:tcBorders>
            <w:vAlign w:val="center"/>
          </w:tcPr>
          <w:p w14:paraId="24454AE9" w14:textId="77777777" w:rsidR="004F0B1F" w:rsidRPr="00974D96" w:rsidRDefault="004F0B1F" w:rsidP="004F0B1F">
            <w:pPr>
              <w:spacing w:before="60" w:after="60" w:line="240" w:lineRule="auto"/>
              <w:rPr>
                <w:b/>
                <w:i/>
                <w:color w:val="000000"/>
                <w:sz w:val="2"/>
                <w:szCs w:val="2"/>
              </w:rPr>
            </w:pPr>
          </w:p>
        </w:tc>
        <w:tc>
          <w:tcPr>
            <w:tcW w:w="3685" w:type="dxa"/>
            <w:tcBorders>
              <w:top w:val="nil"/>
              <w:left w:val="nil"/>
              <w:bottom w:val="nil"/>
              <w:right w:val="nil"/>
            </w:tcBorders>
          </w:tcPr>
          <w:p w14:paraId="11578F09" w14:textId="77777777" w:rsidR="004F0B1F" w:rsidRPr="00974D96" w:rsidRDefault="004F0B1F" w:rsidP="004F0B1F">
            <w:pPr>
              <w:spacing w:before="60" w:after="60" w:line="240" w:lineRule="auto"/>
              <w:rPr>
                <w:i/>
                <w:iCs/>
                <w:color w:val="000000"/>
                <w:sz w:val="2"/>
                <w:szCs w:val="2"/>
              </w:rPr>
            </w:pPr>
          </w:p>
        </w:tc>
        <w:tc>
          <w:tcPr>
            <w:tcW w:w="1134" w:type="dxa"/>
            <w:tcBorders>
              <w:top w:val="nil"/>
              <w:left w:val="nil"/>
              <w:bottom w:val="nil"/>
              <w:right w:val="nil"/>
            </w:tcBorders>
          </w:tcPr>
          <w:p w14:paraId="6716FD32" w14:textId="77777777" w:rsidR="004F0B1F" w:rsidRPr="00974D96" w:rsidRDefault="004F0B1F" w:rsidP="004F0B1F">
            <w:pPr>
              <w:spacing w:before="60" w:after="60" w:line="240" w:lineRule="auto"/>
              <w:jc w:val="center"/>
              <w:rPr>
                <w:b/>
                <w:iCs/>
                <w:color w:val="000000"/>
                <w:sz w:val="2"/>
                <w:szCs w:val="2"/>
              </w:rPr>
            </w:pPr>
          </w:p>
        </w:tc>
      </w:tr>
      <w:tr w:rsidR="004F0B1F" w:rsidRPr="00974D96" w14:paraId="54FA83E6" w14:textId="77777777" w:rsidTr="004F0B1F">
        <w:trPr>
          <w:jc w:val="center"/>
        </w:trPr>
        <w:tc>
          <w:tcPr>
            <w:tcW w:w="3119" w:type="dxa"/>
            <w:tcBorders>
              <w:top w:val="nil"/>
              <w:left w:val="nil"/>
              <w:bottom w:val="nil"/>
              <w:right w:val="nil"/>
            </w:tcBorders>
            <w:vAlign w:val="center"/>
          </w:tcPr>
          <w:p w14:paraId="26DA4C8F" w14:textId="77777777" w:rsidR="004F0B1F" w:rsidRPr="00974D96" w:rsidRDefault="004F0B1F" w:rsidP="004F0B1F">
            <w:pPr>
              <w:spacing w:before="60" w:after="60" w:line="240" w:lineRule="auto"/>
              <w:rPr>
                <w:b/>
                <w:i/>
                <w:color w:val="000000"/>
                <w:sz w:val="20"/>
              </w:rPr>
            </w:pPr>
            <w:r w:rsidRPr="00974D96">
              <w:rPr>
                <w:b/>
                <w:i/>
                <w:color w:val="000000"/>
                <w:sz w:val="20"/>
              </w:rPr>
              <w:t>Native species - recorded</w:t>
            </w:r>
          </w:p>
        </w:tc>
        <w:tc>
          <w:tcPr>
            <w:tcW w:w="3685" w:type="dxa"/>
            <w:tcBorders>
              <w:top w:val="nil"/>
              <w:left w:val="nil"/>
              <w:bottom w:val="nil"/>
              <w:right w:val="nil"/>
            </w:tcBorders>
          </w:tcPr>
          <w:p w14:paraId="1FB7CB84" w14:textId="77777777" w:rsidR="004F0B1F" w:rsidRPr="00974D96" w:rsidRDefault="004F0B1F" w:rsidP="004F0B1F">
            <w:pPr>
              <w:spacing w:before="60" w:after="60" w:line="240" w:lineRule="auto"/>
              <w:rPr>
                <w:i/>
                <w:iCs/>
                <w:color w:val="000000"/>
                <w:sz w:val="20"/>
              </w:rPr>
            </w:pPr>
          </w:p>
        </w:tc>
        <w:tc>
          <w:tcPr>
            <w:tcW w:w="1134" w:type="dxa"/>
            <w:tcBorders>
              <w:top w:val="nil"/>
              <w:left w:val="nil"/>
              <w:bottom w:val="nil"/>
              <w:right w:val="nil"/>
            </w:tcBorders>
          </w:tcPr>
          <w:p w14:paraId="690737F4" w14:textId="77777777" w:rsidR="004F0B1F" w:rsidRPr="00974D96" w:rsidRDefault="004F0B1F" w:rsidP="004F0B1F">
            <w:pPr>
              <w:spacing w:before="60" w:after="60" w:line="240" w:lineRule="auto"/>
              <w:jc w:val="center"/>
              <w:rPr>
                <w:b/>
                <w:iCs/>
                <w:color w:val="000000"/>
                <w:sz w:val="20"/>
              </w:rPr>
            </w:pPr>
          </w:p>
        </w:tc>
      </w:tr>
      <w:tr w:rsidR="004F0B1F" w:rsidRPr="00974D96" w14:paraId="378B3514" w14:textId="77777777" w:rsidTr="004F0B1F">
        <w:trPr>
          <w:trHeight w:hRule="exact" w:val="255"/>
          <w:jc w:val="center"/>
        </w:trPr>
        <w:tc>
          <w:tcPr>
            <w:tcW w:w="3119" w:type="dxa"/>
            <w:tcBorders>
              <w:top w:val="nil"/>
              <w:left w:val="nil"/>
              <w:bottom w:val="nil"/>
              <w:right w:val="nil"/>
            </w:tcBorders>
            <w:vAlign w:val="center"/>
          </w:tcPr>
          <w:p w14:paraId="29A2FCDA" w14:textId="77777777" w:rsidR="004F0B1F" w:rsidRPr="00974D96" w:rsidRDefault="004F0B1F" w:rsidP="004F0B1F">
            <w:pPr>
              <w:spacing w:before="20" w:after="60" w:line="240" w:lineRule="auto"/>
              <w:rPr>
                <w:color w:val="000000"/>
                <w:sz w:val="20"/>
              </w:rPr>
            </w:pPr>
            <w:r w:rsidRPr="00974D96">
              <w:rPr>
                <w:color w:val="000000"/>
                <w:sz w:val="20"/>
              </w:rPr>
              <w:t>Australian smelt</w:t>
            </w:r>
          </w:p>
        </w:tc>
        <w:tc>
          <w:tcPr>
            <w:tcW w:w="3685" w:type="dxa"/>
            <w:tcBorders>
              <w:top w:val="nil"/>
              <w:left w:val="nil"/>
              <w:bottom w:val="nil"/>
              <w:right w:val="nil"/>
            </w:tcBorders>
          </w:tcPr>
          <w:p w14:paraId="6CCAF90E" w14:textId="77777777" w:rsidR="004F0B1F" w:rsidRPr="00974D96" w:rsidRDefault="004F0B1F" w:rsidP="004F0B1F">
            <w:pPr>
              <w:spacing w:before="20" w:after="60" w:line="240" w:lineRule="auto"/>
              <w:rPr>
                <w:i/>
                <w:iCs/>
                <w:color w:val="000000"/>
                <w:sz w:val="20"/>
              </w:rPr>
            </w:pPr>
            <w:r w:rsidRPr="00974D96">
              <w:rPr>
                <w:i/>
                <w:iCs/>
                <w:color w:val="000000"/>
                <w:sz w:val="20"/>
              </w:rPr>
              <w:t>Retropinna semoni</w:t>
            </w:r>
          </w:p>
        </w:tc>
        <w:tc>
          <w:tcPr>
            <w:tcW w:w="1134" w:type="dxa"/>
            <w:tcBorders>
              <w:top w:val="nil"/>
              <w:left w:val="nil"/>
              <w:bottom w:val="nil"/>
              <w:right w:val="nil"/>
            </w:tcBorders>
          </w:tcPr>
          <w:p w14:paraId="41C18153" w14:textId="77777777" w:rsidR="004F0B1F" w:rsidRPr="00974D96" w:rsidRDefault="004F0B1F" w:rsidP="004F0B1F">
            <w:pPr>
              <w:spacing w:before="20" w:after="60" w:line="240" w:lineRule="auto"/>
              <w:jc w:val="center"/>
              <w:rPr>
                <w:iCs/>
                <w:color w:val="000000"/>
                <w:sz w:val="20"/>
              </w:rPr>
            </w:pPr>
            <w:r w:rsidRPr="00974D96">
              <w:rPr>
                <w:b/>
                <w:iCs/>
                <w:color w:val="000000"/>
                <w:sz w:val="20"/>
              </w:rPr>
              <w:t>*</w:t>
            </w:r>
          </w:p>
        </w:tc>
      </w:tr>
      <w:tr w:rsidR="004F0B1F" w:rsidRPr="00974D96" w14:paraId="02805F50" w14:textId="77777777" w:rsidTr="004F0B1F">
        <w:trPr>
          <w:trHeight w:hRule="exact" w:val="255"/>
          <w:jc w:val="center"/>
        </w:trPr>
        <w:tc>
          <w:tcPr>
            <w:tcW w:w="3119" w:type="dxa"/>
            <w:tcBorders>
              <w:top w:val="nil"/>
              <w:left w:val="nil"/>
              <w:bottom w:val="nil"/>
              <w:right w:val="nil"/>
            </w:tcBorders>
            <w:vAlign w:val="center"/>
          </w:tcPr>
          <w:p w14:paraId="728017A1" w14:textId="77777777" w:rsidR="004F0B1F" w:rsidRPr="00974D96" w:rsidRDefault="004F0B1F" w:rsidP="004F0B1F">
            <w:pPr>
              <w:spacing w:before="20" w:after="60" w:line="240" w:lineRule="auto"/>
              <w:rPr>
                <w:color w:val="000000"/>
                <w:sz w:val="20"/>
              </w:rPr>
            </w:pPr>
            <w:r w:rsidRPr="00974D96">
              <w:rPr>
                <w:color w:val="000000"/>
                <w:sz w:val="20"/>
              </w:rPr>
              <w:t>carp gudgeon</w:t>
            </w:r>
          </w:p>
        </w:tc>
        <w:tc>
          <w:tcPr>
            <w:tcW w:w="3685" w:type="dxa"/>
            <w:tcBorders>
              <w:top w:val="nil"/>
              <w:left w:val="nil"/>
              <w:bottom w:val="nil"/>
              <w:right w:val="nil"/>
            </w:tcBorders>
          </w:tcPr>
          <w:p w14:paraId="371773C0" w14:textId="77777777" w:rsidR="004F0B1F" w:rsidRPr="00974D96" w:rsidRDefault="004F0B1F" w:rsidP="004F0B1F">
            <w:pPr>
              <w:spacing w:before="20" w:after="60" w:line="240" w:lineRule="auto"/>
              <w:rPr>
                <w:i/>
                <w:iCs/>
                <w:color w:val="000000"/>
                <w:sz w:val="20"/>
              </w:rPr>
            </w:pPr>
            <w:r w:rsidRPr="00974D96">
              <w:rPr>
                <w:i/>
                <w:iCs/>
                <w:color w:val="000000"/>
                <w:sz w:val="20"/>
              </w:rPr>
              <w:t xml:space="preserve">Hypseleotris </w:t>
            </w:r>
            <w:r w:rsidRPr="00974D96">
              <w:rPr>
                <w:iCs/>
                <w:color w:val="000000"/>
                <w:sz w:val="20"/>
              </w:rPr>
              <w:t>spp.</w:t>
            </w:r>
          </w:p>
        </w:tc>
        <w:tc>
          <w:tcPr>
            <w:tcW w:w="1134" w:type="dxa"/>
            <w:tcBorders>
              <w:top w:val="nil"/>
              <w:left w:val="nil"/>
              <w:bottom w:val="nil"/>
              <w:right w:val="nil"/>
            </w:tcBorders>
          </w:tcPr>
          <w:p w14:paraId="19C054C2" w14:textId="77777777" w:rsidR="004F0B1F" w:rsidRPr="00974D96" w:rsidRDefault="004F0B1F" w:rsidP="004F0B1F">
            <w:pPr>
              <w:spacing w:before="20" w:after="60" w:line="240" w:lineRule="auto"/>
              <w:jc w:val="center"/>
              <w:rPr>
                <w:iCs/>
                <w:color w:val="000000"/>
                <w:sz w:val="20"/>
              </w:rPr>
            </w:pPr>
            <w:r w:rsidRPr="00974D96">
              <w:rPr>
                <w:b/>
                <w:iCs/>
                <w:color w:val="000000"/>
                <w:sz w:val="20"/>
              </w:rPr>
              <w:t>*</w:t>
            </w:r>
          </w:p>
        </w:tc>
      </w:tr>
      <w:tr w:rsidR="004F0B1F" w:rsidRPr="00974D96" w14:paraId="45D4175D" w14:textId="77777777" w:rsidTr="004F0B1F">
        <w:trPr>
          <w:trHeight w:hRule="exact" w:val="255"/>
          <w:jc w:val="center"/>
        </w:trPr>
        <w:tc>
          <w:tcPr>
            <w:tcW w:w="3119" w:type="dxa"/>
            <w:tcBorders>
              <w:top w:val="nil"/>
              <w:left w:val="nil"/>
              <w:bottom w:val="nil"/>
              <w:right w:val="nil"/>
            </w:tcBorders>
            <w:vAlign w:val="center"/>
          </w:tcPr>
          <w:p w14:paraId="11D52275" w14:textId="77777777" w:rsidR="004F0B1F" w:rsidRPr="00974D96" w:rsidRDefault="004F0B1F" w:rsidP="004F0B1F">
            <w:pPr>
              <w:spacing w:before="20" w:after="60" w:line="240" w:lineRule="auto"/>
              <w:rPr>
                <w:color w:val="000000"/>
                <w:sz w:val="20"/>
              </w:rPr>
            </w:pPr>
            <w:r w:rsidRPr="00974D96">
              <w:rPr>
                <w:color w:val="000000"/>
                <w:sz w:val="20"/>
              </w:rPr>
              <w:t>flathead gudgeon</w:t>
            </w:r>
          </w:p>
        </w:tc>
        <w:tc>
          <w:tcPr>
            <w:tcW w:w="3685" w:type="dxa"/>
            <w:tcBorders>
              <w:top w:val="nil"/>
              <w:left w:val="nil"/>
              <w:bottom w:val="nil"/>
              <w:right w:val="nil"/>
            </w:tcBorders>
          </w:tcPr>
          <w:p w14:paraId="3897A44B" w14:textId="77777777" w:rsidR="004F0B1F" w:rsidRPr="00974D96" w:rsidRDefault="004F0B1F" w:rsidP="004F0B1F">
            <w:pPr>
              <w:spacing w:before="20" w:after="60" w:line="240" w:lineRule="auto"/>
              <w:rPr>
                <w:iCs/>
                <w:color w:val="000000"/>
                <w:sz w:val="20"/>
              </w:rPr>
            </w:pPr>
            <w:r w:rsidRPr="00974D96">
              <w:rPr>
                <w:i/>
                <w:iCs/>
                <w:color w:val="000000"/>
                <w:sz w:val="20"/>
              </w:rPr>
              <w:t>Philypnodon grandiceps</w:t>
            </w:r>
          </w:p>
        </w:tc>
        <w:tc>
          <w:tcPr>
            <w:tcW w:w="1134" w:type="dxa"/>
            <w:tcBorders>
              <w:top w:val="nil"/>
              <w:left w:val="nil"/>
              <w:bottom w:val="nil"/>
              <w:right w:val="nil"/>
            </w:tcBorders>
          </w:tcPr>
          <w:p w14:paraId="2C86AE29" w14:textId="77777777" w:rsidR="004F0B1F" w:rsidRPr="00974D96" w:rsidRDefault="004F0B1F" w:rsidP="004F0B1F">
            <w:pPr>
              <w:spacing w:before="20" w:after="60" w:line="240" w:lineRule="auto"/>
              <w:jc w:val="center"/>
              <w:rPr>
                <w:b/>
                <w:iCs/>
                <w:color w:val="000000"/>
                <w:sz w:val="20"/>
              </w:rPr>
            </w:pPr>
            <w:r w:rsidRPr="00974D96">
              <w:rPr>
                <w:b/>
                <w:iCs/>
                <w:color w:val="000000"/>
                <w:sz w:val="20"/>
              </w:rPr>
              <w:t>*</w:t>
            </w:r>
          </w:p>
        </w:tc>
      </w:tr>
      <w:tr w:rsidR="004F0B1F" w:rsidRPr="00974D96" w14:paraId="7304177B" w14:textId="77777777" w:rsidTr="004F0B1F">
        <w:trPr>
          <w:trHeight w:hRule="exact" w:val="255"/>
          <w:jc w:val="center"/>
        </w:trPr>
        <w:tc>
          <w:tcPr>
            <w:tcW w:w="3119" w:type="dxa"/>
            <w:tcBorders>
              <w:top w:val="nil"/>
              <w:left w:val="nil"/>
              <w:bottom w:val="nil"/>
              <w:right w:val="nil"/>
            </w:tcBorders>
            <w:vAlign w:val="center"/>
          </w:tcPr>
          <w:p w14:paraId="749114A9" w14:textId="77777777" w:rsidR="004F0B1F" w:rsidRPr="00974D96" w:rsidRDefault="004F0B1F" w:rsidP="004F0B1F">
            <w:pPr>
              <w:spacing w:before="20" w:after="60" w:line="240" w:lineRule="auto"/>
              <w:rPr>
                <w:color w:val="000000"/>
                <w:sz w:val="20"/>
              </w:rPr>
            </w:pPr>
            <w:r w:rsidRPr="00974D96">
              <w:rPr>
                <w:color w:val="000000"/>
                <w:sz w:val="20"/>
              </w:rPr>
              <w:t>Murray cod</w:t>
            </w:r>
          </w:p>
        </w:tc>
        <w:tc>
          <w:tcPr>
            <w:tcW w:w="3685" w:type="dxa"/>
            <w:tcBorders>
              <w:top w:val="nil"/>
              <w:left w:val="nil"/>
              <w:bottom w:val="nil"/>
              <w:right w:val="nil"/>
            </w:tcBorders>
          </w:tcPr>
          <w:p w14:paraId="7CD29B57" w14:textId="77777777" w:rsidR="004F0B1F" w:rsidRPr="00974D96" w:rsidRDefault="004F0B1F" w:rsidP="004F0B1F">
            <w:pPr>
              <w:spacing w:before="20" w:after="60" w:line="240" w:lineRule="auto"/>
              <w:rPr>
                <w:i/>
                <w:iCs/>
                <w:color w:val="000000"/>
                <w:sz w:val="20"/>
              </w:rPr>
            </w:pPr>
            <w:r w:rsidRPr="00974D96">
              <w:rPr>
                <w:i/>
                <w:iCs/>
                <w:color w:val="000000"/>
                <w:sz w:val="20"/>
              </w:rPr>
              <w:t>Maccullochella peelii</w:t>
            </w:r>
          </w:p>
        </w:tc>
        <w:tc>
          <w:tcPr>
            <w:tcW w:w="1134" w:type="dxa"/>
            <w:tcBorders>
              <w:top w:val="nil"/>
              <w:left w:val="nil"/>
              <w:bottom w:val="nil"/>
              <w:right w:val="nil"/>
            </w:tcBorders>
          </w:tcPr>
          <w:p w14:paraId="369E53DD" w14:textId="77777777" w:rsidR="004F0B1F" w:rsidRPr="00974D96" w:rsidRDefault="004F0B1F" w:rsidP="004F0B1F">
            <w:pPr>
              <w:spacing w:before="20" w:after="60" w:line="240" w:lineRule="auto"/>
              <w:jc w:val="center"/>
              <w:rPr>
                <w:iCs/>
                <w:color w:val="000000"/>
                <w:sz w:val="20"/>
              </w:rPr>
            </w:pPr>
            <w:r w:rsidRPr="00974D96">
              <w:rPr>
                <w:b/>
                <w:iCs/>
                <w:color w:val="000000"/>
                <w:sz w:val="20"/>
              </w:rPr>
              <w:t>*</w:t>
            </w:r>
          </w:p>
        </w:tc>
      </w:tr>
      <w:tr w:rsidR="004F0B1F" w:rsidRPr="00974D96" w14:paraId="7F24A80D" w14:textId="77777777" w:rsidTr="004F0B1F">
        <w:trPr>
          <w:trHeight w:hRule="exact" w:val="255"/>
          <w:jc w:val="center"/>
        </w:trPr>
        <w:tc>
          <w:tcPr>
            <w:tcW w:w="3119" w:type="dxa"/>
            <w:tcBorders>
              <w:top w:val="nil"/>
              <w:left w:val="nil"/>
              <w:bottom w:val="nil"/>
              <w:right w:val="nil"/>
            </w:tcBorders>
            <w:vAlign w:val="center"/>
          </w:tcPr>
          <w:p w14:paraId="7F05AD7C" w14:textId="77777777" w:rsidR="004F0B1F" w:rsidRPr="00974D96" w:rsidRDefault="004F0B1F" w:rsidP="004F0B1F">
            <w:pPr>
              <w:spacing w:before="20" w:after="60" w:line="240" w:lineRule="auto"/>
              <w:rPr>
                <w:color w:val="000000"/>
                <w:sz w:val="20"/>
              </w:rPr>
            </w:pPr>
            <w:r w:rsidRPr="00974D96">
              <w:rPr>
                <w:color w:val="000000"/>
                <w:sz w:val="20"/>
              </w:rPr>
              <w:t>Murray River rainbowfish</w:t>
            </w:r>
          </w:p>
        </w:tc>
        <w:tc>
          <w:tcPr>
            <w:tcW w:w="3685" w:type="dxa"/>
            <w:tcBorders>
              <w:top w:val="nil"/>
              <w:left w:val="nil"/>
              <w:bottom w:val="nil"/>
              <w:right w:val="nil"/>
            </w:tcBorders>
          </w:tcPr>
          <w:p w14:paraId="17DD6C27" w14:textId="77777777" w:rsidR="004F0B1F" w:rsidRPr="00974D96" w:rsidRDefault="004F0B1F" w:rsidP="004F0B1F">
            <w:pPr>
              <w:spacing w:before="20" w:after="60" w:line="240" w:lineRule="auto"/>
              <w:rPr>
                <w:i/>
                <w:iCs/>
                <w:color w:val="000000"/>
                <w:sz w:val="20"/>
              </w:rPr>
            </w:pPr>
            <w:r w:rsidRPr="00974D96">
              <w:rPr>
                <w:i/>
                <w:iCs/>
                <w:color w:val="000000"/>
                <w:sz w:val="20"/>
              </w:rPr>
              <w:t>Melanotaenia fluviatilis</w:t>
            </w:r>
          </w:p>
        </w:tc>
        <w:tc>
          <w:tcPr>
            <w:tcW w:w="1134" w:type="dxa"/>
            <w:tcBorders>
              <w:top w:val="nil"/>
              <w:left w:val="nil"/>
              <w:bottom w:val="nil"/>
              <w:right w:val="nil"/>
            </w:tcBorders>
          </w:tcPr>
          <w:p w14:paraId="248AE29F" w14:textId="77777777" w:rsidR="004F0B1F" w:rsidRPr="00974D96" w:rsidRDefault="004F0B1F" w:rsidP="004F0B1F">
            <w:pPr>
              <w:spacing w:before="20" w:after="60" w:line="240" w:lineRule="auto"/>
              <w:jc w:val="center"/>
              <w:rPr>
                <w:b/>
                <w:iCs/>
                <w:color w:val="000000"/>
                <w:sz w:val="20"/>
              </w:rPr>
            </w:pPr>
            <w:r w:rsidRPr="00974D96">
              <w:rPr>
                <w:b/>
                <w:iCs/>
                <w:color w:val="000000"/>
                <w:sz w:val="20"/>
              </w:rPr>
              <w:t>*</w:t>
            </w:r>
          </w:p>
        </w:tc>
      </w:tr>
      <w:tr w:rsidR="004F0B1F" w:rsidRPr="00974D96" w14:paraId="71AE74F7" w14:textId="77777777" w:rsidTr="004F0B1F">
        <w:trPr>
          <w:trHeight w:hRule="exact" w:val="255"/>
          <w:jc w:val="center"/>
        </w:trPr>
        <w:tc>
          <w:tcPr>
            <w:tcW w:w="3119" w:type="dxa"/>
            <w:tcBorders>
              <w:top w:val="nil"/>
              <w:left w:val="nil"/>
              <w:bottom w:val="nil"/>
              <w:right w:val="nil"/>
            </w:tcBorders>
          </w:tcPr>
          <w:p w14:paraId="3C500710" w14:textId="77777777" w:rsidR="004F0B1F" w:rsidRPr="00974D96" w:rsidRDefault="004F0B1F" w:rsidP="004F0B1F">
            <w:pPr>
              <w:spacing w:before="20" w:after="60" w:line="240" w:lineRule="auto"/>
              <w:rPr>
                <w:color w:val="000000"/>
                <w:sz w:val="20"/>
              </w:rPr>
            </w:pPr>
            <w:r w:rsidRPr="00974D96">
              <w:rPr>
                <w:color w:val="000000"/>
                <w:sz w:val="20"/>
              </w:rPr>
              <w:t>unspecked hardyhead</w:t>
            </w:r>
          </w:p>
        </w:tc>
        <w:tc>
          <w:tcPr>
            <w:tcW w:w="3685" w:type="dxa"/>
            <w:tcBorders>
              <w:top w:val="nil"/>
              <w:left w:val="nil"/>
              <w:bottom w:val="nil"/>
              <w:right w:val="nil"/>
            </w:tcBorders>
          </w:tcPr>
          <w:p w14:paraId="652BD2E4" w14:textId="77777777" w:rsidR="004F0B1F" w:rsidRPr="00974D96" w:rsidRDefault="004F0B1F" w:rsidP="004F0B1F">
            <w:pPr>
              <w:spacing w:before="20" w:after="60" w:line="240" w:lineRule="auto"/>
              <w:rPr>
                <w:i/>
                <w:iCs/>
                <w:color w:val="000000"/>
                <w:sz w:val="20"/>
              </w:rPr>
            </w:pPr>
            <w:r w:rsidRPr="00974D96">
              <w:rPr>
                <w:i/>
                <w:iCs/>
                <w:color w:val="000000"/>
                <w:sz w:val="20"/>
              </w:rPr>
              <w:t>Craterocephalus stercusmascarum fulvus</w:t>
            </w:r>
          </w:p>
        </w:tc>
        <w:tc>
          <w:tcPr>
            <w:tcW w:w="1134" w:type="dxa"/>
            <w:tcBorders>
              <w:top w:val="nil"/>
              <w:left w:val="nil"/>
              <w:bottom w:val="nil"/>
              <w:right w:val="nil"/>
            </w:tcBorders>
          </w:tcPr>
          <w:p w14:paraId="5D466C1D" w14:textId="77777777" w:rsidR="004F0B1F" w:rsidRPr="00974D96" w:rsidRDefault="004F0B1F" w:rsidP="004F0B1F">
            <w:pPr>
              <w:spacing w:before="20" w:after="60" w:line="240" w:lineRule="auto"/>
              <w:jc w:val="center"/>
              <w:rPr>
                <w:iCs/>
                <w:color w:val="000000"/>
                <w:sz w:val="20"/>
              </w:rPr>
            </w:pPr>
            <w:r w:rsidRPr="00974D96">
              <w:rPr>
                <w:b/>
                <w:iCs/>
                <w:color w:val="000000"/>
                <w:sz w:val="20"/>
              </w:rPr>
              <w:t>*</w:t>
            </w:r>
          </w:p>
        </w:tc>
      </w:tr>
      <w:tr w:rsidR="004F0B1F" w:rsidRPr="00974D96" w14:paraId="3DFBE754" w14:textId="77777777" w:rsidTr="004F0B1F">
        <w:trPr>
          <w:trHeight w:hRule="exact" w:val="255"/>
          <w:jc w:val="center"/>
        </w:trPr>
        <w:tc>
          <w:tcPr>
            <w:tcW w:w="3119" w:type="dxa"/>
            <w:tcBorders>
              <w:top w:val="nil"/>
              <w:left w:val="nil"/>
              <w:bottom w:val="nil"/>
              <w:right w:val="nil"/>
            </w:tcBorders>
            <w:vAlign w:val="center"/>
          </w:tcPr>
          <w:p w14:paraId="4CCA1F2A" w14:textId="77777777" w:rsidR="004F0B1F" w:rsidRPr="00974D96" w:rsidRDefault="004F0B1F" w:rsidP="004F0B1F">
            <w:pPr>
              <w:spacing w:before="20" w:after="60" w:line="240" w:lineRule="auto"/>
              <w:rPr>
                <w:color w:val="000000"/>
                <w:sz w:val="20"/>
              </w:rPr>
            </w:pPr>
            <w:r w:rsidRPr="00974D96">
              <w:rPr>
                <w:color w:val="000000"/>
                <w:sz w:val="20"/>
              </w:rPr>
              <w:t>obscure galaxias</w:t>
            </w:r>
          </w:p>
        </w:tc>
        <w:tc>
          <w:tcPr>
            <w:tcW w:w="3685" w:type="dxa"/>
            <w:tcBorders>
              <w:top w:val="nil"/>
              <w:left w:val="nil"/>
              <w:bottom w:val="nil"/>
              <w:right w:val="nil"/>
            </w:tcBorders>
          </w:tcPr>
          <w:p w14:paraId="011A7CC8" w14:textId="77777777" w:rsidR="004F0B1F" w:rsidRPr="00974D96" w:rsidRDefault="004F0B1F" w:rsidP="004F0B1F">
            <w:pPr>
              <w:spacing w:before="20" w:after="60" w:line="240" w:lineRule="auto"/>
              <w:rPr>
                <w:i/>
                <w:iCs/>
                <w:color w:val="000000"/>
                <w:sz w:val="20"/>
              </w:rPr>
            </w:pPr>
            <w:r w:rsidRPr="00974D96">
              <w:rPr>
                <w:i/>
                <w:iCs/>
                <w:color w:val="000000"/>
                <w:sz w:val="20"/>
              </w:rPr>
              <w:t>Galaxias oliros</w:t>
            </w:r>
          </w:p>
        </w:tc>
        <w:tc>
          <w:tcPr>
            <w:tcW w:w="1134" w:type="dxa"/>
            <w:tcBorders>
              <w:top w:val="nil"/>
              <w:left w:val="nil"/>
              <w:bottom w:val="nil"/>
              <w:right w:val="nil"/>
            </w:tcBorders>
          </w:tcPr>
          <w:p w14:paraId="7031B50F" w14:textId="77777777" w:rsidR="004F0B1F" w:rsidRPr="00974D96" w:rsidRDefault="004F0B1F" w:rsidP="004F0B1F">
            <w:pPr>
              <w:spacing w:before="20" w:after="60" w:line="240" w:lineRule="auto"/>
              <w:jc w:val="center"/>
              <w:rPr>
                <w:b/>
                <w:iCs/>
                <w:color w:val="000000"/>
                <w:sz w:val="20"/>
              </w:rPr>
            </w:pPr>
            <w:r w:rsidRPr="00974D96">
              <w:rPr>
                <w:b/>
                <w:iCs/>
                <w:color w:val="000000"/>
                <w:sz w:val="20"/>
              </w:rPr>
              <w:t>*</w:t>
            </w:r>
          </w:p>
        </w:tc>
      </w:tr>
      <w:tr w:rsidR="004F0B1F" w:rsidRPr="00974D96" w14:paraId="6E8C3CBE" w14:textId="77777777" w:rsidTr="004F0B1F">
        <w:trPr>
          <w:trHeight w:hRule="exact" w:val="255"/>
          <w:jc w:val="center"/>
        </w:trPr>
        <w:tc>
          <w:tcPr>
            <w:tcW w:w="3119" w:type="dxa"/>
            <w:tcBorders>
              <w:top w:val="nil"/>
              <w:left w:val="nil"/>
              <w:bottom w:val="nil"/>
              <w:right w:val="nil"/>
            </w:tcBorders>
            <w:vAlign w:val="center"/>
          </w:tcPr>
          <w:p w14:paraId="03E64FAB" w14:textId="77777777" w:rsidR="004F0B1F" w:rsidRPr="00974D96" w:rsidRDefault="004F0B1F" w:rsidP="004F0B1F">
            <w:pPr>
              <w:spacing w:before="20" w:after="60" w:line="240" w:lineRule="auto"/>
              <w:rPr>
                <w:color w:val="000000"/>
                <w:sz w:val="20"/>
              </w:rPr>
            </w:pPr>
            <w:r w:rsidRPr="00974D96">
              <w:rPr>
                <w:color w:val="000000"/>
                <w:sz w:val="20"/>
              </w:rPr>
              <w:t>river blackfish</w:t>
            </w:r>
          </w:p>
        </w:tc>
        <w:tc>
          <w:tcPr>
            <w:tcW w:w="3685" w:type="dxa"/>
            <w:tcBorders>
              <w:top w:val="nil"/>
              <w:left w:val="nil"/>
              <w:bottom w:val="nil"/>
              <w:right w:val="nil"/>
            </w:tcBorders>
          </w:tcPr>
          <w:p w14:paraId="358B17E8" w14:textId="77777777" w:rsidR="004F0B1F" w:rsidRPr="00974D96" w:rsidRDefault="004F0B1F" w:rsidP="004F0B1F">
            <w:pPr>
              <w:spacing w:before="20" w:after="60" w:line="240" w:lineRule="auto"/>
              <w:rPr>
                <w:i/>
                <w:iCs/>
                <w:color w:val="000000"/>
                <w:sz w:val="20"/>
              </w:rPr>
            </w:pPr>
            <w:r w:rsidRPr="00974D96">
              <w:rPr>
                <w:i/>
                <w:iCs/>
                <w:color w:val="000000"/>
                <w:sz w:val="20"/>
              </w:rPr>
              <w:t>Gadopsis marmoratus</w:t>
            </w:r>
          </w:p>
        </w:tc>
        <w:tc>
          <w:tcPr>
            <w:tcW w:w="1134" w:type="dxa"/>
            <w:tcBorders>
              <w:top w:val="nil"/>
              <w:left w:val="nil"/>
              <w:bottom w:val="nil"/>
              <w:right w:val="nil"/>
            </w:tcBorders>
          </w:tcPr>
          <w:p w14:paraId="3420EF61" w14:textId="77777777" w:rsidR="004F0B1F" w:rsidRPr="00974D96" w:rsidRDefault="004F0B1F" w:rsidP="004F0B1F">
            <w:pPr>
              <w:spacing w:before="20" w:after="60" w:line="240" w:lineRule="auto"/>
              <w:jc w:val="center"/>
              <w:rPr>
                <w:iCs/>
                <w:color w:val="000000"/>
                <w:sz w:val="20"/>
              </w:rPr>
            </w:pPr>
            <w:r w:rsidRPr="00974D96">
              <w:rPr>
                <w:b/>
                <w:iCs/>
                <w:color w:val="000000"/>
                <w:sz w:val="20"/>
              </w:rPr>
              <w:t>*</w:t>
            </w:r>
          </w:p>
        </w:tc>
      </w:tr>
      <w:tr w:rsidR="004F0B1F" w:rsidRPr="00974D96" w14:paraId="333FCAC2" w14:textId="77777777" w:rsidTr="004F0B1F">
        <w:trPr>
          <w:trHeight w:hRule="exact" w:val="255"/>
          <w:jc w:val="center"/>
        </w:trPr>
        <w:tc>
          <w:tcPr>
            <w:tcW w:w="3119" w:type="dxa"/>
            <w:tcBorders>
              <w:top w:val="nil"/>
              <w:left w:val="nil"/>
              <w:bottom w:val="nil"/>
              <w:right w:val="nil"/>
            </w:tcBorders>
            <w:vAlign w:val="center"/>
          </w:tcPr>
          <w:p w14:paraId="1503436E" w14:textId="77777777" w:rsidR="004F0B1F" w:rsidRPr="00974D96" w:rsidRDefault="004F0B1F" w:rsidP="004F0B1F">
            <w:pPr>
              <w:spacing w:before="20" w:after="60" w:line="240" w:lineRule="auto"/>
              <w:rPr>
                <w:color w:val="000000"/>
                <w:sz w:val="20"/>
              </w:rPr>
            </w:pPr>
            <w:r w:rsidRPr="00974D96">
              <w:rPr>
                <w:color w:val="000000"/>
                <w:sz w:val="20"/>
              </w:rPr>
              <w:t>silver perch</w:t>
            </w:r>
          </w:p>
        </w:tc>
        <w:tc>
          <w:tcPr>
            <w:tcW w:w="3685" w:type="dxa"/>
            <w:tcBorders>
              <w:top w:val="nil"/>
              <w:left w:val="nil"/>
              <w:bottom w:val="nil"/>
              <w:right w:val="nil"/>
            </w:tcBorders>
          </w:tcPr>
          <w:p w14:paraId="393E96EC" w14:textId="77777777" w:rsidR="004F0B1F" w:rsidRPr="00974D96" w:rsidRDefault="004F0B1F" w:rsidP="004F0B1F">
            <w:pPr>
              <w:spacing w:before="20" w:after="60" w:line="240" w:lineRule="auto"/>
              <w:rPr>
                <w:i/>
                <w:iCs/>
                <w:color w:val="000000"/>
                <w:sz w:val="20"/>
              </w:rPr>
            </w:pPr>
            <w:r w:rsidRPr="00974D96">
              <w:rPr>
                <w:i/>
                <w:iCs/>
                <w:color w:val="000000"/>
                <w:sz w:val="20"/>
              </w:rPr>
              <w:t>Bidyanus bidyanus</w:t>
            </w:r>
          </w:p>
        </w:tc>
        <w:tc>
          <w:tcPr>
            <w:tcW w:w="1134" w:type="dxa"/>
            <w:tcBorders>
              <w:top w:val="nil"/>
              <w:left w:val="nil"/>
              <w:bottom w:val="nil"/>
              <w:right w:val="nil"/>
            </w:tcBorders>
          </w:tcPr>
          <w:p w14:paraId="3130ABE9" w14:textId="77777777" w:rsidR="004F0B1F" w:rsidRPr="00974D96" w:rsidRDefault="004F0B1F" w:rsidP="004F0B1F">
            <w:pPr>
              <w:spacing w:before="20" w:after="60" w:line="240" w:lineRule="auto"/>
              <w:jc w:val="center"/>
              <w:rPr>
                <w:iCs/>
                <w:color w:val="000000"/>
                <w:sz w:val="20"/>
              </w:rPr>
            </w:pPr>
          </w:p>
        </w:tc>
      </w:tr>
      <w:tr w:rsidR="004F0B1F" w:rsidRPr="00974D96" w14:paraId="6E2E4B29" w14:textId="77777777" w:rsidTr="004F0B1F">
        <w:trPr>
          <w:trHeight w:hRule="exact" w:val="255"/>
          <w:jc w:val="center"/>
        </w:trPr>
        <w:tc>
          <w:tcPr>
            <w:tcW w:w="3119" w:type="dxa"/>
            <w:tcBorders>
              <w:top w:val="nil"/>
              <w:left w:val="nil"/>
              <w:bottom w:val="nil"/>
              <w:right w:val="nil"/>
            </w:tcBorders>
            <w:vAlign w:val="center"/>
          </w:tcPr>
          <w:p w14:paraId="31524866" w14:textId="77777777" w:rsidR="004F0B1F" w:rsidRPr="00974D96" w:rsidRDefault="004F0B1F" w:rsidP="004F0B1F">
            <w:pPr>
              <w:spacing w:before="20" w:after="60" w:line="240" w:lineRule="auto"/>
              <w:rPr>
                <w:color w:val="000000"/>
                <w:sz w:val="20"/>
              </w:rPr>
            </w:pPr>
            <w:r w:rsidRPr="00974D96">
              <w:rPr>
                <w:color w:val="000000"/>
                <w:sz w:val="20"/>
              </w:rPr>
              <w:t>bony herring</w:t>
            </w:r>
          </w:p>
        </w:tc>
        <w:tc>
          <w:tcPr>
            <w:tcW w:w="3685" w:type="dxa"/>
            <w:tcBorders>
              <w:top w:val="nil"/>
              <w:left w:val="nil"/>
              <w:bottom w:val="nil"/>
              <w:right w:val="nil"/>
            </w:tcBorders>
          </w:tcPr>
          <w:p w14:paraId="3CB03551" w14:textId="77777777" w:rsidR="004F0B1F" w:rsidRPr="00974D96" w:rsidRDefault="004F0B1F" w:rsidP="004F0B1F">
            <w:pPr>
              <w:spacing w:before="20" w:after="60" w:line="240" w:lineRule="auto"/>
              <w:rPr>
                <w:i/>
                <w:iCs/>
                <w:color w:val="000000"/>
                <w:sz w:val="20"/>
              </w:rPr>
            </w:pPr>
            <w:r w:rsidRPr="00974D96">
              <w:rPr>
                <w:i/>
                <w:iCs/>
                <w:color w:val="000000"/>
                <w:sz w:val="20"/>
              </w:rPr>
              <w:t>Nematolosa erebi</w:t>
            </w:r>
          </w:p>
        </w:tc>
        <w:tc>
          <w:tcPr>
            <w:tcW w:w="1134" w:type="dxa"/>
            <w:tcBorders>
              <w:top w:val="nil"/>
              <w:left w:val="nil"/>
              <w:bottom w:val="nil"/>
              <w:right w:val="nil"/>
            </w:tcBorders>
          </w:tcPr>
          <w:p w14:paraId="4EFA2A1C" w14:textId="77777777" w:rsidR="004F0B1F" w:rsidRPr="00974D96" w:rsidRDefault="004F0B1F" w:rsidP="004F0B1F">
            <w:pPr>
              <w:spacing w:before="20" w:after="60" w:line="240" w:lineRule="auto"/>
              <w:jc w:val="center"/>
              <w:rPr>
                <w:b/>
                <w:iCs/>
                <w:color w:val="000000"/>
                <w:sz w:val="20"/>
              </w:rPr>
            </w:pPr>
          </w:p>
        </w:tc>
      </w:tr>
      <w:tr w:rsidR="004F0B1F" w:rsidRPr="00974D96" w14:paraId="438547AA" w14:textId="77777777" w:rsidTr="004F0B1F">
        <w:trPr>
          <w:trHeight w:hRule="exact" w:val="255"/>
          <w:jc w:val="center"/>
        </w:trPr>
        <w:tc>
          <w:tcPr>
            <w:tcW w:w="3119" w:type="dxa"/>
            <w:tcBorders>
              <w:top w:val="nil"/>
              <w:left w:val="nil"/>
              <w:bottom w:val="nil"/>
              <w:right w:val="nil"/>
            </w:tcBorders>
            <w:vAlign w:val="center"/>
          </w:tcPr>
          <w:p w14:paraId="01065FAE" w14:textId="77777777" w:rsidR="004F0B1F" w:rsidRPr="00974D96" w:rsidRDefault="004F0B1F" w:rsidP="004F0B1F">
            <w:pPr>
              <w:spacing w:before="20" w:after="60" w:line="240" w:lineRule="auto"/>
              <w:rPr>
                <w:color w:val="000000"/>
                <w:sz w:val="20"/>
              </w:rPr>
            </w:pPr>
            <w:r w:rsidRPr="00974D96">
              <w:rPr>
                <w:color w:val="000000"/>
                <w:sz w:val="20"/>
              </w:rPr>
              <w:t>golden perch</w:t>
            </w:r>
          </w:p>
        </w:tc>
        <w:tc>
          <w:tcPr>
            <w:tcW w:w="3685" w:type="dxa"/>
            <w:tcBorders>
              <w:top w:val="nil"/>
              <w:left w:val="nil"/>
              <w:bottom w:val="nil"/>
              <w:right w:val="nil"/>
            </w:tcBorders>
          </w:tcPr>
          <w:p w14:paraId="6C914C62" w14:textId="77777777" w:rsidR="004F0B1F" w:rsidRPr="00974D96" w:rsidRDefault="004F0B1F" w:rsidP="004F0B1F">
            <w:pPr>
              <w:spacing w:before="20" w:after="60" w:line="240" w:lineRule="auto"/>
              <w:rPr>
                <w:i/>
                <w:iCs/>
                <w:color w:val="000000"/>
                <w:sz w:val="20"/>
              </w:rPr>
            </w:pPr>
            <w:r w:rsidRPr="00974D96">
              <w:rPr>
                <w:i/>
                <w:iCs/>
                <w:color w:val="000000"/>
                <w:sz w:val="20"/>
              </w:rPr>
              <w:t>Macquaria ambigua</w:t>
            </w:r>
          </w:p>
        </w:tc>
        <w:tc>
          <w:tcPr>
            <w:tcW w:w="1134" w:type="dxa"/>
            <w:tcBorders>
              <w:top w:val="nil"/>
              <w:left w:val="nil"/>
              <w:bottom w:val="nil"/>
              <w:right w:val="nil"/>
            </w:tcBorders>
          </w:tcPr>
          <w:p w14:paraId="1D2C31F5" w14:textId="77777777" w:rsidR="004F0B1F" w:rsidRPr="00974D96" w:rsidRDefault="004F0B1F" w:rsidP="004F0B1F">
            <w:pPr>
              <w:spacing w:before="20" w:after="60" w:line="240" w:lineRule="auto"/>
              <w:jc w:val="center"/>
              <w:rPr>
                <w:b/>
                <w:iCs/>
                <w:color w:val="000000"/>
                <w:sz w:val="20"/>
              </w:rPr>
            </w:pPr>
          </w:p>
        </w:tc>
      </w:tr>
      <w:tr w:rsidR="004F0B1F" w:rsidRPr="00974D96" w14:paraId="2601AEB1" w14:textId="77777777" w:rsidTr="004F0B1F">
        <w:trPr>
          <w:trHeight w:hRule="exact" w:val="255"/>
          <w:jc w:val="center"/>
        </w:trPr>
        <w:tc>
          <w:tcPr>
            <w:tcW w:w="3119" w:type="dxa"/>
            <w:tcBorders>
              <w:top w:val="nil"/>
              <w:left w:val="nil"/>
              <w:bottom w:val="nil"/>
              <w:right w:val="nil"/>
            </w:tcBorders>
            <w:vAlign w:val="center"/>
          </w:tcPr>
          <w:p w14:paraId="6B1B1F6B" w14:textId="77777777" w:rsidR="004F0B1F" w:rsidRPr="00974D96" w:rsidRDefault="004F0B1F" w:rsidP="004F0B1F">
            <w:pPr>
              <w:spacing w:before="20" w:after="60" w:line="240" w:lineRule="auto"/>
              <w:rPr>
                <w:color w:val="000000"/>
                <w:sz w:val="20"/>
              </w:rPr>
            </w:pPr>
            <w:r w:rsidRPr="00974D96">
              <w:rPr>
                <w:color w:val="000000"/>
                <w:sz w:val="20"/>
              </w:rPr>
              <w:t>trout cod</w:t>
            </w:r>
            <w:r w:rsidRPr="00974D96">
              <w:rPr>
                <w:color w:val="000000"/>
                <w:sz w:val="20"/>
                <w:vertAlign w:val="superscript"/>
              </w:rPr>
              <w:t>1</w:t>
            </w:r>
          </w:p>
        </w:tc>
        <w:tc>
          <w:tcPr>
            <w:tcW w:w="3685" w:type="dxa"/>
            <w:tcBorders>
              <w:top w:val="nil"/>
              <w:left w:val="nil"/>
              <w:bottom w:val="nil"/>
              <w:right w:val="nil"/>
            </w:tcBorders>
          </w:tcPr>
          <w:p w14:paraId="0A9143D6" w14:textId="77777777" w:rsidR="004F0B1F" w:rsidRPr="00974D96" w:rsidRDefault="004F0B1F" w:rsidP="004F0B1F">
            <w:pPr>
              <w:spacing w:before="20" w:after="60" w:line="240" w:lineRule="auto"/>
              <w:rPr>
                <w:i/>
                <w:iCs/>
                <w:color w:val="000000"/>
                <w:sz w:val="20"/>
              </w:rPr>
            </w:pPr>
            <w:r w:rsidRPr="00974D96">
              <w:rPr>
                <w:i/>
                <w:iCs/>
                <w:color w:val="000000"/>
                <w:sz w:val="20"/>
              </w:rPr>
              <w:t>Maccullochella macquariensis</w:t>
            </w:r>
          </w:p>
        </w:tc>
        <w:tc>
          <w:tcPr>
            <w:tcW w:w="1134" w:type="dxa"/>
            <w:tcBorders>
              <w:top w:val="nil"/>
              <w:left w:val="nil"/>
              <w:bottom w:val="nil"/>
              <w:right w:val="nil"/>
            </w:tcBorders>
          </w:tcPr>
          <w:p w14:paraId="01E414E1" w14:textId="77777777" w:rsidR="004F0B1F" w:rsidRPr="00974D96" w:rsidRDefault="004F0B1F" w:rsidP="004F0B1F">
            <w:pPr>
              <w:spacing w:before="20" w:after="60" w:line="240" w:lineRule="auto"/>
              <w:jc w:val="center"/>
              <w:rPr>
                <w:iCs/>
                <w:color w:val="000000"/>
                <w:sz w:val="20"/>
              </w:rPr>
            </w:pPr>
          </w:p>
        </w:tc>
      </w:tr>
      <w:tr w:rsidR="004F0B1F" w:rsidRPr="00974D96" w14:paraId="0F9E9474" w14:textId="77777777" w:rsidTr="004F0B1F">
        <w:trPr>
          <w:trHeight w:hRule="exact" w:val="255"/>
          <w:jc w:val="center"/>
        </w:trPr>
        <w:tc>
          <w:tcPr>
            <w:tcW w:w="3119" w:type="dxa"/>
            <w:tcBorders>
              <w:top w:val="nil"/>
              <w:left w:val="nil"/>
              <w:bottom w:val="nil"/>
              <w:right w:val="nil"/>
            </w:tcBorders>
            <w:vAlign w:val="center"/>
          </w:tcPr>
          <w:p w14:paraId="29978390" w14:textId="77777777" w:rsidR="004F0B1F" w:rsidRPr="00974D96" w:rsidRDefault="004F0B1F" w:rsidP="004F0B1F">
            <w:pPr>
              <w:spacing w:before="20" w:after="60" w:line="240" w:lineRule="auto"/>
              <w:rPr>
                <w:color w:val="000000"/>
                <w:sz w:val="20"/>
              </w:rPr>
            </w:pPr>
            <w:r w:rsidRPr="00974D96">
              <w:rPr>
                <w:color w:val="000000"/>
                <w:sz w:val="20"/>
              </w:rPr>
              <w:t>dwarf flathead gudgeon</w:t>
            </w:r>
            <w:r w:rsidRPr="00974D96">
              <w:rPr>
                <w:color w:val="000000"/>
                <w:sz w:val="20"/>
                <w:vertAlign w:val="superscript"/>
              </w:rPr>
              <w:t>1</w:t>
            </w:r>
          </w:p>
        </w:tc>
        <w:tc>
          <w:tcPr>
            <w:tcW w:w="3685" w:type="dxa"/>
            <w:tcBorders>
              <w:top w:val="nil"/>
              <w:left w:val="nil"/>
              <w:bottom w:val="nil"/>
              <w:right w:val="nil"/>
            </w:tcBorders>
          </w:tcPr>
          <w:p w14:paraId="349EEBD4" w14:textId="77777777" w:rsidR="004F0B1F" w:rsidRPr="00974D96" w:rsidRDefault="004F0B1F" w:rsidP="004F0B1F">
            <w:pPr>
              <w:spacing w:before="20" w:after="60" w:line="240" w:lineRule="auto"/>
              <w:rPr>
                <w:i/>
                <w:iCs/>
                <w:color w:val="000000"/>
                <w:sz w:val="20"/>
              </w:rPr>
            </w:pPr>
            <w:r w:rsidRPr="00974D96">
              <w:rPr>
                <w:i/>
                <w:iCs/>
                <w:color w:val="000000"/>
                <w:sz w:val="20"/>
              </w:rPr>
              <w:t>Philypnodon macrostomus</w:t>
            </w:r>
          </w:p>
        </w:tc>
        <w:tc>
          <w:tcPr>
            <w:tcW w:w="1134" w:type="dxa"/>
            <w:tcBorders>
              <w:top w:val="nil"/>
              <w:left w:val="nil"/>
              <w:bottom w:val="nil"/>
              <w:right w:val="nil"/>
            </w:tcBorders>
          </w:tcPr>
          <w:p w14:paraId="4FC9E68D" w14:textId="77777777" w:rsidR="004F0B1F" w:rsidRPr="00974D96" w:rsidRDefault="004F0B1F" w:rsidP="004F0B1F">
            <w:pPr>
              <w:spacing w:before="20" w:after="60" w:line="240" w:lineRule="auto"/>
              <w:jc w:val="center"/>
              <w:rPr>
                <w:b/>
                <w:iCs/>
                <w:color w:val="000000"/>
                <w:sz w:val="20"/>
              </w:rPr>
            </w:pPr>
          </w:p>
        </w:tc>
      </w:tr>
      <w:tr w:rsidR="004F0B1F" w:rsidRPr="00974D96" w14:paraId="436784D9" w14:textId="77777777" w:rsidTr="004F0B1F">
        <w:trPr>
          <w:trHeight w:hRule="exact" w:val="255"/>
          <w:jc w:val="center"/>
        </w:trPr>
        <w:tc>
          <w:tcPr>
            <w:tcW w:w="3119" w:type="dxa"/>
            <w:tcBorders>
              <w:top w:val="nil"/>
              <w:left w:val="nil"/>
              <w:bottom w:val="nil"/>
              <w:right w:val="nil"/>
            </w:tcBorders>
            <w:vAlign w:val="center"/>
          </w:tcPr>
          <w:p w14:paraId="51B1E8D3" w14:textId="77777777" w:rsidR="004F0B1F" w:rsidRPr="00974D96" w:rsidRDefault="004F0B1F" w:rsidP="004F0B1F">
            <w:pPr>
              <w:spacing w:before="20" w:after="60" w:line="240" w:lineRule="auto"/>
              <w:rPr>
                <w:color w:val="000000"/>
                <w:sz w:val="20"/>
              </w:rPr>
            </w:pPr>
            <w:r w:rsidRPr="00974D96">
              <w:rPr>
                <w:color w:val="000000"/>
                <w:sz w:val="20"/>
              </w:rPr>
              <w:t>eel-tailed catfish</w:t>
            </w:r>
            <w:r w:rsidRPr="00974D96">
              <w:rPr>
                <w:color w:val="000000"/>
                <w:sz w:val="20"/>
                <w:vertAlign w:val="superscript"/>
              </w:rPr>
              <w:t>1</w:t>
            </w:r>
          </w:p>
        </w:tc>
        <w:tc>
          <w:tcPr>
            <w:tcW w:w="3685" w:type="dxa"/>
            <w:tcBorders>
              <w:top w:val="nil"/>
              <w:left w:val="nil"/>
              <w:bottom w:val="nil"/>
              <w:right w:val="nil"/>
            </w:tcBorders>
          </w:tcPr>
          <w:p w14:paraId="313DD9D1" w14:textId="77777777" w:rsidR="004F0B1F" w:rsidRPr="00974D96" w:rsidRDefault="004F0B1F" w:rsidP="004F0B1F">
            <w:pPr>
              <w:spacing w:before="20" w:after="60" w:line="240" w:lineRule="auto"/>
              <w:rPr>
                <w:i/>
                <w:iCs/>
                <w:color w:val="000000"/>
                <w:sz w:val="20"/>
              </w:rPr>
            </w:pPr>
            <w:r w:rsidRPr="00974D96">
              <w:rPr>
                <w:i/>
                <w:iCs/>
                <w:color w:val="000000"/>
                <w:sz w:val="20"/>
              </w:rPr>
              <w:t>Tandanus tandanus</w:t>
            </w:r>
          </w:p>
        </w:tc>
        <w:tc>
          <w:tcPr>
            <w:tcW w:w="1134" w:type="dxa"/>
            <w:tcBorders>
              <w:top w:val="nil"/>
              <w:left w:val="nil"/>
              <w:bottom w:val="nil"/>
              <w:right w:val="nil"/>
            </w:tcBorders>
          </w:tcPr>
          <w:p w14:paraId="2CDA07BC" w14:textId="77777777" w:rsidR="004F0B1F" w:rsidRPr="00974D96" w:rsidRDefault="004F0B1F" w:rsidP="004F0B1F">
            <w:pPr>
              <w:spacing w:before="20" w:after="60" w:line="240" w:lineRule="auto"/>
              <w:jc w:val="center"/>
              <w:rPr>
                <w:b/>
                <w:iCs/>
                <w:color w:val="000000"/>
                <w:sz w:val="20"/>
              </w:rPr>
            </w:pPr>
          </w:p>
        </w:tc>
      </w:tr>
      <w:tr w:rsidR="004F0B1F" w:rsidRPr="00974D96" w14:paraId="121FC8A1" w14:textId="77777777" w:rsidTr="004F0B1F">
        <w:trPr>
          <w:jc w:val="center"/>
        </w:trPr>
        <w:tc>
          <w:tcPr>
            <w:tcW w:w="3119" w:type="dxa"/>
            <w:tcBorders>
              <w:top w:val="nil"/>
              <w:left w:val="nil"/>
              <w:bottom w:val="nil"/>
              <w:right w:val="nil"/>
            </w:tcBorders>
            <w:vAlign w:val="center"/>
          </w:tcPr>
          <w:p w14:paraId="75605298" w14:textId="77777777" w:rsidR="004F0B1F" w:rsidRPr="00974D96" w:rsidRDefault="004F0B1F" w:rsidP="004F0B1F">
            <w:pPr>
              <w:spacing w:before="120" w:after="60" w:line="240" w:lineRule="auto"/>
              <w:rPr>
                <w:b/>
                <w:i/>
                <w:color w:val="000000"/>
                <w:sz w:val="2"/>
                <w:szCs w:val="2"/>
              </w:rPr>
            </w:pPr>
          </w:p>
        </w:tc>
        <w:tc>
          <w:tcPr>
            <w:tcW w:w="3685" w:type="dxa"/>
            <w:tcBorders>
              <w:top w:val="nil"/>
              <w:left w:val="nil"/>
              <w:bottom w:val="nil"/>
              <w:right w:val="nil"/>
            </w:tcBorders>
          </w:tcPr>
          <w:p w14:paraId="0B4D824A" w14:textId="77777777" w:rsidR="004F0B1F" w:rsidRPr="00974D96" w:rsidRDefault="004F0B1F" w:rsidP="004F0B1F">
            <w:pPr>
              <w:spacing w:before="120" w:after="60" w:line="240" w:lineRule="auto"/>
              <w:rPr>
                <w:i/>
                <w:iCs/>
                <w:color w:val="000000"/>
                <w:sz w:val="2"/>
                <w:szCs w:val="2"/>
              </w:rPr>
            </w:pPr>
          </w:p>
        </w:tc>
        <w:tc>
          <w:tcPr>
            <w:tcW w:w="1134" w:type="dxa"/>
            <w:tcBorders>
              <w:top w:val="nil"/>
              <w:left w:val="nil"/>
              <w:bottom w:val="nil"/>
              <w:right w:val="nil"/>
            </w:tcBorders>
          </w:tcPr>
          <w:p w14:paraId="378C081B" w14:textId="77777777" w:rsidR="004F0B1F" w:rsidRPr="00974D96" w:rsidRDefault="004F0B1F" w:rsidP="004F0B1F">
            <w:pPr>
              <w:spacing w:before="120" w:after="60" w:line="240" w:lineRule="auto"/>
              <w:jc w:val="center"/>
              <w:rPr>
                <w:b/>
                <w:iCs/>
                <w:color w:val="000000"/>
                <w:sz w:val="2"/>
                <w:szCs w:val="2"/>
              </w:rPr>
            </w:pPr>
          </w:p>
        </w:tc>
      </w:tr>
      <w:tr w:rsidR="004F0B1F" w:rsidRPr="00974D96" w14:paraId="13B09F80" w14:textId="77777777" w:rsidTr="004F0B1F">
        <w:trPr>
          <w:jc w:val="center"/>
        </w:trPr>
        <w:tc>
          <w:tcPr>
            <w:tcW w:w="3119" w:type="dxa"/>
            <w:tcBorders>
              <w:top w:val="nil"/>
              <w:left w:val="nil"/>
              <w:bottom w:val="nil"/>
              <w:right w:val="nil"/>
            </w:tcBorders>
            <w:vAlign w:val="center"/>
          </w:tcPr>
          <w:p w14:paraId="686093A4" w14:textId="77777777" w:rsidR="004F0B1F" w:rsidRPr="00974D96" w:rsidRDefault="004F0B1F" w:rsidP="004F0B1F">
            <w:pPr>
              <w:spacing w:before="120" w:after="60" w:line="240" w:lineRule="auto"/>
              <w:rPr>
                <w:b/>
                <w:i/>
                <w:color w:val="000000"/>
                <w:sz w:val="20"/>
              </w:rPr>
            </w:pPr>
            <w:r w:rsidRPr="00974D96">
              <w:rPr>
                <w:b/>
                <w:i/>
                <w:color w:val="000000"/>
                <w:sz w:val="20"/>
              </w:rPr>
              <w:t>Native species - expected</w:t>
            </w:r>
          </w:p>
        </w:tc>
        <w:tc>
          <w:tcPr>
            <w:tcW w:w="3685" w:type="dxa"/>
            <w:tcBorders>
              <w:top w:val="nil"/>
              <w:left w:val="nil"/>
              <w:bottom w:val="nil"/>
              <w:right w:val="nil"/>
            </w:tcBorders>
          </w:tcPr>
          <w:p w14:paraId="5C0CDB89" w14:textId="77777777" w:rsidR="004F0B1F" w:rsidRPr="00974D96" w:rsidRDefault="004F0B1F" w:rsidP="004F0B1F">
            <w:pPr>
              <w:spacing w:before="120" w:after="60" w:line="240" w:lineRule="auto"/>
              <w:rPr>
                <w:i/>
                <w:iCs/>
                <w:color w:val="000000"/>
                <w:sz w:val="20"/>
              </w:rPr>
            </w:pPr>
          </w:p>
        </w:tc>
        <w:tc>
          <w:tcPr>
            <w:tcW w:w="1134" w:type="dxa"/>
            <w:tcBorders>
              <w:top w:val="nil"/>
              <w:left w:val="nil"/>
              <w:bottom w:val="nil"/>
              <w:right w:val="nil"/>
            </w:tcBorders>
          </w:tcPr>
          <w:p w14:paraId="744EF241" w14:textId="77777777" w:rsidR="004F0B1F" w:rsidRPr="00974D96" w:rsidRDefault="004F0B1F" w:rsidP="004F0B1F">
            <w:pPr>
              <w:spacing w:before="120" w:after="60" w:line="240" w:lineRule="auto"/>
              <w:jc w:val="center"/>
              <w:rPr>
                <w:b/>
                <w:iCs/>
                <w:color w:val="000000"/>
                <w:sz w:val="20"/>
              </w:rPr>
            </w:pPr>
          </w:p>
        </w:tc>
      </w:tr>
      <w:tr w:rsidR="004F0B1F" w:rsidRPr="00974D96" w14:paraId="61FAC51C" w14:textId="77777777" w:rsidTr="004F0B1F">
        <w:trPr>
          <w:trHeight w:hRule="exact" w:val="255"/>
          <w:jc w:val="center"/>
        </w:trPr>
        <w:tc>
          <w:tcPr>
            <w:tcW w:w="3119" w:type="dxa"/>
            <w:tcBorders>
              <w:top w:val="nil"/>
              <w:left w:val="nil"/>
              <w:bottom w:val="nil"/>
              <w:right w:val="nil"/>
            </w:tcBorders>
            <w:vAlign w:val="center"/>
          </w:tcPr>
          <w:p w14:paraId="79E3BCF3" w14:textId="77777777" w:rsidR="004F0B1F" w:rsidRPr="00974D96" w:rsidRDefault="004F0B1F" w:rsidP="004F0B1F">
            <w:pPr>
              <w:spacing w:before="20" w:after="60" w:line="240" w:lineRule="auto"/>
              <w:rPr>
                <w:color w:val="000000"/>
                <w:sz w:val="20"/>
              </w:rPr>
            </w:pPr>
            <w:r w:rsidRPr="00974D96">
              <w:rPr>
                <w:color w:val="000000"/>
                <w:sz w:val="20"/>
              </w:rPr>
              <w:t>Agassiz’s glassfish (olive perchlet)</w:t>
            </w:r>
          </w:p>
        </w:tc>
        <w:tc>
          <w:tcPr>
            <w:tcW w:w="3685" w:type="dxa"/>
            <w:tcBorders>
              <w:top w:val="nil"/>
              <w:left w:val="nil"/>
              <w:bottom w:val="nil"/>
              <w:right w:val="nil"/>
            </w:tcBorders>
          </w:tcPr>
          <w:p w14:paraId="30D4B31C" w14:textId="77777777" w:rsidR="004F0B1F" w:rsidRPr="00974D96" w:rsidRDefault="004F0B1F" w:rsidP="004F0B1F">
            <w:pPr>
              <w:spacing w:before="20" w:after="60" w:line="240" w:lineRule="auto"/>
              <w:rPr>
                <w:iCs/>
                <w:color w:val="000000"/>
                <w:sz w:val="20"/>
              </w:rPr>
            </w:pPr>
            <w:r w:rsidRPr="00974D96">
              <w:rPr>
                <w:iCs/>
                <w:color w:val="000000"/>
                <w:sz w:val="20"/>
              </w:rPr>
              <w:t>Ambassis agassizii</w:t>
            </w:r>
          </w:p>
        </w:tc>
        <w:tc>
          <w:tcPr>
            <w:tcW w:w="1134" w:type="dxa"/>
            <w:tcBorders>
              <w:top w:val="nil"/>
              <w:left w:val="nil"/>
              <w:bottom w:val="nil"/>
              <w:right w:val="nil"/>
            </w:tcBorders>
          </w:tcPr>
          <w:p w14:paraId="6AE80453" w14:textId="77777777" w:rsidR="004F0B1F" w:rsidRPr="00974D96" w:rsidRDefault="004F0B1F" w:rsidP="004F0B1F">
            <w:pPr>
              <w:spacing w:before="20" w:after="60" w:line="240" w:lineRule="auto"/>
              <w:jc w:val="center"/>
              <w:rPr>
                <w:b/>
                <w:iCs/>
                <w:color w:val="000000"/>
                <w:sz w:val="20"/>
              </w:rPr>
            </w:pPr>
          </w:p>
        </w:tc>
      </w:tr>
      <w:tr w:rsidR="004F0B1F" w:rsidRPr="00974D96" w14:paraId="0B88E945" w14:textId="77777777" w:rsidTr="004F0B1F">
        <w:trPr>
          <w:trHeight w:hRule="exact" w:val="255"/>
          <w:jc w:val="center"/>
        </w:trPr>
        <w:tc>
          <w:tcPr>
            <w:tcW w:w="3119" w:type="dxa"/>
            <w:tcBorders>
              <w:top w:val="nil"/>
              <w:left w:val="nil"/>
              <w:bottom w:val="nil"/>
              <w:right w:val="nil"/>
            </w:tcBorders>
            <w:vAlign w:val="center"/>
          </w:tcPr>
          <w:p w14:paraId="6C689ECF" w14:textId="77777777" w:rsidR="004F0B1F" w:rsidRPr="00974D96" w:rsidRDefault="004F0B1F" w:rsidP="004F0B1F">
            <w:pPr>
              <w:spacing w:before="20" w:after="60" w:line="240" w:lineRule="auto"/>
              <w:rPr>
                <w:color w:val="000000"/>
                <w:sz w:val="20"/>
              </w:rPr>
            </w:pPr>
            <w:r w:rsidRPr="00974D96">
              <w:rPr>
                <w:color w:val="000000"/>
                <w:sz w:val="20"/>
              </w:rPr>
              <w:t>flathead galaxias</w:t>
            </w:r>
          </w:p>
        </w:tc>
        <w:tc>
          <w:tcPr>
            <w:tcW w:w="3685" w:type="dxa"/>
            <w:tcBorders>
              <w:top w:val="nil"/>
              <w:left w:val="nil"/>
              <w:bottom w:val="nil"/>
              <w:right w:val="nil"/>
            </w:tcBorders>
          </w:tcPr>
          <w:p w14:paraId="04A14AA9" w14:textId="77777777" w:rsidR="004F0B1F" w:rsidRPr="00974D96" w:rsidRDefault="004F0B1F" w:rsidP="004F0B1F">
            <w:pPr>
              <w:spacing w:before="20" w:after="60" w:line="240" w:lineRule="auto"/>
              <w:rPr>
                <w:i/>
                <w:iCs/>
                <w:color w:val="000000"/>
                <w:sz w:val="20"/>
              </w:rPr>
            </w:pPr>
            <w:r w:rsidRPr="00974D96">
              <w:rPr>
                <w:i/>
                <w:iCs/>
                <w:color w:val="000000"/>
                <w:sz w:val="20"/>
              </w:rPr>
              <w:t>Galaxias rostratus</w:t>
            </w:r>
          </w:p>
        </w:tc>
        <w:tc>
          <w:tcPr>
            <w:tcW w:w="1134" w:type="dxa"/>
            <w:tcBorders>
              <w:top w:val="nil"/>
              <w:left w:val="nil"/>
              <w:bottom w:val="nil"/>
              <w:right w:val="nil"/>
            </w:tcBorders>
          </w:tcPr>
          <w:p w14:paraId="3AB9F8C1" w14:textId="77777777" w:rsidR="004F0B1F" w:rsidRPr="00974D96" w:rsidRDefault="004F0B1F" w:rsidP="004F0B1F">
            <w:pPr>
              <w:spacing w:before="20" w:after="60" w:line="240" w:lineRule="auto"/>
              <w:jc w:val="center"/>
              <w:rPr>
                <w:b/>
                <w:iCs/>
                <w:color w:val="000000"/>
                <w:sz w:val="20"/>
              </w:rPr>
            </w:pPr>
          </w:p>
        </w:tc>
      </w:tr>
      <w:tr w:rsidR="004F0B1F" w:rsidRPr="00974D96" w14:paraId="1DBDB79F" w14:textId="77777777" w:rsidTr="004F0B1F">
        <w:trPr>
          <w:trHeight w:hRule="exact" w:val="255"/>
          <w:jc w:val="center"/>
        </w:trPr>
        <w:tc>
          <w:tcPr>
            <w:tcW w:w="3119" w:type="dxa"/>
            <w:tcBorders>
              <w:top w:val="nil"/>
              <w:left w:val="nil"/>
              <w:bottom w:val="nil"/>
              <w:right w:val="nil"/>
            </w:tcBorders>
            <w:vAlign w:val="center"/>
          </w:tcPr>
          <w:p w14:paraId="1E69B7C9" w14:textId="77777777" w:rsidR="004F0B1F" w:rsidRPr="00974D96" w:rsidRDefault="004F0B1F" w:rsidP="004F0B1F">
            <w:pPr>
              <w:spacing w:before="20" w:after="60" w:line="240" w:lineRule="auto"/>
              <w:rPr>
                <w:color w:val="000000"/>
                <w:sz w:val="20"/>
              </w:rPr>
            </w:pPr>
            <w:r w:rsidRPr="00974D96">
              <w:rPr>
                <w:color w:val="000000"/>
                <w:sz w:val="20"/>
              </w:rPr>
              <w:t>Macquarie perch</w:t>
            </w:r>
          </w:p>
        </w:tc>
        <w:tc>
          <w:tcPr>
            <w:tcW w:w="3685" w:type="dxa"/>
            <w:tcBorders>
              <w:top w:val="nil"/>
              <w:left w:val="nil"/>
              <w:bottom w:val="nil"/>
              <w:right w:val="nil"/>
            </w:tcBorders>
          </w:tcPr>
          <w:p w14:paraId="58BC6AF1" w14:textId="77777777" w:rsidR="004F0B1F" w:rsidRPr="00974D96" w:rsidRDefault="004F0B1F" w:rsidP="004F0B1F">
            <w:pPr>
              <w:spacing w:before="20" w:after="60" w:line="240" w:lineRule="auto"/>
              <w:rPr>
                <w:i/>
                <w:iCs/>
                <w:color w:val="000000"/>
                <w:sz w:val="20"/>
              </w:rPr>
            </w:pPr>
            <w:r w:rsidRPr="00974D96">
              <w:rPr>
                <w:i/>
                <w:iCs/>
                <w:color w:val="000000"/>
                <w:sz w:val="20"/>
              </w:rPr>
              <w:t>Macquaria australasica</w:t>
            </w:r>
          </w:p>
        </w:tc>
        <w:tc>
          <w:tcPr>
            <w:tcW w:w="1134" w:type="dxa"/>
            <w:tcBorders>
              <w:top w:val="nil"/>
              <w:left w:val="nil"/>
              <w:bottom w:val="nil"/>
              <w:right w:val="nil"/>
            </w:tcBorders>
          </w:tcPr>
          <w:p w14:paraId="4F5F7FFC" w14:textId="77777777" w:rsidR="004F0B1F" w:rsidRPr="00974D96" w:rsidRDefault="004F0B1F" w:rsidP="004F0B1F">
            <w:pPr>
              <w:spacing w:before="20" w:after="60" w:line="240" w:lineRule="auto"/>
              <w:jc w:val="center"/>
              <w:rPr>
                <w:b/>
                <w:iCs/>
                <w:color w:val="000000"/>
                <w:sz w:val="20"/>
              </w:rPr>
            </w:pPr>
          </w:p>
        </w:tc>
      </w:tr>
      <w:tr w:rsidR="004F0B1F" w:rsidRPr="00974D96" w14:paraId="3F03C65A" w14:textId="77777777" w:rsidTr="004F0B1F">
        <w:trPr>
          <w:trHeight w:hRule="exact" w:val="255"/>
          <w:jc w:val="center"/>
        </w:trPr>
        <w:tc>
          <w:tcPr>
            <w:tcW w:w="3119" w:type="dxa"/>
            <w:tcBorders>
              <w:top w:val="nil"/>
              <w:left w:val="nil"/>
              <w:bottom w:val="nil"/>
              <w:right w:val="nil"/>
            </w:tcBorders>
            <w:vAlign w:val="center"/>
          </w:tcPr>
          <w:p w14:paraId="123A16C5" w14:textId="77777777" w:rsidR="004F0B1F" w:rsidRPr="00974D96" w:rsidRDefault="004F0B1F" w:rsidP="004F0B1F">
            <w:pPr>
              <w:spacing w:before="20" w:after="60" w:line="240" w:lineRule="auto"/>
              <w:rPr>
                <w:color w:val="000000"/>
                <w:sz w:val="20"/>
              </w:rPr>
            </w:pPr>
            <w:r w:rsidRPr="00974D96">
              <w:rPr>
                <w:color w:val="000000"/>
                <w:sz w:val="20"/>
              </w:rPr>
              <w:t>mountain galaxias</w:t>
            </w:r>
          </w:p>
        </w:tc>
        <w:tc>
          <w:tcPr>
            <w:tcW w:w="3685" w:type="dxa"/>
            <w:tcBorders>
              <w:top w:val="nil"/>
              <w:left w:val="nil"/>
              <w:bottom w:val="nil"/>
              <w:right w:val="nil"/>
            </w:tcBorders>
          </w:tcPr>
          <w:p w14:paraId="59884C65" w14:textId="77777777" w:rsidR="004F0B1F" w:rsidRPr="00974D96" w:rsidRDefault="004F0B1F" w:rsidP="004F0B1F">
            <w:pPr>
              <w:spacing w:before="20" w:after="60" w:line="240" w:lineRule="auto"/>
              <w:rPr>
                <w:i/>
                <w:iCs/>
                <w:color w:val="000000"/>
                <w:sz w:val="20"/>
              </w:rPr>
            </w:pPr>
            <w:r w:rsidRPr="00974D96">
              <w:rPr>
                <w:i/>
                <w:iCs/>
                <w:color w:val="000000"/>
                <w:sz w:val="20"/>
              </w:rPr>
              <w:t>Galaxias olidus</w:t>
            </w:r>
          </w:p>
        </w:tc>
        <w:tc>
          <w:tcPr>
            <w:tcW w:w="1134" w:type="dxa"/>
            <w:tcBorders>
              <w:top w:val="nil"/>
              <w:left w:val="nil"/>
              <w:bottom w:val="nil"/>
              <w:right w:val="nil"/>
            </w:tcBorders>
          </w:tcPr>
          <w:p w14:paraId="5CE7ADCF" w14:textId="77777777" w:rsidR="004F0B1F" w:rsidRPr="00974D96" w:rsidRDefault="004F0B1F" w:rsidP="004F0B1F">
            <w:pPr>
              <w:spacing w:before="20" w:after="60" w:line="240" w:lineRule="auto"/>
              <w:jc w:val="center"/>
              <w:rPr>
                <w:b/>
                <w:iCs/>
                <w:color w:val="000000"/>
                <w:sz w:val="20"/>
              </w:rPr>
            </w:pPr>
          </w:p>
        </w:tc>
      </w:tr>
      <w:tr w:rsidR="004F0B1F" w:rsidRPr="00974D96" w14:paraId="79AA4456" w14:textId="77777777" w:rsidTr="004F0B1F">
        <w:trPr>
          <w:trHeight w:hRule="exact" w:val="255"/>
          <w:jc w:val="center"/>
        </w:trPr>
        <w:tc>
          <w:tcPr>
            <w:tcW w:w="3119" w:type="dxa"/>
            <w:tcBorders>
              <w:top w:val="nil"/>
              <w:left w:val="nil"/>
              <w:bottom w:val="nil"/>
              <w:right w:val="nil"/>
            </w:tcBorders>
            <w:vAlign w:val="center"/>
          </w:tcPr>
          <w:p w14:paraId="0EDD309B" w14:textId="77777777" w:rsidR="004F0B1F" w:rsidRPr="00974D96" w:rsidRDefault="004F0B1F" w:rsidP="004F0B1F">
            <w:pPr>
              <w:spacing w:before="20" w:after="60" w:line="240" w:lineRule="auto"/>
              <w:rPr>
                <w:color w:val="000000"/>
                <w:sz w:val="20"/>
              </w:rPr>
            </w:pPr>
            <w:r w:rsidRPr="00974D96">
              <w:rPr>
                <w:color w:val="000000"/>
                <w:sz w:val="20"/>
              </w:rPr>
              <w:t>Murray hardyhead</w:t>
            </w:r>
          </w:p>
        </w:tc>
        <w:tc>
          <w:tcPr>
            <w:tcW w:w="3685" w:type="dxa"/>
            <w:tcBorders>
              <w:top w:val="nil"/>
              <w:left w:val="nil"/>
              <w:bottom w:val="nil"/>
              <w:right w:val="nil"/>
            </w:tcBorders>
          </w:tcPr>
          <w:p w14:paraId="569E6FD7" w14:textId="77777777" w:rsidR="004F0B1F" w:rsidRPr="00974D96" w:rsidRDefault="004F0B1F" w:rsidP="004F0B1F">
            <w:pPr>
              <w:spacing w:before="20" w:after="60" w:line="240" w:lineRule="auto"/>
              <w:rPr>
                <w:i/>
                <w:iCs/>
                <w:color w:val="000000"/>
                <w:sz w:val="20"/>
              </w:rPr>
            </w:pPr>
            <w:r w:rsidRPr="00974D96">
              <w:rPr>
                <w:i/>
                <w:iCs/>
                <w:color w:val="000000"/>
                <w:sz w:val="20"/>
              </w:rPr>
              <w:t>Craterocephalus fluviatilis</w:t>
            </w:r>
          </w:p>
        </w:tc>
        <w:tc>
          <w:tcPr>
            <w:tcW w:w="1134" w:type="dxa"/>
            <w:tcBorders>
              <w:top w:val="nil"/>
              <w:left w:val="nil"/>
              <w:bottom w:val="nil"/>
              <w:right w:val="nil"/>
            </w:tcBorders>
          </w:tcPr>
          <w:p w14:paraId="17357A87" w14:textId="77777777" w:rsidR="004F0B1F" w:rsidRPr="00974D96" w:rsidRDefault="004F0B1F" w:rsidP="004F0B1F">
            <w:pPr>
              <w:spacing w:before="20" w:after="60" w:line="240" w:lineRule="auto"/>
              <w:jc w:val="center"/>
              <w:rPr>
                <w:b/>
                <w:iCs/>
                <w:color w:val="000000"/>
                <w:sz w:val="20"/>
              </w:rPr>
            </w:pPr>
          </w:p>
        </w:tc>
      </w:tr>
      <w:tr w:rsidR="004F0B1F" w:rsidRPr="00974D96" w14:paraId="7FB9CFFC" w14:textId="77777777" w:rsidTr="004F0B1F">
        <w:trPr>
          <w:trHeight w:hRule="exact" w:val="255"/>
          <w:jc w:val="center"/>
        </w:trPr>
        <w:tc>
          <w:tcPr>
            <w:tcW w:w="3119" w:type="dxa"/>
            <w:tcBorders>
              <w:top w:val="nil"/>
              <w:left w:val="nil"/>
              <w:bottom w:val="nil"/>
              <w:right w:val="nil"/>
            </w:tcBorders>
            <w:vAlign w:val="center"/>
          </w:tcPr>
          <w:p w14:paraId="140C9965" w14:textId="77777777" w:rsidR="004F0B1F" w:rsidRPr="00974D96" w:rsidRDefault="004F0B1F" w:rsidP="004F0B1F">
            <w:pPr>
              <w:spacing w:before="20" w:after="60" w:line="240" w:lineRule="auto"/>
              <w:rPr>
                <w:color w:val="000000"/>
                <w:sz w:val="20"/>
              </w:rPr>
            </w:pPr>
            <w:r w:rsidRPr="00974D96">
              <w:rPr>
                <w:color w:val="000000"/>
                <w:sz w:val="20"/>
              </w:rPr>
              <w:t>shorthead lamprey</w:t>
            </w:r>
          </w:p>
        </w:tc>
        <w:tc>
          <w:tcPr>
            <w:tcW w:w="3685" w:type="dxa"/>
            <w:tcBorders>
              <w:top w:val="nil"/>
              <w:left w:val="nil"/>
              <w:bottom w:val="nil"/>
              <w:right w:val="nil"/>
            </w:tcBorders>
          </w:tcPr>
          <w:p w14:paraId="42657ECC" w14:textId="77777777" w:rsidR="004F0B1F" w:rsidRPr="00974D96" w:rsidRDefault="004F0B1F" w:rsidP="004F0B1F">
            <w:pPr>
              <w:spacing w:before="20" w:after="60" w:line="240" w:lineRule="auto"/>
              <w:rPr>
                <w:i/>
                <w:iCs/>
                <w:color w:val="000000"/>
                <w:sz w:val="20"/>
              </w:rPr>
            </w:pPr>
            <w:r w:rsidRPr="00974D96">
              <w:rPr>
                <w:i/>
                <w:iCs/>
                <w:color w:val="000000"/>
                <w:sz w:val="20"/>
              </w:rPr>
              <w:t>Mordacia mordax</w:t>
            </w:r>
          </w:p>
        </w:tc>
        <w:tc>
          <w:tcPr>
            <w:tcW w:w="1134" w:type="dxa"/>
            <w:tcBorders>
              <w:top w:val="nil"/>
              <w:left w:val="nil"/>
              <w:bottom w:val="nil"/>
              <w:right w:val="nil"/>
            </w:tcBorders>
          </w:tcPr>
          <w:p w14:paraId="4ABE4069" w14:textId="77777777" w:rsidR="004F0B1F" w:rsidRPr="00974D96" w:rsidRDefault="004F0B1F" w:rsidP="004F0B1F">
            <w:pPr>
              <w:spacing w:before="20" w:after="60" w:line="240" w:lineRule="auto"/>
              <w:jc w:val="center"/>
              <w:rPr>
                <w:b/>
                <w:iCs/>
                <w:color w:val="000000"/>
                <w:sz w:val="20"/>
              </w:rPr>
            </w:pPr>
          </w:p>
        </w:tc>
      </w:tr>
      <w:tr w:rsidR="004F0B1F" w:rsidRPr="00974D96" w14:paraId="53EDEBD8" w14:textId="77777777" w:rsidTr="004F0B1F">
        <w:trPr>
          <w:trHeight w:hRule="exact" w:val="255"/>
          <w:jc w:val="center"/>
        </w:trPr>
        <w:tc>
          <w:tcPr>
            <w:tcW w:w="3119" w:type="dxa"/>
            <w:tcBorders>
              <w:top w:val="nil"/>
              <w:left w:val="nil"/>
              <w:bottom w:val="nil"/>
              <w:right w:val="nil"/>
            </w:tcBorders>
            <w:vAlign w:val="center"/>
          </w:tcPr>
          <w:p w14:paraId="166D0091" w14:textId="77777777" w:rsidR="004F0B1F" w:rsidRPr="00974D96" w:rsidRDefault="004F0B1F" w:rsidP="004F0B1F">
            <w:pPr>
              <w:spacing w:before="20" w:after="60" w:line="240" w:lineRule="auto"/>
              <w:rPr>
                <w:color w:val="000000"/>
                <w:sz w:val="20"/>
              </w:rPr>
            </w:pPr>
            <w:r w:rsidRPr="00974D96">
              <w:rPr>
                <w:color w:val="000000"/>
                <w:sz w:val="20"/>
              </w:rPr>
              <w:t>southern purple spotted gudgeon</w:t>
            </w:r>
          </w:p>
        </w:tc>
        <w:tc>
          <w:tcPr>
            <w:tcW w:w="3685" w:type="dxa"/>
            <w:tcBorders>
              <w:top w:val="nil"/>
              <w:left w:val="nil"/>
              <w:bottom w:val="nil"/>
              <w:right w:val="nil"/>
            </w:tcBorders>
          </w:tcPr>
          <w:p w14:paraId="6EBB84A1" w14:textId="77777777" w:rsidR="004F0B1F" w:rsidRPr="00974D96" w:rsidRDefault="004F0B1F" w:rsidP="004F0B1F">
            <w:pPr>
              <w:spacing w:before="20" w:after="60" w:line="240" w:lineRule="auto"/>
              <w:rPr>
                <w:i/>
                <w:iCs/>
                <w:color w:val="000000"/>
                <w:sz w:val="20"/>
              </w:rPr>
            </w:pPr>
            <w:r w:rsidRPr="00974D96">
              <w:rPr>
                <w:i/>
                <w:iCs/>
                <w:color w:val="000000"/>
                <w:sz w:val="20"/>
              </w:rPr>
              <w:t>Mogurnda adspersa</w:t>
            </w:r>
          </w:p>
        </w:tc>
        <w:tc>
          <w:tcPr>
            <w:tcW w:w="1134" w:type="dxa"/>
            <w:tcBorders>
              <w:top w:val="nil"/>
              <w:left w:val="nil"/>
              <w:bottom w:val="nil"/>
              <w:right w:val="nil"/>
            </w:tcBorders>
          </w:tcPr>
          <w:p w14:paraId="2ADBF90B" w14:textId="77777777" w:rsidR="004F0B1F" w:rsidRPr="00974D96" w:rsidRDefault="004F0B1F" w:rsidP="004F0B1F">
            <w:pPr>
              <w:spacing w:before="20" w:after="60" w:line="240" w:lineRule="auto"/>
              <w:jc w:val="center"/>
              <w:rPr>
                <w:b/>
                <w:iCs/>
                <w:color w:val="000000"/>
                <w:sz w:val="20"/>
              </w:rPr>
            </w:pPr>
          </w:p>
        </w:tc>
      </w:tr>
      <w:tr w:rsidR="004F0B1F" w:rsidRPr="00974D96" w14:paraId="5D765721" w14:textId="77777777" w:rsidTr="004F0B1F">
        <w:trPr>
          <w:trHeight w:hRule="exact" w:val="255"/>
          <w:jc w:val="center"/>
        </w:trPr>
        <w:tc>
          <w:tcPr>
            <w:tcW w:w="3119" w:type="dxa"/>
            <w:tcBorders>
              <w:top w:val="nil"/>
              <w:left w:val="nil"/>
              <w:bottom w:val="nil"/>
              <w:right w:val="nil"/>
            </w:tcBorders>
            <w:vAlign w:val="center"/>
          </w:tcPr>
          <w:p w14:paraId="697D96EE" w14:textId="77777777" w:rsidR="004F0B1F" w:rsidRPr="00974D96" w:rsidRDefault="004F0B1F" w:rsidP="004F0B1F">
            <w:pPr>
              <w:spacing w:before="20" w:after="60" w:line="240" w:lineRule="auto"/>
              <w:rPr>
                <w:color w:val="000000"/>
                <w:sz w:val="20"/>
              </w:rPr>
            </w:pPr>
            <w:r w:rsidRPr="00974D96">
              <w:rPr>
                <w:color w:val="000000"/>
                <w:sz w:val="20"/>
              </w:rPr>
              <w:t>southern pygmy perch</w:t>
            </w:r>
          </w:p>
        </w:tc>
        <w:tc>
          <w:tcPr>
            <w:tcW w:w="3685" w:type="dxa"/>
            <w:tcBorders>
              <w:top w:val="nil"/>
              <w:left w:val="nil"/>
              <w:bottom w:val="nil"/>
              <w:right w:val="nil"/>
            </w:tcBorders>
          </w:tcPr>
          <w:p w14:paraId="12142405" w14:textId="77777777" w:rsidR="004F0B1F" w:rsidRPr="00974D96" w:rsidRDefault="004F0B1F" w:rsidP="004F0B1F">
            <w:pPr>
              <w:spacing w:before="20" w:after="60" w:line="240" w:lineRule="auto"/>
              <w:rPr>
                <w:i/>
                <w:iCs/>
                <w:color w:val="000000"/>
                <w:sz w:val="20"/>
              </w:rPr>
            </w:pPr>
            <w:r w:rsidRPr="00974D96">
              <w:rPr>
                <w:i/>
                <w:iCs/>
                <w:color w:val="000000"/>
                <w:sz w:val="20"/>
              </w:rPr>
              <w:t>Nannoperca australis</w:t>
            </w:r>
          </w:p>
        </w:tc>
        <w:tc>
          <w:tcPr>
            <w:tcW w:w="1134" w:type="dxa"/>
            <w:tcBorders>
              <w:top w:val="nil"/>
              <w:left w:val="nil"/>
              <w:bottom w:val="nil"/>
              <w:right w:val="nil"/>
            </w:tcBorders>
          </w:tcPr>
          <w:p w14:paraId="29B69B73" w14:textId="77777777" w:rsidR="004F0B1F" w:rsidRPr="00974D96" w:rsidRDefault="004F0B1F" w:rsidP="004F0B1F">
            <w:pPr>
              <w:spacing w:before="20" w:after="60" w:line="240" w:lineRule="auto"/>
              <w:jc w:val="center"/>
              <w:rPr>
                <w:b/>
                <w:iCs/>
                <w:color w:val="000000"/>
                <w:sz w:val="20"/>
              </w:rPr>
            </w:pPr>
          </w:p>
        </w:tc>
      </w:tr>
      <w:tr w:rsidR="004F0B1F" w:rsidRPr="00974D96" w14:paraId="1A209746" w14:textId="77777777" w:rsidTr="004F0B1F">
        <w:trPr>
          <w:jc w:val="center"/>
        </w:trPr>
        <w:tc>
          <w:tcPr>
            <w:tcW w:w="3119" w:type="dxa"/>
            <w:tcBorders>
              <w:top w:val="nil"/>
              <w:left w:val="nil"/>
              <w:bottom w:val="nil"/>
              <w:right w:val="nil"/>
            </w:tcBorders>
            <w:vAlign w:val="center"/>
          </w:tcPr>
          <w:p w14:paraId="1FF96A5A" w14:textId="77777777" w:rsidR="004F0B1F" w:rsidRPr="00974D96" w:rsidRDefault="004F0B1F" w:rsidP="004F0B1F">
            <w:pPr>
              <w:spacing w:before="20" w:after="60" w:line="240" w:lineRule="auto"/>
              <w:rPr>
                <w:color w:val="000000"/>
                <w:sz w:val="20"/>
              </w:rPr>
            </w:pPr>
          </w:p>
        </w:tc>
        <w:tc>
          <w:tcPr>
            <w:tcW w:w="3685" w:type="dxa"/>
            <w:tcBorders>
              <w:top w:val="nil"/>
              <w:left w:val="nil"/>
              <w:bottom w:val="nil"/>
              <w:right w:val="nil"/>
            </w:tcBorders>
          </w:tcPr>
          <w:p w14:paraId="3E71BE9C" w14:textId="77777777" w:rsidR="004F0B1F" w:rsidRPr="00974D96" w:rsidRDefault="004F0B1F" w:rsidP="004F0B1F">
            <w:pPr>
              <w:spacing w:before="20" w:after="60" w:line="240" w:lineRule="auto"/>
              <w:rPr>
                <w:i/>
                <w:iCs/>
                <w:color w:val="000000"/>
                <w:sz w:val="20"/>
              </w:rPr>
            </w:pPr>
          </w:p>
        </w:tc>
        <w:tc>
          <w:tcPr>
            <w:tcW w:w="1134" w:type="dxa"/>
            <w:tcBorders>
              <w:top w:val="nil"/>
              <w:left w:val="nil"/>
              <w:bottom w:val="nil"/>
              <w:right w:val="nil"/>
            </w:tcBorders>
          </w:tcPr>
          <w:p w14:paraId="2CAA3E31" w14:textId="77777777" w:rsidR="004F0B1F" w:rsidRPr="00974D96" w:rsidRDefault="004F0B1F" w:rsidP="004F0B1F">
            <w:pPr>
              <w:spacing w:before="20" w:after="60" w:line="240" w:lineRule="auto"/>
              <w:jc w:val="center"/>
              <w:rPr>
                <w:b/>
                <w:iCs/>
                <w:color w:val="000000"/>
                <w:sz w:val="20"/>
              </w:rPr>
            </w:pPr>
          </w:p>
        </w:tc>
      </w:tr>
      <w:tr w:rsidR="004F0B1F" w:rsidRPr="00974D96" w14:paraId="1604A80E" w14:textId="77777777" w:rsidTr="004F0B1F">
        <w:trPr>
          <w:jc w:val="center"/>
        </w:trPr>
        <w:tc>
          <w:tcPr>
            <w:tcW w:w="3119" w:type="dxa"/>
            <w:tcBorders>
              <w:top w:val="nil"/>
              <w:left w:val="nil"/>
              <w:bottom w:val="nil"/>
              <w:right w:val="nil"/>
            </w:tcBorders>
            <w:vAlign w:val="center"/>
          </w:tcPr>
          <w:p w14:paraId="6F58181E" w14:textId="77777777" w:rsidR="004F0B1F" w:rsidRPr="00974D96" w:rsidRDefault="004F0B1F" w:rsidP="004F0B1F">
            <w:pPr>
              <w:spacing w:before="20" w:after="60" w:line="240" w:lineRule="auto"/>
              <w:rPr>
                <w:color w:val="000000"/>
                <w:sz w:val="20"/>
              </w:rPr>
            </w:pPr>
            <w:r w:rsidRPr="00974D96">
              <w:rPr>
                <w:b/>
                <w:i/>
                <w:color w:val="000000"/>
                <w:sz w:val="20"/>
              </w:rPr>
              <w:t>Alien species - recorded</w:t>
            </w:r>
          </w:p>
        </w:tc>
        <w:tc>
          <w:tcPr>
            <w:tcW w:w="3685" w:type="dxa"/>
            <w:tcBorders>
              <w:top w:val="nil"/>
              <w:left w:val="nil"/>
              <w:bottom w:val="nil"/>
              <w:right w:val="nil"/>
            </w:tcBorders>
          </w:tcPr>
          <w:p w14:paraId="21A21FE0" w14:textId="77777777" w:rsidR="004F0B1F" w:rsidRPr="00974D96" w:rsidRDefault="004F0B1F" w:rsidP="004F0B1F">
            <w:pPr>
              <w:spacing w:before="20" w:after="60" w:line="240" w:lineRule="auto"/>
              <w:rPr>
                <w:i/>
                <w:iCs/>
                <w:color w:val="000000"/>
                <w:sz w:val="20"/>
              </w:rPr>
            </w:pPr>
          </w:p>
        </w:tc>
        <w:tc>
          <w:tcPr>
            <w:tcW w:w="1134" w:type="dxa"/>
            <w:tcBorders>
              <w:top w:val="nil"/>
              <w:left w:val="nil"/>
              <w:bottom w:val="nil"/>
              <w:right w:val="nil"/>
            </w:tcBorders>
          </w:tcPr>
          <w:p w14:paraId="63AD9A48" w14:textId="77777777" w:rsidR="004F0B1F" w:rsidRPr="00974D96" w:rsidRDefault="004F0B1F" w:rsidP="004F0B1F">
            <w:pPr>
              <w:spacing w:before="20" w:after="60" w:line="240" w:lineRule="auto"/>
              <w:jc w:val="center"/>
              <w:rPr>
                <w:b/>
                <w:iCs/>
                <w:color w:val="000000"/>
                <w:sz w:val="20"/>
              </w:rPr>
            </w:pPr>
          </w:p>
        </w:tc>
      </w:tr>
      <w:tr w:rsidR="004F0B1F" w:rsidRPr="00974D96" w14:paraId="57371CCF" w14:textId="77777777" w:rsidTr="004F0B1F">
        <w:trPr>
          <w:trHeight w:hRule="exact" w:val="255"/>
          <w:jc w:val="center"/>
        </w:trPr>
        <w:tc>
          <w:tcPr>
            <w:tcW w:w="3119" w:type="dxa"/>
            <w:tcBorders>
              <w:top w:val="nil"/>
              <w:left w:val="nil"/>
              <w:bottom w:val="nil"/>
              <w:right w:val="nil"/>
            </w:tcBorders>
            <w:vAlign w:val="center"/>
          </w:tcPr>
          <w:p w14:paraId="4BAFEA24" w14:textId="77777777" w:rsidR="004F0B1F" w:rsidRPr="00974D96" w:rsidRDefault="004F0B1F" w:rsidP="004F0B1F">
            <w:pPr>
              <w:spacing w:before="20" w:after="60" w:line="240" w:lineRule="auto"/>
              <w:rPr>
                <w:color w:val="000000"/>
                <w:sz w:val="20"/>
              </w:rPr>
            </w:pPr>
            <w:r w:rsidRPr="00974D96">
              <w:rPr>
                <w:color w:val="000000"/>
                <w:sz w:val="20"/>
              </w:rPr>
              <w:t>common carp</w:t>
            </w:r>
          </w:p>
        </w:tc>
        <w:tc>
          <w:tcPr>
            <w:tcW w:w="3685" w:type="dxa"/>
            <w:tcBorders>
              <w:top w:val="nil"/>
              <w:left w:val="nil"/>
              <w:bottom w:val="nil"/>
              <w:right w:val="nil"/>
            </w:tcBorders>
          </w:tcPr>
          <w:p w14:paraId="36B644BD" w14:textId="77777777" w:rsidR="004F0B1F" w:rsidRPr="00974D96" w:rsidRDefault="004F0B1F" w:rsidP="004F0B1F">
            <w:pPr>
              <w:spacing w:before="20" w:after="60" w:line="240" w:lineRule="auto"/>
              <w:rPr>
                <w:i/>
                <w:iCs/>
                <w:color w:val="000000"/>
                <w:sz w:val="20"/>
              </w:rPr>
            </w:pPr>
            <w:r w:rsidRPr="00974D96">
              <w:rPr>
                <w:i/>
                <w:iCs/>
                <w:color w:val="000000"/>
                <w:sz w:val="20"/>
              </w:rPr>
              <w:t>Cyrpinus carpio</w:t>
            </w:r>
          </w:p>
        </w:tc>
        <w:tc>
          <w:tcPr>
            <w:tcW w:w="1134" w:type="dxa"/>
            <w:tcBorders>
              <w:top w:val="nil"/>
              <w:left w:val="nil"/>
              <w:bottom w:val="nil"/>
              <w:right w:val="nil"/>
            </w:tcBorders>
          </w:tcPr>
          <w:p w14:paraId="0977E273" w14:textId="77777777" w:rsidR="004F0B1F" w:rsidRPr="00974D96" w:rsidRDefault="004F0B1F" w:rsidP="004F0B1F">
            <w:pPr>
              <w:spacing w:before="20" w:after="60" w:line="240" w:lineRule="auto"/>
              <w:jc w:val="center"/>
              <w:rPr>
                <w:b/>
                <w:iCs/>
                <w:color w:val="000000"/>
                <w:sz w:val="20"/>
              </w:rPr>
            </w:pPr>
            <w:r w:rsidRPr="00974D96">
              <w:rPr>
                <w:b/>
                <w:iCs/>
                <w:color w:val="000000"/>
                <w:sz w:val="20"/>
              </w:rPr>
              <w:t>*</w:t>
            </w:r>
          </w:p>
        </w:tc>
      </w:tr>
      <w:tr w:rsidR="004F0B1F" w:rsidRPr="00974D96" w14:paraId="1B9D56D1" w14:textId="77777777" w:rsidTr="004F0B1F">
        <w:trPr>
          <w:trHeight w:hRule="exact" w:val="255"/>
          <w:jc w:val="center"/>
        </w:trPr>
        <w:tc>
          <w:tcPr>
            <w:tcW w:w="3119" w:type="dxa"/>
            <w:tcBorders>
              <w:top w:val="nil"/>
              <w:left w:val="nil"/>
              <w:bottom w:val="nil"/>
              <w:right w:val="nil"/>
            </w:tcBorders>
            <w:vAlign w:val="center"/>
          </w:tcPr>
          <w:p w14:paraId="78591287" w14:textId="77777777" w:rsidR="004F0B1F" w:rsidRPr="00974D96" w:rsidRDefault="004F0B1F" w:rsidP="004F0B1F">
            <w:pPr>
              <w:spacing w:before="20" w:after="60" w:line="240" w:lineRule="auto"/>
              <w:rPr>
                <w:color w:val="000000"/>
                <w:sz w:val="20"/>
              </w:rPr>
            </w:pPr>
            <w:r w:rsidRPr="00974D96">
              <w:rPr>
                <w:color w:val="000000"/>
                <w:sz w:val="20"/>
              </w:rPr>
              <w:t>eastern gambusia</w:t>
            </w:r>
          </w:p>
        </w:tc>
        <w:tc>
          <w:tcPr>
            <w:tcW w:w="3685" w:type="dxa"/>
            <w:tcBorders>
              <w:top w:val="nil"/>
              <w:left w:val="nil"/>
              <w:bottom w:val="nil"/>
              <w:right w:val="nil"/>
            </w:tcBorders>
          </w:tcPr>
          <w:p w14:paraId="0C28C360" w14:textId="77777777" w:rsidR="004F0B1F" w:rsidRPr="00974D96" w:rsidRDefault="004F0B1F" w:rsidP="004F0B1F">
            <w:pPr>
              <w:spacing w:before="20" w:after="60" w:line="240" w:lineRule="auto"/>
              <w:rPr>
                <w:i/>
                <w:iCs/>
                <w:color w:val="000000"/>
                <w:sz w:val="20"/>
              </w:rPr>
            </w:pPr>
            <w:r w:rsidRPr="00974D96">
              <w:rPr>
                <w:i/>
                <w:iCs/>
                <w:color w:val="000000"/>
                <w:sz w:val="20"/>
              </w:rPr>
              <w:t>Gambusia holbrooki</w:t>
            </w:r>
          </w:p>
        </w:tc>
        <w:tc>
          <w:tcPr>
            <w:tcW w:w="1134" w:type="dxa"/>
            <w:tcBorders>
              <w:top w:val="nil"/>
              <w:left w:val="nil"/>
              <w:bottom w:val="nil"/>
              <w:right w:val="nil"/>
            </w:tcBorders>
          </w:tcPr>
          <w:p w14:paraId="12DBF6F2" w14:textId="77777777" w:rsidR="004F0B1F" w:rsidRPr="00974D96" w:rsidRDefault="004F0B1F" w:rsidP="004F0B1F">
            <w:pPr>
              <w:spacing w:before="20" w:after="60" w:line="240" w:lineRule="auto"/>
              <w:jc w:val="center"/>
              <w:rPr>
                <w:b/>
                <w:iCs/>
                <w:color w:val="000000"/>
                <w:sz w:val="20"/>
              </w:rPr>
            </w:pPr>
            <w:r w:rsidRPr="00974D96">
              <w:rPr>
                <w:b/>
                <w:iCs/>
                <w:color w:val="000000"/>
                <w:sz w:val="20"/>
              </w:rPr>
              <w:t>*</w:t>
            </w:r>
          </w:p>
        </w:tc>
      </w:tr>
      <w:tr w:rsidR="004F0B1F" w:rsidRPr="00974D96" w14:paraId="35923D5A" w14:textId="77777777" w:rsidTr="004F0B1F">
        <w:trPr>
          <w:trHeight w:hRule="exact" w:val="255"/>
          <w:jc w:val="center"/>
        </w:trPr>
        <w:tc>
          <w:tcPr>
            <w:tcW w:w="3119" w:type="dxa"/>
            <w:tcBorders>
              <w:top w:val="nil"/>
              <w:left w:val="nil"/>
              <w:bottom w:val="nil"/>
              <w:right w:val="nil"/>
            </w:tcBorders>
            <w:vAlign w:val="center"/>
          </w:tcPr>
          <w:p w14:paraId="7E184C8A" w14:textId="77777777" w:rsidR="004F0B1F" w:rsidRPr="00974D96" w:rsidRDefault="004F0B1F" w:rsidP="004F0B1F">
            <w:pPr>
              <w:spacing w:before="20" w:after="60" w:line="240" w:lineRule="auto"/>
              <w:rPr>
                <w:color w:val="000000"/>
                <w:sz w:val="20"/>
              </w:rPr>
            </w:pPr>
            <w:r w:rsidRPr="00974D96">
              <w:rPr>
                <w:color w:val="000000"/>
                <w:sz w:val="20"/>
              </w:rPr>
              <w:t>oriental weatherloach</w:t>
            </w:r>
          </w:p>
        </w:tc>
        <w:tc>
          <w:tcPr>
            <w:tcW w:w="3685" w:type="dxa"/>
            <w:tcBorders>
              <w:top w:val="nil"/>
              <w:left w:val="nil"/>
              <w:bottom w:val="nil"/>
              <w:right w:val="nil"/>
            </w:tcBorders>
          </w:tcPr>
          <w:p w14:paraId="053D4851" w14:textId="77777777" w:rsidR="004F0B1F" w:rsidRPr="00974D96" w:rsidRDefault="004F0B1F" w:rsidP="004F0B1F">
            <w:pPr>
              <w:spacing w:before="20" w:after="60" w:line="240" w:lineRule="auto"/>
              <w:rPr>
                <w:i/>
                <w:iCs/>
                <w:color w:val="000000"/>
                <w:sz w:val="20"/>
              </w:rPr>
            </w:pPr>
            <w:r w:rsidRPr="00974D96">
              <w:rPr>
                <w:i/>
                <w:iCs/>
                <w:color w:val="000000"/>
                <w:sz w:val="20"/>
              </w:rPr>
              <w:t>Misgurnus anguillicaudatus</w:t>
            </w:r>
          </w:p>
        </w:tc>
        <w:tc>
          <w:tcPr>
            <w:tcW w:w="1134" w:type="dxa"/>
            <w:tcBorders>
              <w:top w:val="nil"/>
              <w:left w:val="nil"/>
              <w:bottom w:val="nil"/>
              <w:right w:val="nil"/>
            </w:tcBorders>
          </w:tcPr>
          <w:p w14:paraId="1B0BFA69" w14:textId="77777777" w:rsidR="004F0B1F" w:rsidRPr="00974D96" w:rsidRDefault="004F0B1F" w:rsidP="004F0B1F">
            <w:pPr>
              <w:spacing w:before="20" w:after="60" w:line="240" w:lineRule="auto"/>
              <w:jc w:val="center"/>
              <w:rPr>
                <w:b/>
                <w:iCs/>
                <w:color w:val="000000"/>
                <w:sz w:val="20"/>
              </w:rPr>
            </w:pPr>
            <w:r w:rsidRPr="00974D96">
              <w:rPr>
                <w:b/>
                <w:iCs/>
                <w:color w:val="000000"/>
                <w:sz w:val="20"/>
              </w:rPr>
              <w:t>*</w:t>
            </w:r>
          </w:p>
        </w:tc>
      </w:tr>
      <w:tr w:rsidR="004F0B1F" w:rsidRPr="00974D96" w14:paraId="26B2E67A" w14:textId="77777777" w:rsidTr="004F0B1F">
        <w:trPr>
          <w:trHeight w:hRule="exact" w:val="255"/>
          <w:jc w:val="center"/>
        </w:trPr>
        <w:tc>
          <w:tcPr>
            <w:tcW w:w="3119" w:type="dxa"/>
            <w:tcBorders>
              <w:top w:val="nil"/>
              <w:left w:val="nil"/>
              <w:bottom w:val="nil"/>
              <w:right w:val="nil"/>
            </w:tcBorders>
            <w:vAlign w:val="center"/>
          </w:tcPr>
          <w:p w14:paraId="464869CE" w14:textId="77777777" w:rsidR="004F0B1F" w:rsidRPr="00974D96" w:rsidRDefault="004F0B1F" w:rsidP="004F0B1F">
            <w:pPr>
              <w:spacing w:before="20" w:after="60" w:line="240" w:lineRule="auto"/>
              <w:rPr>
                <w:color w:val="000000"/>
                <w:sz w:val="20"/>
              </w:rPr>
            </w:pPr>
            <w:r w:rsidRPr="00974D96">
              <w:rPr>
                <w:color w:val="000000"/>
                <w:sz w:val="20"/>
              </w:rPr>
              <w:t>redfin perch</w:t>
            </w:r>
          </w:p>
        </w:tc>
        <w:tc>
          <w:tcPr>
            <w:tcW w:w="3685" w:type="dxa"/>
            <w:tcBorders>
              <w:top w:val="nil"/>
              <w:left w:val="nil"/>
              <w:bottom w:val="nil"/>
              <w:right w:val="nil"/>
            </w:tcBorders>
          </w:tcPr>
          <w:p w14:paraId="630FE1F2" w14:textId="77777777" w:rsidR="004F0B1F" w:rsidRPr="00974D96" w:rsidRDefault="004F0B1F" w:rsidP="004F0B1F">
            <w:pPr>
              <w:spacing w:before="20" w:after="60" w:line="240" w:lineRule="auto"/>
              <w:rPr>
                <w:i/>
                <w:iCs/>
                <w:color w:val="000000"/>
                <w:sz w:val="20"/>
              </w:rPr>
            </w:pPr>
            <w:r w:rsidRPr="00974D96">
              <w:rPr>
                <w:i/>
                <w:iCs/>
                <w:color w:val="000000"/>
                <w:sz w:val="20"/>
              </w:rPr>
              <w:t>Perca fluviatilis</w:t>
            </w:r>
          </w:p>
        </w:tc>
        <w:tc>
          <w:tcPr>
            <w:tcW w:w="1134" w:type="dxa"/>
            <w:tcBorders>
              <w:top w:val="nil"/>
              <w:left w:val="nil"/>
              <w:bottom w:val="nil"/>
              <w:right w:val="nil"/>
            </w:tcBorders>
          </w:tcPr>
          <w:p w14:paraId="735BE025" w14:textId="77777777" w:rsidR="004F0B1F" w:rsidRPr="00974D96" w:rsidRDefault="004F0B1F" w:rsidP="004F0B1F">
            <w:pPr>
              <w:spacing w:before="20" w:after="60" w:line="240" w:lineRule="auto"/>
              <w:jc w:val="center"/>
              <w:rPr>
                <w:b/>
                <w:iCs/>
                <w:color w:val="000000"/>
                <w:sz w:val="20"/>
              </w:rPr>
            </w:pPr>
            <w:r w:rsidRPr="00974D96">
              <w:rPr>
                <w:b/>
                <w:iCs/>
                <w:color w:val="000000"/>
                <w:sz w:val="20"/>
              </w:rPr>
              <w:t>*</w:t>
            </w:r>
          </w:p>
        </w:tc>
      </w:tr>
      <w:tr w:rsidR="004F0B1F" w:rsidRPr="00974D96" w14:paraId="3194A75A" w14:textId="77777777" w:rsidTr="004F0B1F">
        <w:trPr>
          <w:trHeight w:hRule="exact" w:val="255"/>
          <w:jc w:val="center"/>
        </w:trPr>
        <w:tc>
          <w:tcPr>
            <w:tcW w:w="3119" w:type="dxa"/>
            <w:tcBorders>
              <w:top w:val="nil"/>
              <w:left w:val="nil"/>
              <w:bottom w:val="single" w:sz="4" w:space="0" w:color="auto"/>
              <w:right w:val="nil"/>
            </w:tcBorders>
            <w:vAlign w:val="center"/>
          </w:tcPr>
          <w:p w14:paraId="384093B0" w14:textId="77777777" w:rsidR="004F0B1F" w:rsidRPr="00974D96" w:rsidRDefault="004F0B1F" w:rsidP="004F0B1F">
            <w:pPr>
              <w:spacing w:before="20" w:after="60" w:line="240" w:lineRule="auto"/>
              <w:rPr>
                <w:color w:val="000000"/>
                <w:sz w:val="20"/>
              </w:rPr>
            </w:pPr>
            <w:r w:rsidRPr="00974D96">
              <w:rPr>
                <w:color w:val="000000"/>
                <w:sz w:val="20"/>
              </w:rPr>
              <w:t>goldfish</w:t>
            </w:r>
          </w:p>
        </w:tc>
        <w:tc>
          <w:tcPr>
            <w:tcW w:w="3685" w:type="dxa"/>
            <w:tcBorders>
              <w:top w:val="nil"/>
              <w:left w:val="nil"/>
              <w:bottom w:val="single" w:sz="4" w:space="0" w:color="auto"/>
              <w:right w:val="nil"/>
            </w:tcBorders>
          </w:tcPr>
          <w:p w14:paraId="206E97B6" w14:textId="77777777" w:rsidR="004F0B1F" w:rsidRPr="00974D96" w:rsidRDefault="004F0B1F" w:rsidP="004F0B1F">
            <w:pPr>
              <w:spacing w:before="20" w:after="60" w:line="240" w:lineRule="auto"/>
              <w:rPr>
                <w:i/>
                <w:iCs/>
                <w:color w:val="000000"/>
                <w:sz w:val="20"/>
              </w:rPr>
            </w:pPr>
            <w:r w:rsidRPr="00974D96">
              <w:rPr>
                <w:i/>
                <w:iCs/>
                <w:color w:val="000000"/>
                <w:sz w:val="20"/>
              </w:rPr>
              <w:t>Carrassius auratus</w:t>
            </w:r>
          </w:p>
        </w:tc>
        <w:tc>
          <w:tcPr>
            <w:tcW w:w="1134" w:type="dxa"/>
            <w:tcBorders>
              <w:top w:val="nil"/>
              <w:left w:val="nil"/>
              <w:bottom w:val="single" w:sz="4" w:space="0" w:color="auto"/>
              <w:right w:val="nil"/>
            </w:tcBorders>
          </w:tcPr>
          <w:p w14:paraId="4DBEF39D" w14:textId="77777777" w:rsidR="004F0B1F" w:rsidRPr="00974D96" w:rsidRDefault="004F0B1F" w:rsidP="004F0B1F">
            <w:pPr>
              <w:spacing w:before="20" w:after="60" w:line="240" w:lineRule="auto"/>
              <w:jc w:val="center"/>
              <w:rPr>
                <w:b/>
                <w:iCs/>
                <w:color w:val="000000"/>
                <w:sz w:val="20"/>
              </w:rPr>
            </w:pPr>
          </w:p>
        </w:tc>
      </w:tr>
    </w:tbl>
    <w:p w14:paraId="2EE4EEF4" w14:textId="77777777" w:rsidR="004F0B1F" w:rsidRPr="00974D96" w:rsidRDefault="004F0B1F" w:rsidP="004F0B1F">
      <w:pPr>
        <w:spacing w:line="240" w:lineRule="auto"/>
        <w:rPr>
          <w:b/>
          <w:bCs/>
          <w:sz w:val="20"/>
        </w:rPr>
      </w:pPr>
    </w:p>
    <w:p w14:paraId="10F33164" w14:textId="77777777" w:rsidR="004F0B1F" w:rsidRDefault="004F0B1F">
      <w:pPr>
        <w:spacing w:after="0" w:line="240" w:lineRule="auto"/>
        <w:jc w:val="left"/>
        <w:rPr>
          <w:rFonts w:asciiTheme="minorHAnsi" w:hAnsiTheme="minorHAnsi"/>
          <w:color w:val="000000" w:themeColor="text1"/>
          <w:szCs w:val="22"/>
          <w:lang w:val="en-US"/>
        </w:rPr>
      </w:pPr>
      <w:r>
        <w:rPr>
          <w:rFonts w:asciiTheme="minorHAnsi" w:hAnsiTheme="minorHAnsi"/>
          <w:color w:val="000000" w:themeColor="text1"/>
          <w:szCs w:val="22"/>
        </w:rPr>
        <w:br w:type="page"/>
      </w:r>
    </w:p>
    <w:p w14:paraId="0D825879" w14:textId="066DFB9B" w:rsidR="004F0B1F" w:rsidRDefault="004F0B1F" w:rsidP="004F0B1F">
      <w:pPr>
        <w:pStyle w:val="BodyText"/>
        <w:spacing w:line="324"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lastRenderedPageBreak/>
        <w:t xml:space="preserve">Key processes that ultimately shape adult populations; movement, spawning, recruitment and growth, are being monitored and evaluated in response to the contribution of Commonwealth environmental water to native fish outcomes. Monitoring of these key elements are complementary, allowing us to assess contributions of environmental water to the key population processes that structure fish assemblages in the Edward-Wakool (Figure D1). Further, the responses measured across these key fish indicators will also be used in a multiple lines of evidence approach to evaluate competing hypotheses about underlying mechanisms driving or limiting the outcomes from environmental water delivery. For example, if watering achieves increases in production and fish spawning, but not recruitment, it may be possible to identify potential bottlenecks and strategies for overcoming those limitations as part of an adaptive management cycle. A brief description of each of the fish indicators being monitored in the Edward Wakool system follows. </w:t>
      </w:r>
    </w:p>
    <w:p w14:paraId="5C88CF74" w14:textId="77777777" w:rsidR="004F0B1F" w:rsidRPr="00496DE0" w:rsidRDefault="004F0B1F" w:rsidP="004F0B1F">
      <w:pPr>
        <w:pStyle w:val="BodyText"/>
        <w:spacing w:line="324" w:lineRule="exact"/>
        <w:jc w:val="left"/>
        <w:rPr>
          <w:rFonts w:asciiTheme="minorHAnsi" w:hAnsiTheme="minorHAnsi"/>
          <w:color w:val="000000" w:themeColor="text1"/>
          <w:sz w:val="22"/>
          <w:szCs w:val="22"/>
        </w:rPr>
      </w:pPr>
    </w:p>
    <w:p w14:paraId="078B8982" w14:textId="77777777" w:rsidR="004F0B1F" w:rsidRDefault="004F0B1F" w:rsidP="004F0B1F">
      <w:pPr>
        <w:pStyle w:val="BodyText"/>
        <w:jc w:val="left"/>
        <w:rPr>
          <w:rFonts w:asciiTheme="minorHAnsi" w:hAnsiTheme="minorHAnsi"/>
          <w:color w:val="4F6228" w:themeColor="accent3" w:themeShade="80"/>
          <w:sz w:val="20"/>
          <w:szCs w:val="20"/>
        </w:rPr>
      </w:pPr>
    </w:p>
    <w:p w14:paraId="0F26F714" w14:textId="77777777" w:rsidR="004F0B1F" w:rsidRDefault="004F0B1F" w:rsidP="004F0B1F">
      <w:pPr>
        <w:pStyle w:val="BodyText"/>
        <w:jc w:val="left"/>
        <w:rPr>
          <w:rFonts w:asciiTheme="minorHAnsi" w:hAnsiTheme="minorHAnsi"/>
          <w:color w:val="4F6228" w:themeColor="accent3" w:themeShade="80"/>
          <w:sz w:val="20"/>
          <w:szCs w:val="20"/>
        </w:rPr>
      </w:pPr>
      <w:r w:rsidRPr="00AE0B34">
        <w:rPr>
          <w:noProof/>
          <w:sz w:val="20"/>
          <w:szCs w:val="20"/>
          <w:lang w:val="en-AU" w:eastAsia="en-AU"/>
        </w:rPr>
        <w:drawing>
          <wp:inline distT="0" distB="0" distL="0" distR="0" wp14:anchorId="6394273A" wp14:editId="45B1D11C">
            <wp:extent cx="5392507" cy="48600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392507" cy="4860000"/>
                    </a:xfrm>
                    <a:prstGeom prst="rect">
                      <a:avLst/>
                    </a:prstGeom>
                    <a:noFill/>
                  </pic:spPr>
                </pic:pic>
              </a:graphicData>
            </a:graphic>
          </wp:inline>
        </w:drawing>
      </w:r>
    </w:p>
    <w:p w14:paraId="37026648" w14:textId="445A119F" w:rsidR="004F0B1F" w:rsidRPr="00C43A0B" w:rsidRDefault="004F0B1F" w:rsidP="004F0B1F">
      <w:pPr>
        <w:pStyle w:val="BodyText"/>
        <w:spacing w:line="240" w:lineRule="auto"/>
        <w:ind w:right="521"/>
        <w:jc w:val="left"/>
        <w:rPr>
          <w:rFonts w:asciiTheme="minorHAnsi" w:hAnsiTheme="minorHAnsi"/>
          <w:color w:val="000000" w:themeColor="text1"/>
          <w:sz w:val="20"/>
          <w:szCs w:val="20"/>
        </w:rPr>
      </w:pPr>
      <w:r w:rsidRPr="00C43A0B">
        <w:rPr>
          <w:rFonts w:asciiTheme="minorHAnsi" w:hAnsiTheme="minorHAnsi"/>
          <w:b/>
          <w:color w:val="000000" w:themeColor="text1"/>
          <w:sz w:val="20"/>
          <w:szCs w:val="20"/>
        </w:rPr>
        <w:t>Figure D1</w:t>
      </w:r>
      <w:r w:rsidRPr="00C43A0B">
        <w:rPr>
          <w:rFonts w:asciiTheme="minorHAnsi" w:hAnsiTheme="minorHAnsi"/>
          <w:color w:val="000000" w:themeColor="text1"/>
          <w:sz w:val="20"/>
          <w:szCs w:val="20"/>
        </w:rPr>
        <w:t xml:space="preserve">  </w:t>
      </w:r>
      <w:r>
        <w:rPr>
          <w:rFonts w:asciiTheme="minorHAnsi" w:hAnsiTheme="minorHAnsi"/>
          <w:color w:val="000000" w:themeColor="text1"/>
          <w:sz w:val="20"/>
          <w:szCs w:val="20"/>
        </w:rPr>
        <w:t xml:space="preserve"> </w:t>
      </w:r>
      <w:r w:rsidRPr="00C43A0B">
        <w:rPr>
          <w:rFonts w:asciiTheme="minorHAnsi" w:hAnsiTheme="minorHAnsi"/>
          <w:color w:val="000000" w:themeColor="text1"/>
          <w:sz w:val="20"/>
          <w:szCs w:val="20"/>
        </w:rPr>
        <w:t>Conceptual diagram illustrating the linkages between different types of environmental watering (freshes,</w:t>
      </w:r>
      <w:r>
        <w:rPr>
          <w:rFonts w:asciiTheme="minorHAnsi" w:hAnsiTheme="minorHAnsi"/>
          <w:color w:val="000000" w:themeColor="text1"/>
          <w:sz w:val="20"/>
          <w:szCs w:val="20"/>
        </w:rPr>
        <w:t xml:space="preserve"> </w:t>
      </w:r>
      <w:r w:rsidRPr="00C43A0B">
        <w:rPr>
          <w:rFonts w:asciiTheme="minorHAnsi" w:hAnsiTheme="minorHAnsi"/>
          <w:color w:val="000000" w:themeColor="text1"/>
          <w:sz w:val="20"/>
          <w:szCs w:val="20"/>
        </w:rPr>
        <w:t>overbank flows, low</w:t>
      </w:r>
      <w:r>
        <w:rPr>
          <w:rFonts w:asciiTheme="minorHAnsi" w:hAnsiTheme="minorHAnsi"/>
          <w:color w:val="000000" w:themeColor="text1"/>
          <w:sz w:val="20"/>
          <w:szCs w:val="20"/>
        </w:rPr>
        <w:t xml:space="preserve"> flows) to fish populations via</w:t>
      </w:r>
      <w:r w:rsidRPr="00C43A0B">
        <w:rPr>
          <w:rFonts w:asciiTheme="minorHAnsi" w:hAnsiTheme="minorHAnsi"/>
          <w:color w:val="000000" w:themeColor="text1"/>
          <w:sz w:val="20"/>
          <w:szCs w:val="20"/>
        </w:rPr>
        <w:t xml:space="preserve"> key ecological processes. Key ecological processes that are being monitored as part of the Edward-Wakool M&amp;E plan are highlighted in blue. </w:t>
      </w:r>
    </w:p>
    <w:p w14:paraId="721AB73D" w14:textId="77777777" w:rsidR="004F0B1F" w:rsidRDefault="004F0B1F" w:rsidP="004F0B1F">
      <w:pPr>
        <w:pStyle w:val="BodyText"/>
        <w:rPr>
          <w:rFonts w:asciiTheme="minorHAnsi" w:hAnsiTheme="minorHAnsi"/>
          <w:b/>
          <w:color w:val="4F6228" w:themeColor="accent3" w:themeShade="80"/>
          <w:sz w:val="26"/>
          <w:szCs w:val="26"/>
        </w:rPr>
      </w:pPr>
    </w:p>
    <w:p w14:paraId="05F48C42" w14:textId="77777777" w:rsidR="004F0B1F" w:rsidRPr="00322112" w:rsidRDefault="004F0B1F" w:rsidP="004F0B1F">
      <w:pPr>
        <w:pStyle w:val="BodyText"/>
        <w:spacing w:line="324"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lastRenderedPageBreak/>
        <w:t>Fish movement</w:t>
      </w:r>
    </w:p>
    <w:p w14:paraId="11B58570" w14:textId="77777777" w:rsidR="004F0B1F" w:rsidRPr="00AF72B5" w:rsidRDefault="004F0B1F" w:rsidP="004F0B1F">
      <w:pPr>
        <w:pStyle w:val="BodyText"/>
        <w:spacing w:line="324"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We use acoustic telemetry methods for investigating broad-scale and fine-scale fish movement of golden and silver perch adults. This information can be used to quantify large scale dispersal, including movements to and from refuge habitats, and serves as a useful additional line of evidence to infer successful reproduction (e.g. Thiem et al. 2013, Walsh et al. 2013).</w:t>
      </w:r>
    </w:p>
    <w:p w14:paraId="7BCCDBC5" w14:textId="77777777" w:rsidR="004F0B1F" w:rsidRPr="00AF72B5" w:rsidRDefault="004F0B1F" w:rsidP="004F0B1F">
      <w:pPr>
        <w:pStyle w:val="BodyText"/>
        <w:spacing w:line="324" w:lineRule="exact"/>
        <w:jc w:val="left"/>
        <w:rPr>
          <w:rFonts w:asciiTheme="minorHAnsi" w:hAnsiTheme="minorHAnsi"/>
          <w:color w:val="000000" w:themeColor="text1"/>
          <w:sz w:val="22"/>
          <w:szCs w:val="22"/>
        </w:rPr>
      </w:pPr>
    </w:p>
    <w:p w14:paraId="7D181CB5" w14:textId="77777777" w:rsidR="004F0B1F" w:rsidRPr="00322112" w:rsidRDefault="004F0B1F" w:rsidP="004F0B1F">
      <w:pPr>
        <w:pStyle w:val="BodyText"/>
        <w:spacing w:line="324"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t>Fish spawning and reproduction</w:t>
      </w:r>
    </w:p>
    <w:p w14:paraId="21124D9B" w14:textId="3FD0E9FB" w:rsidR="004F0B1F" w:rsidRPr="00AF72B5" w:rsidRDefault="004F0B1F" w:rsidP="004F0B1F">
      <w:pPr>
        <w:pStyle w:val="BodyText"/>
        <w:spacing w:line="324"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Monitoring the diversity and abundance of fish larvae across the spring-</w:t>
      </w:r>
      <w:r w:rsidR="00F71E0B">
        <w:rPr>
          <w:rFonts w:asciiTheme="minorHAnsi" w:hAnsiTheme="minorHAnsi"/>
          <w:color w:val="000000" w:themeColor="text1"/>
          <w:sz w:val="22"/>
          <w:szCs w:val="22"/>
        </w:rPr>
        <w:t xml:space="preserve">summer spawning period is used </w:t>
      </w:r>
      <w:r w:rsidRPr="00AF72B5">
        <w:rPr>
          <w:rFonts w:asciiTheme="minorHAnsi" w:hAnsiTheme="minorHAnsi"/>
          <w:color w:val="000000" w:themeColor="text1"/>
          <w:sz w:val="22"/>
          <w:szCs w:val="22"/>
        </w:rPr>
        <w:t>to identify which fish species have successfully spawned, and under what hydraulic and temperature conditions. This provides important information on the flow-spawning ecologically relationships of the Edward-Wakool fish assemblage, and will assist in future planning of environmental water delivery for fish population outcomes.</w:t>
      </w:r>
    </w:p>
    <w:p w14:paraId="563804E8" w14:textId="77777777" w:rsidR="004F0B1F" w:rsidRPr="00AF72B5" w:rsidRDefault="004F0B1F" w:rsidP="004F0B1F">
      <w:pPr>
        <w:pStyle w:val="BodyText"/>
        <w:spacing w:line="324" w:lineRule="exact"/>
        <w:jc w:val="left"/>
        <w:rPr>
          <w:rFonts w:asciiTheme="minorHAnsi" w:hAnsiTheme="minorHAnsi"/>
          <w:color w:val="000000" w:themeColor="text1"/>
          <w:sz w:val="22"/>
          <w:szCs w:val="22"/>
        </w:rPr>
      </w:pPr>
    </w:p>
    <w:p w14:paraId="3E210AB4" w14:textId="77777777" w:rsidR="004F0B1F" w:rsidRPr="00322112" w:rsidRDefault="004F0B1F" w:rsidP="004F0B1F">
      <w:pPr>
        <w:pStyle w:val="BodyText"/>
        <w:spacing w:line="324"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t>Fish recruitment</w:t>
      </w:r>
    </w:p>
    <w:p w14:paraId="14A46DBD" w14:textId="77777777" w:rsidR="004F0B1F" w:rsidRDefault="004F0B1F" w:rsidP="004F0B1F">
      <w:pPr>
        <w:pStyle w:val="BodyText"/>
        <w:spacing w:line="324"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 xml:space="preserve">Relationships among early life-history growth and recruitment ultimately determine the abundance of many marine fish population (Pepin et al. 2015), but much less is known about how these factors contribute to populations of freshwater species. It is well established that many species of fish in the Murray-Darling basin do not require over-bank flows, or changes in water level to indicate spawning (Humphries et al. 1999), but nonetheless </w:t>
      </w:r>
      <w:r w:rsidRPr="00F71E0B">
        <w:rPr>
          <w:rFonts w:asciiTheme="minorHAnsi" w:hAnsiTheme="minorHAnsi"/>
          <w:color w:val="000000" w:themeColor="text1"/>
          <w:sz w:val="22"/>
          <w:szCs w:val="22"/>
        </w:rPr>
        <w:t>recruitment</w:t>
      </w:r>
      <w:r w:rsidRPr="00AF72B5">
        <w:rPr>
          <w:rFonts w:asciiTheme="minorHAnsi" w:hAnsiTheme="minorHAnsi"/>
          <w:color w:val="000000" w:themeColor="text1"/>
          <w:sz w:val="22"/>
          <w:szCs w:val="22"/>
        </w:rPr>
        <w:t xml:space="preserve"> of all species may be affected by alternation to the natural flow regime, and environmental flows may be able to address this. The selected area fish recruitment monitoring was developed specifically for the Edward-Wakool system in order to garget juvenile silver perch, golden perch and Murray cod. This monitoring enables comparison of juvenile growth rates among zones of the Edward-Wakool and is used to determine recruitment variation of these species among years, in response to environmental watering.  </w:t>
      </w:r>
    </w:p>
    <w:p w14:paraId="0312B70B" w14:textId="77777777" w:rsidR="004F0B1F" w:rsidRDefault="004F0B1F" w:rsidP="004F0B1F">
      <w:pPr>
        <w:pStyle w:val="BodyText"/>
        <w:spacing w:line="324" w:lineRule="exact"/>
        <w:jc w:val="left"/>
        <w:rPr>
          <w:rFonts w:asciiTheme="minorHAnsi" w:hAnsiTheme="minorHAnsi"/>
          <w:color w:val="000000" w:themeColor="text1"/>
          <w:sz w:val="22"/>
          <w:szCs w:val="22"/>
        </w:rPr>
      </w:pPr>
    </w:p>
    <w:p w14:paraId="0004CA23" w14:textId="77777777" w:rsidR="004F0B1F" w:rsidRPr="00322112" w:rsidRDefault="004F0B1F" w:rsidP="004F0B1F">
      <w:pPr>
        <w:pStyle w:val="BodyText"/>
        <w:spacing w:line="324"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t>Adult fish community</w:t>
      </w:r>
    </w:p>
    <w:p w14:paraId="52CB497A" w14:textId="77777777" w:rsidR="004F0B1F" w:rsidRPr="00AF72B5" w:rsidRDefault="004F0B1F" w:rsidP="004F0B1F">
      <w:pPr>
        <w:pStyle w:val="BodyText"/>
        <w:spacing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Evaluation of the adult fish community to Commonwealth environmental watering is being undertaken in the Edward-Wakool River system to determine long-term trajectories in the fish community assemblage in response to Commonwealth environmental watering, and to assess if movement, spawning and recruitment responses ultimately lead to positive responses (condition, biomass, abundance, diversity) in the adult fish community both within and outside of the LTIM focal area. It is anticipated that changes to the fish community both will occur over longer time scales, and as such a broad-scale monitoring program of the fish community is scheduled for years 1 and 5. Additionally, annual fish community censuses are undertaken within a single focal zone (Wakool River, zone 3) to provide data for Basin-scale evaluation of fish communities and these data are incorporated into our selected area evaluation, where relevant. </w:t>
      </w:r>
    </w:p>
    <w:p w14:paraId="5BCEB6F6" w14:textId="77777777" w:rsidR="004F0B1F" w:rsidRPr="00AF72B5" w:rsidRDefault="004F0B1F" w:rsidP="004F0B1F">
      <w:pPr>
        <w:pStyle w:val="BodyText"/>
        <w:rPr>
          <w:rFonts w:asciiTheme="minorHAnsi" w:hAnsiTheme="minorHAnsi"/>
          <w:color w:val="000000" w:themeColor="text1"/>
          <w:sz w:val="22"/>
          <w:szCs w:val="22"/>
        </w:rPr>
      </w:pPr>
    </w:p>
    <w:p w14:paraId="244DEF22" w14:textId="1C852FEA" w:rsidR="00F872D6" w:rsidRDefault="00F872D6">
      <w:pPr>
        <w:spacing w:after="0" w:line="240" w:lineRule="auto"/>
        <w:jc w:val="left"/>
        <w:rPr>
          <w:rFonts w:asciiTheme="minorHAnsi" w:hAnsiTheme="minorHAnsi"/>
          <w:b/>
          <w:color w:val="4F6228" w:themeColor="accent3" w:themeShade="80"/>
          <w:sz w:val="26"/>
          <w:szCs w:val="26"/>
          <w:lang w:val="en-US"/>
        </w:rPr>
      </w:pPr>
      <w:r>
        <w:rPr>
          <w:rFonts w:asciiTheme="minorHAnsi" w:hAnsiTheme="minorHAnsi"/>
          <w:b/>
          <w:color w:val="4F6228" w:themeColor="accent3" w:themeShade="80"/>
          <w:sz w:val="26"/>
          <w:szCs w:val="26"/>
        </w:rPr>
        <w:br w:type="page"/>
      </w:r>
    </w:p>
    <w:p w14:paraId="5CDBB72D" w14:textId="77777777" w:rsidR="004F0B1F" w:rsidRPr="00214F0F" w:rsidRDefault="004F0B1F" w:rsidP="004F0B1F">
      <w:pPr>
        <w:pStyle w:val="BodyText"/>
        <w:rPr>
          <w:rFonts w:asciiTheme="minorHAnsi" w:hAnsiTheme="minorHAnsi"/>
          <w:b/>
          <w:color w:val="215868" w:themeColor="accent5" w:themeShade="80"/>
          <w:sz w:val="28"/>
          <w:szCs w:val="28"/>
        </w:rPr>
      </w:pPr>
      <w:r w:rsidRPr="00214F0F">
        <w:rPr>
          <w:rFonts w:asciiTheme="minorHAnsi" w:hAnsiTheme="minorHAnsi"/>
          <w:b/>
          <w:color w:val="215868" w:themeColor="accent5" w:themeShade="80"/>
          <w:sz w:val="28"/>
          <w:szCs w:val="28"/>
        </w:rPr>
        <w:lastRenderedPageBreak/>
        <w:t xml:space="preserve">D.2 </w:t>
      </w:r>
      <w:r w:rsidRPr="00214F0F">
        <w:rPr>
          <w:rFonts w:asciiTheme="minorHAnsi" w:hAnsiTheme="minorHAnsi"/>
          <w:b/>
          <w:color w:val="215868" w:themeColor="accent5" w:themeShade="80"/>
          <w:sz w:val="28"/>
          <w:szCs w:val="28"/>
        </w:rPr>
        <w:tab/>
        <w:t>Specific environmental flows delivered for fish outcomes</w:t>
      </w:r>
    </w:p>
    <w:p w14:paraId="740F32A7" w14:textId="77777777" w:rsidR="004F0B1F" w:rsidRPr="00932379" w:rsidRDefault="004F0B1F" w:rsidP="004F0B1F">
      <w:pPr>
        <w:pStyle w:val="BodyText"/>
        <w:spacing w:line="324" w:lineRule="exact"/>
        <w:jc w:val="left"/>
        <w:rPr>
          <w:rFonts w:asciiTheme="minorHAnsi" w:hAnsiTheme="minorHAnsi"/>
          <w:color w:val="000000" w:themeColor="text1"/>
          <w:sz w:val="22"/>
          <w:szCs w:val="22"/>
        </w:rPr>
      </w:pPr>
      <w:r w:rsidRPr="00932379">
        <w:rPr>
          <w:rFonts w:asciiTheme="minorHAnsi" w:hAnsiTheme="minorHAnsi"/>
          <w:color w:val="000000" w:themeColor="text1"/>
          <w:sz w:val="22"/>
          <w:szCs w:val="22"/>
        </w:rPr>
        <w:t>Eight Commonwealth environmental watering actions were delivered in the Edward-Wakool system in 2016-17. Three of these had primary objectives towards delivering positive outcomes for native fish populations (CEWO 2016).</w:t>
      </w:r>
    </w:p>
    <w:p w14:paraId="061733CC" w14:textId="77777777" w:rsidR="004F0B1F" w:rsidRPr="00932379" w:rsidRDefault="004F0B1F" w:rsidP="004F0B1F">
      <w:pPr>
        <w:pStyle w:val="BodyText"/>
        <w:spacing w:line="324" w:lineRule="exact"/>
        <w:jc w:val="left"/>
        <w:rPr>
          <w:rFonts w:asciiTheme="minorHAnsi" w:hAnsiTheme="minorHAnsi"/>
          <w:color w:val="000000" w:themeColor="text1"/>
          <w:sz w:val="22"/>
          <w:szCs w:val="22"/>
        </w:rPr>
      </w:pPr>
    </w:p>
    <w:p w14:paraId="432AC7CA" w14:textId="77777777" w:rsidR="004F0B1F" w:rsidRPr="00A33B56" w:rsidRDefault="004F0B1F" w:rsidP="004F0B1F">
      <w:pPr>
        <w:pStyle w:val="BodyText"/>
        <w:spacing w:line="324" w:lineRule="exact"/>
        <w:ind w:left="425" w:right="-1"/>
        <w:jc w:val="left"/>
        <w:rPr>
          <w:rFonts w:asciiTheme="minorHAnsi" w:hAnsiTheme="minorHAnsi"/>
          <w:b/>
          <w:color w:val="31849B" w:themeColor="accent5" w:themeShade="BF"/>
          <w:sz w:val="22"/>
          <w:szCs w:val="22"/>
        </w:rPr>
      </w:pPr>
      <w:r w:rsidRPr="00A33B56">
        <w:rPr>
          <w:rFonts w:asciiTheme="minorHAnsi" w:hAnsiTheme="minorHAnsi"/>
          <w:b/>
          <w:color w:val="31849B" w:themeColor="accent5" w:themeShade="BF"/>
          <w:sz w:val="22"/>
          <w:szCs w:val="22"/>
        </w:rPr>
        <w:t>Wakool River Escape Environmental Watering Action 31/10/2016 to 31/12/2016 (WUM10054-03)</w:t>
      </w:r>
    </w:p>
    <w:p w14:paraId="5B3F7071" w14:textId="77777777" w:rsidR="004F0B1F" w:rsidRPr="00932379" w:rsidRDefault="004F0B1F" w:rsidP="00966348">
      <w:pPr>
        <w:pStyle w:val="BodyText"/>
        <w:numPr>
          <w:ilvl w:val="0"/>
          <w:numId w:val="25"/>
        </w:numPr>
        <w:spacing w:line="324" w:lineRule="exact"/>
        <w:ind w:right="-1"/>
        <w:jc w:val="left"/>
        <w:rPr>
          <w:rFonts w:asciiTheme="minorHAnsi" w:hAnsiTheme="minorHAnsi"/>
          <w:color w:val="000000" w:themeColor="text1"/>
          <w:sz w:val="22"/>
          <w:szCs w:val="22"/>
        </w:rPr>
      </w:pPr>
      <w:r w:rsidRPr="00932379">
        <w:rPr>
          <w:rFonts w:asciiTheme="minorHAnsi" w:hAnsiTheme="minorHAnsi"/>
          <w:color w:val="000000" w:themeColor="text1"/>
          <w:sz w:val="22"/>
          <w:szCs w:val="22"/>
        </w:rPr>
        <w:t>To provide hypoxic water refuge for fish and other aquatic biota</w:t>
      </w:r>
    </w:p>
    <w:p w14:paraId="2BC973A5" w14:textId="77777777" w:rsidR="004F0B1F" w:rsidRPr="00932379" w:rsidRDefault="004F0B1F" w:rsidP="004F0B1F">
      <w:pPr>
        <w:pStyle w:val="BodyText"/>
        <w:spacing w:line="324" w:lineRule="exact"/>
        <w:ind w:left="425" w:right="-1"/>
        <w:jc w:val="left"/>
        <w:rPr>
          <w:rFonts w:asciiTheme="minorHAnsi" w:hAnsiTheme="minorHAnsi"/>
          <w:i/>
          <w:color w:val="000000" w:themeColor="text1"/>
          <w:sz w:val="22"/>
          <w:szCs w:val="22"/>
        </w:rPr>
      </w:pPr>
    </w:p>
    <w:p w14:paraId="6A665D8D" w14:textId="77777777" w:rsidR="004F0B1F" w:rsidRPr="00A33B56" w:rsidRDefault="004F0B1F" w:rsidP="004F0B1F">
      <w:pPr>
        <w:pStyle w:val="BodyText"/>
        <w:spacing w:line="324" w:lineRule="exact"/>
        <w:ind w:left="425" w:right="-1"/>
        <w:jc w:val="left"/>
        <w:rPr>
          <w:rFonts w:asciiTheme="minorHAnsi" w:hAnsiTheme="minorHAnsi"/>
          <w:b/>
          <w:color w:val="31849B" w:themeColor="accent5" w:themeShade="BF"/>
          <w:sz w:val="22"/>
          <w:szCs w:val="22"/>
        </w:rPr>
      </w:pPr>
      <w:r w:rsidRPr="00A33B56">
        <w:rPr>
          <w:rFonts w:asciiTheme="minorHAnsi" w:hAnsiTheme="minorHAnsi"/>
          <w:b/>
          <w:color w:val="31849B" w:themeColor="accent5" w:themeShade="BF"/>
          <w:sz w:val="22"/>
          <w:szCs w:val="22"/>
        </w:rPr>
        <w:t>Wakool River Autumn Recession flows Environmental Watering Action 1/1/2017 to 30/6/2017 (WUM10054-07)</w:t>
      </w:r>
    </w:p>
    <w:p w14:paraId="741FD78A" w14:textId="77777777" w:rsidR="004F0B1F" w:rsidRPr="00932379" w:rsidRDefault="004F0B1F" w:rsidP="00966348">
      <w:pPr>
        <w:pStyle w:val="ListBullet"/>
        <w:numPr>
          <w:ilvl w:val="0"/>
          <w:numId w:val="25"/>
        </w:numPr>
        <w:spacing w:after="0" w:line="324" w:lineRule="exact"/>
        <w:ind w:right="-1"/>
        <w:jc w:val="left"/>
        <w:rPr>
          <w:rFonts w:asciiTheme="minorHAnsi" w:hAnsiTheme="minorHAnsi"/>
          <w:sz w:val="22"/>
          <w:szCs w:val="22"/>
        </w:rPr>
      </w:pPr>
      <w:r w:rsidRPr="00932379">
        <w:rPr>
          <w:rFonts w:asciiTheme="minorHAnsi" w:hAnsiTheme="minorHAnsi"/>
          <w:sz w:val="22"/>
          <w:szCs w:val="22"/>
        </w:rPr>
        <w:t>To prevent a rapid return to base flo</w:t>
      </w:r>
      <w:r>
        <w:rPr>
          <w:rFonts w:asciiTheme="minorHAnsi" w:hAnsiTheme="minorHAnsi"/>
          <w:sz w:val="22"/>
          <w:szCs w:val="22"/>
        </w:rPr>
        <w:t>ws following the hypoxic event</w:t>
      </w:r>
    </w:p>
    <w:p w14:paraId="049CC9DD" w14:textId="22363D83" w:rsidR="004F0B1F" w:rsidRPr="009A008F" w:rsidRDefault="004F0B1F" w:rsidP="00966348">
      <w:pPr>
        <w:pStyle w:val="ListBullet"/>
        <w:numPr>
          <w:ilvl w:val="0"/>
          <w:numId w:val="25"/>
        </w:numPr>
        <w:spacing w:after="0" w:line="324" w:lineRule="exact"/>
        <w:ind w:right="-1"/>
        <w:jc w:val="left"/>
        <w:rPr>
          <w:rFonts w:asciiTheme="minorHAnsi" w:hAnsiTheme="minorHAnsi"/>
          <w:sz w:val="22"/>
          <w:szCs w:val="22"/>
        </w:rPr>
      </w:pPr>
      <w:r w:rsidRPr="00932379">
        <w:rPr>
          <w:rFonts w:asciiTheme="minorHAnsi" w:hAnsiTheme="minorHAnsi"/>
          <w:noProof/>
          <w:spacing w:val="-3"/>
          <w:sz w:val="22"/>
          <w:szCs w:val="22"/>
        </w:rPr>
        <w:t xml:space="preserve">These flows are targetting </w:t>
      </w:r>
      <w:r w:rsidR="00214F0F">
        <w:rPr>
          <w:rFonts w:asciiTheme="minorHAnsi" w:hAnsiTheme="minorHAnsi"/>
          <w:noProof/>
          <w:spacing w:val="-3"/>
          <w:sz w:val="22"/>
          <w:szCs w:val="22"/>
        </w:rPr>
        <w:t xml:space="preserve">silver </w:t>
      </w:r>
      <w:r w:rsidRPr="00932379">
        <w:rPr>
          <w:rFonts w:asciiTheme="minorHAnsi" w:hAnsiTheme="minorHAnsi"/>
          <w:noProof/>
          <w:spacing w:val="-3"/>
          <w:sz w:val="22"/>
          <w:szCs w:val="22"/>
        </w:rPr>
        <w:t xml:space="preserve">perch </w:t>
      </w:r>
      <w:r w:rsidR="00214F0F">
        <w:rPr>
          <w:rFonts w:asciiTheme="minorHAnsi" w:hAnsiTheme="minorHAnsi"/>
          <w:noProof/>
          <w:spacing w:val="-3"/>
          <w:sz w:val="22"/>
          <w:szCs w:val="22"/>
        </w:rPr>
        <w:t xml:space="preserve">spawning </w:t>
      </w:r>
      <w:r w:rsidRPr="00932379">
        <w:rPr>
          <w:rFonts w:asciiTheme="minorHAnsi" w:hAnsiTheme="minorHAnsi"/>
          <w:noProof/>
          <w:spacing w:val="-3"/>
          <w:sz w:val="22"/>
          <w:szCs w:val="22"/>
        </w:rPr>
        <w:t>and aquatic vegetation</w:t>
      </w:r>
    </w:p>
    <w:p w14:paraId="0DF8D929" w14:textId="77777777" w:rsidR="004F0B1F" w:rsidRPr="009A008F" w:rsidRDefault="004F0B1F" w:rsidP="004F0B1F">
      <w:pPr>
        <w:pStyle w:val="ListBullet"/>
        <w:spacing w:after="0" w:line="324" w:lineRule="exact"/>
        <w:ind w:left="425" w:right="-1"/>
        <w:jc w:val="left"/>
        <w:rPr>
          <w:rFonts w:asciiTheme="minorHAnsi" w:hAnsiTheme="minorHAnsi"/>
          <w:sz w:val="22"/>
          <w:szCs w:val="22"/>
        </w:rPr>
      </w:pPr>
    </w:p>
    <w:p w14:paraId="1EAFC460" w14:textId="77777777" w:rsidR="004F0B1F" w:rsidRPr="00A33B56" w:rsidRDefault="004F0B1F" w:rsidP="004F0B1F">
      <w:pPr>
        <w:pStyle w:val="BodyText"/>
        <w:spacing w:line="324" w:lineRule="exact"/>
        <w:ind w:left="425" w:right="-1"/>
        <w:jc w:val="left"/>
        <w:rPr>
          <w:rFonts w:asciiTheme="minorHAnsi" w:hAnsiTheme="minorHAnsi"/>
          <w:b/>
          <w:color w:val="31849B" w:themeColor="accent5" w:themeShade="BF"/>
          <w:sz w:val="22"/>
          <w:szCs w:val="22"/>
        </w:rPr>
      </w:pPr>
      <w:r w:rsidRPr="00A33B56">
        <w:rPr>
          <w:rFonts w:asciiTheme="minorHAnsi" w:hAnsiTheme="minorHAnsi"/>
          <w:b/>
          <w:color w:val="31849B" w:themeColor="accent5" w:themeShade="BF"/>
          <w:sz w:val="22"/>
          <w:szCs w:val="22"/>
        </w:rPr>
        <w:t>Yallakool River Autumn pulse and Recession flows Environmental Watering Action 1/1/2017 to 30/6/2017 (WUM10054-08)</w:t>
      </w:r>
    </w:p>
    <w:p w14:paraId="580D5F7B" w14:textId="659608F8" w:rsidR="004F0B1F" w:rsidRPr="00932379" w:rsidRDefault="004F0B1F" w:rsidP="00966348">
      <w:pPr>
        <w:pStyle w:val="BodyText"/>
        <w:numPr>
          <w:ilvl w:val="0"/>
          <w:numId w:val="30"/>
        </w:numPr>
        <w:spacing w:line="324" w:lineRule="exact"/>
        <w:ind w:right="-1"/>
        <w:jc w:val="left"/>
        <w:rPr>
          <w:rFonts w:asciiTheme="minorHAnsi" w:hAnsiTheme="minorHAnsi"/>
          <w:color w:val="000000" w:themeColor="text1"/>
          <w:sz w:val="22"/>
          <w:szCs w:val="22"/>
        </w:rPr>
      </w:pPr>
      <w:r>
        <w:rPr>
          <w:rFonts w:asciiTheme="minorHAnsi" w:hAnsiTheme="minorHAnsi"/>
          <w:color w:val="000000" w:themeColor="text1"/>
          <w:sz w:val="22"/>
          <w:szCs w:val="22"/>
        </w:rPr>
        <w:t>T</w:t>
      </w:r>
      <w:r w:rsidRPr="00932379">
        <w:rPr>
          <w:rFonts w:asciiTheme="minorHAnsi" w:hAnsiTheme="minorHAnsi"/>
          <w:color w:val="000000" w:themeColor="text1"/>
          <w:sz w:val="22"/>
          <w:szCs w:val="22"/>
        </w:rPr>
        <w:t>o assist with movement of juvenile native fish</w:t>
      </w:r>
      <w:r w:rsidR="00DA4AAF">
        <w:rPr>
          <w:rFonts w:asciiTheme="minorHAnsi" w:hAnsiTheme="minorHAnsi"/>
          <w:color w:val="000000" w:themeColor="text1"/>
          <w:sz w:val="22"/>
          <w:szCs w:val="22"/>
        </w:rPr>
        <w:t xml:space="preserve"> from the Murray River and Merran Creek systems into the Edward-Wakool system (linked to the same approach used in the Goulburn River-Murray River autumn pulse that was targeting similar objectives)</w:t>
      </w:r>
    </w:p>
    <w:p w14:paraId="1414CBE6" w14:textId="77777777" w:rsidR="004F0B1F" w:rsidRPr="00932379" w:rsidRDefault="004F0B1F" w:rsidP="00966348">
      <w:pPr>
        <w:pStyle w:val="BodyText"/>
        <w:numPr>
          <w:ilvl w:val="0"/>
          <w:numId w:val="30"/>
        </w:numPr>
        <w:spacing w:line="324" w:lineRule="exact"/>
        <w:ind w:right="-1"/>
        <w:jc w:val="left"/>
        <w:rPr>
          <w:rFonts w:asciiTheme="minorHAnsi" w:hAnsiTheme="minorHAnsi"/>
          <w:color w:val="000000" w:themeColor="text1"/>
          <w:sz w:val="22"/>
          <w:szCs w:val="22"/>
        </w:rPr>
      </w:pPr>
      <w:r w:rsidRPr="00932379">
        <w:rPr>
          <w:rFonts w:asciiTheme="minorHAnsi" w:hAnsiTheme="minorHAnsi"/>
          <w:color w:val="000000" w:themeColor="text1"/>
          <w:sz w:val="22"/>
          <w:szCs w:val="22"/>
        </w:rPr>
        <w:t>To provide a number of peaks at a time when water temperature is suitable for silver perch spawning</w:t>
      </w:r>
    </w:p>
    <w:p w14:paraId="7CDF04B4" w14:textId="77777777" w:rsidR="004F0B1F" w:rsidRPr="00932379" w:rsidRDefault="004F0B1F" w:rsidP="00966348">
      <w:pPr>
        <w:pStyle w:val="BodyText"/>
        <w:numPr>
          <w:ilvl w:val="0"/>
          <w:numId w:val="30"/>
        </w:numPr>
        <w:spacing w:line="324" w:lineRule="exact"/>
        <w:ind w:right="-1"/>
        <w:jc w:val="left"/>
        <w:rPr>
          <w:rFonts w:asciiTheme="minorHAnsi" w:hAnsiTheme="minorHAnsi"/>
          <w:color w:val="000000" w:themeColor="text1"/>
          <w:sz w:val="22"/>
          <w:szCs w:val="22"/>
        </w:rPr>
      </w:pPr>
      <w:r w:rsidRPr="00932379">
        <w:rPr>
          <w:rFonts w:asciiTheme="minorHAnsi" w:hAnsiTheme="minorHAnsi"/>
          <w:color w:val="000000" w:themeColor="text1"/>
          <w:sz w:val="22"/>
          <w:szCs w:val="22"/>
        </w:rPr>
        <w:t>To determine if river level rises time with periods of 23</w:t>
      </w:r>
      <w:r w:rsidRPr="00932379">
        <w:rPr>
          <w:rFonts w:asciiTheme="minorHAnsi" w:eastAsia="DFKai-SB" w:hAnsiTheme="minorHAnsi"/>
          <w:color w:val="000000" w:themeColor="text1"/>
          <w:sz w:val="22"/>
          <w:szCs w:val="22"/>
        </w:rPr>
        <w:t>° water temperature and no moon (dark night sky conditions) has any influence on</w:t>
      </w:r>
      <w:r>
        <w:rPr>
          <w:rFonts w:asciiTheme="minorHAnsi" w:eastAsia="DFKai-SB" w:hAnsiTheme="minorHAnsi"/>
          <w:color w:val="000000" w:themeColor="text1"/>
          <w:sz w:val="22"/>
          <w:szCs w:val="22"/>
        </w:rPr>
        <w:t xml:space="preserve"> silver perch spawning response</w:t>
      </w:r>
    </w:p>
    <w:p w14:paraId="12C4588B" w14:textId="77777777" w:rsidR="004F0B1F" w:rsidRPr="00643537" w:rsidRDefault="004F0B1F" w:rsidP="004F0B1F">
      <w:pPr>
        <w:pStyle w:val="ListBullet"/>
        <w:spacing w:line="320" w:lineRule="exact"/>
        <w:rPr>
          <w:rFonts w:asciiTheme="minorHAnsi" w:hAnsiTheme="minorHAnsi"/>
        </w:rPr>
      </w:pPr>
    </w:p>
    <w:p w14:paraId="11857662" w14:textId="77777777" w:rsidR="004F0B1F" w:rsidRPr="00214F0F" w:rsidRDefault="004F0B1F" w:rsidP="004F0B1F">
      <w:pPr>
        <w:pStyle w:val="BodyText"/>
        <w:rPr>
          <w:rFonts w:asciiTheme="minorHAnsi" w:hAnsiTheme="minorHAnsi"/>
          <w:b/>
          <w:color w:val="215868" w:themeColor="accent5" w:themeShade="80"/>
          <w:sz w:val="28"/>
          <w:szCs w:val="28"/>
        </w:rPr>
      </w:pPr>
      <w:r w:rsidRPr="00214F0F">
        <w:rPr>
          <w:rFonts w:asciiTheme="minorHAnsi" w:hAnsiTheme="minorHAnsi"/>
          <w:b/>
          <w:color w:val="215868" w:themeColor="accent5" w:themeShade="80"/>
          <w:sz w:val="28"/>
          <w:szCs w:val="28"/>
        </w:rPr>
        <w:t xml:space="preserve">D.3 </w:t>
      </w:r>
      <w:r w:rsidRPr="00214F0F">
        <w:rPr>
          <w:rFonts w:asciiTheme="minorHAnsi" w:hAnsiTheme="minorHAnsi"/>
          <w:b/>
          <w:color w:val="215868" w:themeColor="accent5" w:themeShade="80"/>
          <w:sz w:val="28"/>
          <w:szCs w:val="28"/>
        </w:rPr>
        <w:tab/>
        <w:t>Selected Area questions</w:t>
      </w:r>
    </w:p>
    <w:p w14:paraId="481B55AF" w14:textId="297D53D1" w:rsidR="004F0B1F" w:rsidRDefault="004F0B1F" w:rsidP="004F0B1F">
      <w:pPr>
        <w:pStyle w:val="BodyText"/>
        <w:spacing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Evaluation of the fish community responses to Commonwealth environmental watering is being undertaken in the Edward-Wakool River system to determine long-term trajectories in the fish community in response to Commonwealth environmental watering. Data from the Edward-Wakool system is being evaluated at the Selected Area scale and contribute to Basin scale evaluation. Basin-scale evaluation involves the integration of multiple datasets from a number of different catchments (Hale et al. 2014), and this will be undertaken by the Murray-Darling Freshwater Research Centre and will be evaluated in a </w:t>
      </w:r>
      <w:r w:rsidR="00F71E0B">
        <w:rPr>
          <w:rFonts w:asciiTheme="minorHAnsi" w:hAnsiTheme="minorHAnsi"/>
          <w:color w:val="000000" w:themeColor="text1"/>
          <w:sz w:val="22"/>
          <w:szCs w:val="22"/>
        </w:rPr>
        <w:t>separate</w:t>
      </w:r>
      <w:r>
        <w:rPr>
          <w:rFonts w:asciiTheme="minorHAnsi" w:hAnsiTheme="minorHAnsi"/>
          <w:color w:val="000000" w:themeColor="text1"/>
          <w:sz w:val="22"/>
          <w:szCs w:val="22"/>
        </w:rPr>
        <w:t xml:space="preserve"> report.</w:t>
      </w:r>
    </w:p>
    <w:p w14:paraId="5BB2EA5F" w14:textId="77777777" w:rsidR="004F0B1F" w:rsidRDefault="004F0B1F" w:rsidP="004F0B1F">
      <w:pPr>
        <w:pStyle w:val="BodyText"/>
        <w:spacing w:line="324" w:lineRule="exact"/>
        <w:jc w:val="left"/>
        <w:rPr>
          <w:rFonts w:asciiTheme="minorHAnsi" w:hAnsiTheme="minorHAnsi"/>
          <w:color w:val="000000" w:themeColor="text1"/>
          <w:sz w:val="22"/>
          <w:szCs w:val="22"/>
        </w:rPr>
      </w:pPr>
    </w:p>
    <w:p w14:paraId="79D62982" w14:textId="0D5C50DD" w:rsidR="004F0B1F" w:rsidRPr="004701D9" w:rsidRDefault="004F0B1F" w:rsidP="004F0B1F">
      <w:pPr>
        <w:pStyle w:val="BodyText"/>
        <w:spacing w:line="324" w:lineRule="exact"/>
        <w:jc w:val="left"/>
        <w:rPr>
          <w:rFonts w:asciiTheme="minorHAnsi" w:hAnsiTheme="minorHAnsi"/>
          <w:color w:val="000000" w:themeColor="text1"/>
          <w:sz w:val="22"/>
          <w:szCs w:val="22"/>
        </w:rPr>
        <w:sectPr w:rsidR="004F0B1F" w:rsidRPr="004701D9" w:rsidSect="004F0B1F">
          <w:pgSz w:w="11906" w:h="16838"/>
          <w:pgMar w:top="1440" w:right="1701" w:bottom="1440" w:left="1701" w:header="709" w:footer="709" w:gutter="0"/>
          <w:cols w:space="708"/>
          <w:docGrid w:linePitch="360"/>
        </w:sectPr>
      </w:pPr>
      <w:r>
        <w:rPr>
          <w:rFonts w:asciiTheme="minorHAnsi" w:hAnsiTheme="minorHAnsi"/>
          <w:color w:val="000000" w:themeColor="text1"/>
          <w:sz w:val="22"/>
          <w:szCs w:val="22"/>
        </w:rPr>
        <w:t>This is the third year of a five year monitoring project, and as such this report will provide a benchmark which will be used by LTIM program to determine if there is a system-wide change in the fish community assemblage structure in the Edward-Wakool system with respect to environmental water delivery. The short and long term Selected Area evaluation questions, as outlined in the Monitoring and Evaluation Plan for the Edward-Wakool system (Watts et al.</w:t>
      </w:r>
      <w:r w:rsidR="00F71E0B">
        <w:rPr>
          <w:rFonts w:asciiTheme="minorHAnsi" w:hAnsiTheme="minorHAnsi"/>
          <w:color w:val="000000" w:themeColor="text1"/>
          <w:sz w:val="22"/>
          <w:szCs w:val="22"/>
        </w:rPr>
        <w:t xml:space="preserve"> 2014a) are outlined in Table D</w:t>
      </w:r>
      <w:r>
        <w:rPr>
          <w:rFonts w:asciiTheme="minorHAnsi" w:hAnsiTheme="minorHAnsi"/>
          <w:color w:val="000000" w:themeColor="text1"/>
          <w:sz w:val="22"/>
          <w:szCs w:val="22"/>
        </w:rPr>
        <w:t xml:space="preserve">2 This report will evaluate environmental water against the short-term questions, with long-term evaluation questions to be further asses in 2019. </w:t>
      </w:r>
    </w:p>
    <w:p w14:paraId="280348C1" w14:textId="2996EB5A" w:rsidR="004F0B1F" w:rsidRDefault="004F0B1F" w:rsidP="00904669">
      <w:pPr>
        <w:pStyle w:val="BodyText"/>
        <w:spacing w:line="320" w:lineRule="exact"/>
        <w:rPr>
          <w:rFonts w:ascii="Calibri" w:hAnsi="Calibri"/>
          <w:sz w:val="20"/>
        </w:rPr>
      </w:pPr>
      <w:r w:rsidRPr="00974D96">
        <w:rPr>
          <w:rFonts w:ascii="Calibri" w:hAnsi="Calibri"/>
          <w:b/>
          <w:sz w:val="20"/>
        </w:rPr>
        <w:lastRenderedPageBreak/>
        <w:t xml:space="preserve">Table </w:t>
      </w:r>
      <w:r w:rsidRPr="00FE7733">
        <w:rPr>
          <w:rFonts w:ascii="Calibri" w:hAnsi="Calibri"/>
          <w:b/>
          <w:sz w:val="20"/>
        </w:rPr>
        <w:t>D2</w:t>
      </w:r>
      <w:r w:rsidRPr="00FE7733">
        <w:rPr>
          <w:rFonts w:ascii="Calibri" w:hAnsi="Calibri"/>
          <w:sz w:val="20"/>
        </w:rPr>
        <w:t xml:space="preserve">   Selected-area evaluation questio</w:t>
      </w:r>
      <w:r w:rsidR="00904669">
        <w:rPr>
          <w:rFonts w:ascii="Calibri" w:hAnsi="Calibri"/>
          <w:sz w:val="20"/>
        </w:rPr>
        <w:t>ns relating to the effect of Commonwealth environmental water</w:t>
      </w:r>
      <w:r w:rsidRPr="00FE7733">
        <w:rPr>
          <w:rFonts w:ascii="Calibri" w:hAnsi="Calibri"/>
          <w:sz w:val="20"/>
        </w:rPr>
        <w:t xml:space="preserve"> o</w:t>
      </w:r>
      <w:r>
        <w:rPr>
          <w:rFonts w:ascii="Calibri" w:hAnsi="Calibri"/>
          <w:sz w:val="20"/>
        </w:rPr>
        <w:t>n Edward-Wakool fish population</w:t>
      </w:r>
      <w:r w:rsidR="00597C01">
        <w:rPr>
          <w:rFonts w:ascii="Calibri" w:hAnsi="Calibri"/>
          <w:sz w:val="20"/>
        </w:rPr>
        <w:t>.</w:t>
      </w:r>
    </w:p>
    <w:tbl>
      <w:tblPr>
        <w:tblStyle w:val="TableGrid"/>
        <w:tblW w:w="13892" w:type="dxa"/>
        <w:tblInd w:w="-5" w:type="dxa"/>
        <w:tblLayout w:type="fixed"/>
        <w:tblLook w:val="04A0" w:firstRow="1" w:lastRow="0" w:firstColumn="1" w:lastColumn="0" w:noHBand="0" w:noVBand="1"/>
      </w:tblPr>
      <w:tblGrid>
        <w:gridCol w:w="1276"/>
        <w:gridCol w:w="2126"/>
        <w:gridCol w:w="10490"/>
      </w:tblGrid>
      <w:tr w:rsidR="004F0B1F" w:rsidRPr="0018769D" w14:paraId="1064C21B" w14:textId="77777777" w:rsidTr="004F0B1F">
        <w:trPr>
          <w:trHeight w:val="478"/>
        </w:trPr>
        <w:tc>
          <w:tcPr>
            <w:tcW w:w="1276" w:type="dxa"/>
            <w:shd w:val="clear" w:color="auto" w:fill="B6DDE8" w:themeFill="accent5" w:themeFillTint="66"/>
            <w:vAlign w:val="center"/>
          </w:tcPr>
          <w:p w14:paraId="210AD694" w14:textId="77777777" w:rsidR="004F0B1F" w:rsidRPr="00FE7733" w:rsidRDefault="004F0B1F" w:rsidP="004F0B1F">
            <w:pPr>
              <w:pStyle w:val="ListBullet"/>
              <w:spacing w:after="0"/>
              <w:jc w:val="left"/>
              <w:rPr>
                <w:rFonts w:cstheme="minorHAnsi"/>
                <w:b/>
                <w:sz w:val="24"/>
                <w:szCs w:val="24"/>
              </w:rPr>
            </w:pPr>
            <w:r w:rsidRPr="00FE7733">
              <w:rPr>
                <w:rFonts w:cstheme="minorHAnsi"/>
                <w:b/>
                <w:sz w:val="24"/>
                <w:szCs w:val="24"/>
              </w:rPr>
              <w:t>Indicator</w:t>
            </w:r>
          </w:p>
        </w:tc>
        <w:tc>
          <w:tcPr>
            <w:tcW w:w="2126" w:type="dxa"/>
            <w:shd w:val="clear" w:color="auto" w:fill="B6DDE8" w:themeFill="accent5" w:themeFillTint="66"/>
            <w:vAlign w:val="center"/>
          </w:tcPr>
          <w:p w14:paraId="37D6A3AA" w14:textId="77777777" w:rsidR="004F0B1F" w:rsidRPr="00FE7733" w:rsidRDefault="004F0B1F" w:rsidP="004F0B1F">
            <w:pPr>
              <w:pStyle w:val="ListBullet"/>
              <w:spacing w:after="0"/>
              <w:jc w:val="left"/>
              <w:rPr>
                <w:rFonts w:cstheme="minorHAnsi"/>
                <w:b/>
                <w:sz w:val="24"/>
                <w:szCs w:val="24"/>
              </w:rPr>
            </w:pPr>
            <w:r w:rsidRPr="00FE7733">
              <w:rPr>
                <w:rFonts w:cstheme="minorHAnsi"/>
                <w:b/>
                <w:sz w:val="24"/>
                <w:szCs w:val="24"/>
              </w:rPr>
              <w:t>Key components</w:t>
            </w:r>
          </w:p>
        </w:tc>
        <w:tc>
          <w:tcPr>
            <w:tcW w:w="10490" w:type="dxa"/>
            <w:shd w:val="clear" w:color="auto" w:fill="B6DDE8" w:themeFill="accent5" w:themeFillTint="66"/>
            <w:vAlign w:val="center"/>
          </w:tcPr>
          <w:p w14:paraId="40517791" w14:textId="77777777" w:rsidR="004F0B1F" w:rsidRPr="00FE7733" w:rsidRDefault="004F0B1F" w:rsidP="004F0B1F">
            <w:pPr>
              <w:pStyle w:val="ListBullet"/>
              <w:spacing w:after="0"/>
              <w:jc w:val="left"/>
              <w:rPr>
                <w:rFonts w:cstheme="minorHAnsi"/>
                <w:b/>
                <w:sz w:val="24"/>
                <w:szCs w:val="24"/>
              </w:rPr>
            </w:pPr>
            <w:r w:rsidRPr="00FE7733">
              <w:rPr>
                <w:rFonts w:cstheme="minorHAnsi"/>
                <w:b/>
                <w:sz w:val="24"/>
                <w:szCs w:val="24"/>
              </w:rPr>
              <w:t>Selected area-scale evaluation questions</w:t>
            </w:r>
          </w:p>
        </w:tc>
      </w:tr>
      <w:tr w:rsidR="004F0B1F" w:rsidRPr="0018769D" w14:paraId="7EB74FEA" w14:textId="77777777" w:rsidTr="004F0B1F">
        <w:tc>
          <w:tcPr>
            <w:tcW w:w="1276" w:type="dxa"/>
            <w:vMerge w:val="restart"/>
          </w:tcPr>
          <w:p w14:paraId="047743C7" w14:textId="77777777" w:rsidR="004F0B1F" w:rsidRPr="00932379" w:rsidRDefault="004F0B1F" w:rsidP="00214F0F">
            <w:pPr>
              <w:spacing w:before="480"/>
              <w:jc w:val="left"/>
              <w:rPr>
                <w:rFonts w:cstheme="minorHAnsi"/>
                <w:sz w:val="20"/>
              </w:rPr>
            </w:pPr>
            <w:r w:rsidRPr="00932379">
              <w:rPr>
                <w:rFonts w:cstheme="minorHAnsi"/>
                <w:sz w:val="20"/>
              </w:rPr>
              <w:t>Edward Wakool selected area fish population</w:t>
            </w:r>
          </w:p>
        </w:tc>
        <w:tc>
          <w:tcPr>
            <w:tcW w:w="2126" w:type="dxa"/>
          </w:tcPr>
          <w:p w14:paraId="6E6FE515" w14:textId="77777777" w:rsidR="004F0B1F" w:rsidRPr="00932379" w:rsidRDefault="004F0B1F" w:rsidP="004F0B1F">
            <w:pPr>
              <w:spacing w:after="120" w:line="240" w:lineRule="auto"/>
              <w:rPr>
                <w:rFonts w:cstheme="minorHAnsi"/>
                <w:sz w:val="20"/>
              </w:rPr>
            </w:pPr>
            <w:r w:rsidRPr="00932379">
              <w:rPr>
                <w:rFonts w:cstheme="minorHAnsi"/>
                <w:sz w:val="20"/>
              </w:rPr>
              <w:t>Fish movement</w:t>
            </w:r>
          </w:p>
          <w:p w14:paraId="55B454E2" w14:textId="77777777" w:rsidR="004F0B1F" w:rsidRPr="00932379" w:rsidRDefault="004F0B1F" w:rsidP="004F0B1F">
            <w:pPr>
              <w:spacing w:after="120" w:line="240" w:lineRule="auto"/>
              <w:rPr>
                <w:rFonts w:cstheme="minorHAnsi"/>
                <w:sz w:val="20"/>
              </w:rPr>
            </w:pPr>
            <w:r w:rsidRPr="00932379">
              <w:rPr>
                <w:rFonts w:cstheme="minorHAnsi"/>
                <w:sz w:val="20"/>
              </w:rPr>
              <w:t>(acoustic telemetry)</w:t>
            </w:r>
          </w:p>
        </w:tc>
        <w:tc>
          <w:tcPr>
            <w:tcW w:w="10490" w:type="dxa"/>
          </w:tcPr>
          <w:p w14:paraId="02293E7E" w14:textId="77777777" w:rsidR="004F0B1F" w:rsidRPr="00932379" w:rsidRDefault="004F0B1F" w:rsidP="00904669">
            <w:pPr>
              <w:spacing w:after="0" w:line="240" w:lineRule="auto"/>
              <w:ind w:firstLine="318"/>
              <w:rPr>
                <w:rFonts w:cstheme="minorHAnsi"/>
                <w:i/>
                <w:sz w:val="20"/>
              </w:rPr>
            </w:pPr>
            <w:r w:rsidRPr="00932379">
              <w:rPr>
                <w:rFonts w:cstheme="minorHAnsi"/>
                <w:i/>
                <w:sz w:val="20"/>
              </w:rPr>
              <w:t>Short-term and long-term evaluation questions</w:t>
            </w:r>
          </w:p>
          <w:p w14:paraId="034F19D4" w14:textId="77777777" w:rsidR="004F0B1F" w:rsidRPr="00932379" w:rsidRDefault="004F0B1F" w:rsidP="004F0B1F">
            <w:pPr>
              <w:pStyle w:val="ListBullet"/>
              <w:numPr>
                <w:ilvl w:val="0"/>
                <w:numId w:val="12"/>
              </w:numPr>
              <w:spacing w:after="120"/>
              <w:jc w:val="left"/>
              <w:rPr>
                <w:rFonts w:cstheme="minorHAnsi"/>
              </w:rPr>
            </w:pPr>
            <w:r w:rsidRPr="00932379">
              <w:t>Were periodic species (golden and silver perch) present in the target reaches during Commonwealth environmental water delivery?</w:t>
            </w:r>
          </w:p>
          <w:p w14:paraId="0C9E9A63" w14:textId="77777777" w:rsidR="004F0B1F" w:rsidRPr="00932379" w:rsidRDefault="004F0B1F" w:rsidP="004F0B1F">
            <w:pPr>
              <w:pStyle w:val="ListBullet"/>
              <w:numPr>
                <w:ilvl w:val="0"/>
                <w:numId w:val="12"/>
              </w:numPr>
              <w:spacing w:after="120"/>
              <w:jc w:val="left"/>
              <w:rPr>
                <w:rFonts w:cstheme="minorHAnsi"/>
              </w:rPr>
            </w:pPr>
            <w:r w:rsidRPr="00932379">
              <w:t>Did periodic species remain within the target reaches during Commonwealth environmental water delivery?</w:t>
            </w:r>
          </w:p>
          <w:p w14:paraId="3B956D33" w14:textId="77777777" w:rsidR="004F0B1F" w:rsidRPr="00932379" w:rsidRDefault="004F0B1F" w:rsidP="004F0B1F">
            <w:pPr>
              <w:pStyle w:val="ListBullet"/>
              <w:numPr>
                <w:ilvl w:val="0"/>
                <w:numId w:val="12"/>
              </w:numPr>
              <w:spacing w:after="120"/>
              <w:jc w:val="left"/>
              <w:rPr>
                <w:rFonts w:cstheme="minorHAnsi"/>
              </w:rPr>
            </w:pPr>
            <w:r w:rsidRPr="00932379">
              <w:t>Did Commonwealth environmental water stimulate periodic fish species to exhibit movement consistent with reproductive behaviour?</w:t>
            </w:r>
          </w:p>
          <w:p w14:paraId="6E8B1A4E" w14:textId="77777777" w:rsidR="004F0B1F" w:rsidRPr="00932379" w:rsidRDefault="004F0B1F" w:rsidP="004F0B1F">
            <w:pPr>
              <w:pStyle w:val="ListBullet"/>
              <w:numPr>
                <w:ilvl w:val="0"/>
                <w:numId w:val="12"/>
              </w:numPr>
              <w:spacing w:after="120"/>
              <w:jc w:val="left"/>
              <w:rPr>
                <w:rFonts w:cstheme="minorHAnsi"/>
              </w:rPr>
            </w:pPr>
            <w:r w:rsidRPr="00932379">
              <w:t>Does Commonwealth environmental water enable periodic species to disperse from and return to refuge habitat?</w:t>
            </w:r>
          </w:p>
          <w:p w14:paraId="697D15B9" w14:textId="77777777" w:rsidR="004F0B1F" w:rsidRPr="00932379" w:rsidRDefault="004F0B1F" w:rsidP="004F0B1F">
            <w:pPr>
              <w:pStyle w:val="ListParagraph"/>
              <w:numPr>
                <w:ilvl w:val="0"/>
                <w:numId w:val="9"/>
              </w:numPr>
              <w:shd w:val="clear" w:color="auto" w:fill="FFFFFF"/>
              <w:spacing w:after="120" w:line="240" w:lineRule="auto"/>
              <w:ind w:left="357" w:hanging="357"/>
              <w:contextualSpacing/>
              <w:jc w:val="left"/>
              <w:rPr>
                <w:rFonts w:cstheme="minorHAnsi"/>
                <w:sz w:val="20"/>
                <w:lang w:eastAsia="en-AU"/>
              </w:rPr>
            </w:pPr>
            <w:r w:rsidRPr="00932379">
              <w:rPr>
                <w:sz w:val="20"/>
              </w:rPr>
              <w:t>Does Commonwealth environmental water protect periodic species from adverse water quality?</w:t>
            </w:r>
          </w:p>
        </w:tc>
      </w:tr>
      <w:tr w:rsidR="004F0B1F" w:rsidRPr="0018769D" w14:paraId="67A5C59D" w14:textId="77777777" w:rsidTr="004F0B1F">
        <w:tc>
          <w:tcPr>
            <w:tcW w:w="1276" w:type="dxa"/>
            <w:vMerge/>
          </w:tcPr>
          <w:p w14:paraId="5981D1EC" w14:textId="77777777" w:rsidR="004F0B1F" w:rsidRPr="00932379" w:rsidRDefault="004F0B1F" w:rsidP="004F0B1F">
            <w:pPr>
              <w:rPr>
                <w:rFonts w:cstheme="minorHAnsi"/>
                <w:sz w:val="20"/>
              </w:rPr>
            </w:pPr>
          </w:p>
        </w:tc>
        <w:tc>
          <w:tcPr>
            <w:tcW w:w="2126" w:type="dxa"/>
          </w:tcPr>
          <w:p w14:paraId="645F25C5" w14:textId="77777777" w:rsidR="004F0B1F" w:rsidRPr="00932379" w:rsidRDefault="004F0B1F" w:rsidP="00214F0F">
            <w:pPr>
              <w:spacing w:after="120" w:line="240" w:lineRule="auto"/>
              <w:jc w:val="left"/>
              <w:rPr>
                <w:rFonts w:cstheme="minorHAnsi"/>
                <w:sz w:val="20"/>
              </w:rPr>
            </w:pPr>
            <w:r w:rsidRPr="00932379">
              <w:rPr>
                <w:rFonts w:cstheme="minorHAnsi"/>
                <w:sz w:val="20"/>
              </w:rPr>
              <w:t>Fish spawning and reproduction (larval fish sampling)</w:t>
            </w:r>
          </w:p>
        </w:tc>
        <w:tc>
          <w:tcPr>
            <w:tcW w:w="10490" w:type="dxa"/>
          </w:tcPr>
          <w:p w14:paraId="3138EB02" w14:textId="77777777" w:rsidR="004F0B1F" w:rsidRPr="00932379" w:rsidRDefault="004F0B1F" w:rsidP="00904669">
            <w:pPr>
              <w:spacing w:after="0" w:line="240" w:lineRule="auto"/>
              <w:ind w:firstLine="318"/>
              <w:rPr>
                <w:rFonts w:cstheme="minorHAnsi"/>
                <w:i/>
                <w:sz w:val="20"/>
              </w:rPr>
            </w:pPr>
            <w:r w:rsidRPr="00932379">
              <w:rPr>
                <w:rFonts w:cstheme="minorHAnsi"/>
                <w:i/>
                <w:sz w:val="20"/>
              </w:rPr>
              <w:t>Short-term and long term evaluation questions</w:t>
            </w:r>
          </w:p>
          <w:p w14:paraId="6F9C698A" w14:textId="77777777" w:rsidR="004F0B1F" w:rsidRPr="00932379" w:rsidRDefault="004F0B1F" w:rsidP="004F0B1F">
            <w:pPr>
              <w:pStyle w:val="ListParagraph"/>
              <w:numPr>
                <w:ilvl w:val="0"/>
                <w:numId w:val="10"/>
              </w:numPr>
              <w:spacing w:after="120" w:line="240" w:lineRule="auto"/>
              <w:jc w:val="left"/>
              <w:rPr>
                <w:rFonts w:cstheme="minorHAnsi"/>
                <w:sz w:val="20"/>
              </w:rPr>
            </w:pPr>
            <w:r w:rsidRPr="00932379">
              <w:rPr>
                <w:rFonts w:cstheme="minorHAnsi"/>
                <w:sz w:val="20"/>
              </w:rPr>
              <w:t>What did Commonwealth environmental water contribute to the spawning of 'Opportunistic' species?</w:t>
            </w:r>
          </w:p>
          <w:p w14:paraId="5E89CDB7" w14:textId="77777777" w:rsidR="004F0B1F" w:rsidRPr="00932379" w:rsidRDefault="004F0B1F" w:rsidP="004F0B1F">
            <w:pPr>
              <w:pStyle w:val="ListParagraph"/>
              <w:numPr>
                <w:ilvl w:val="0"/>
                <w:numId w:val="11"/>
              </w:numPr>
              <w:shd w:val="clear" w:color="auto" w:fill="FFFFFF"/>
              <w:spacing w:after="120" w:line="240" w:lineRule="auto"/>
              <w:ind w:left="357" w:hanging="357"/>
              <w:contextualSpacing/>
              <w:jc w:val="left"/>
              <w:rPr>
                <w:sz w:val="20"/>
                <w:lang w:eastAsia="en-AU"/>
              </w:rPr>
            </w:pPr>
            <w:r w:rsidRPr="00932379">
              <w:rPr>
                <w:rFonts w:cstheme="minorHAnsi"/>
                <w:sz w:val="20"/>
              </w:rPr>
              <w:t>What did Commonwealth environmental water contribute to spawning in ‘flow-dependent’ spawning species?</w:t>
            </w:r>
          </w:p>
        </w:tc>
      </w:tr>
      <w:tr w:rsidR="004F0B1F" w:rsidRPr="0018769D" w14:paraId="16E1441A" w14:textId="77777777" w:rsidTr="004F0B1F">
        <w:trPr>
          <w:trHeight w:val="1160"/>
        </w:trPr>
        <w:tc>
          <w:tcPr>
            <w:tcW w:w="1276" w:type="dxa"/>
            <w:vMerge/>
          </w:tcPr>
          <w:p w14:paraId="5D9AF399" w14:textId="77777777" w:rsidR="004F0B1F" w:rsidRPr="00932379" w:rsidRDefault="004F0B1F" w:rsidP="004F0B1F">
            <w:pPr>
              <w:rPr>
                <w:rFonts w:cstheme="minorHAnsi"/>
                <w:sz w:val="20"/>
              </w:rPr>
            </w:pPr>
          </w:p>
        </w:tc>
        <w:tc>
          <w:tcPr>
            <w:tcW w:w="2126" w:type="dxa"/>
          </w:tcPr>
          <w:p w14:paraId="1C800D13" w14:textId="77777777" w:rsidR="004F0B1F" w:rsidRPr="00932379" w:rsidRDefault="004F0B1F" w:rsidP="00214F0F">
            <w:pPr>
              <w:spacing w:after="120" w:line="240" w:lineRule="auto"/>
              <w:jc w:val="left"/>
              <w:rPr>
                <w:rFonts w:cstheme="minorHAnsi"/>
                <w:sz w:val="20"/>
              </w:rPr>
            </w:pPr>
            <w:r w:rsidRPr="00932379">
              <w:rPr>
                <w:rFonts w:cstheme="minorHAnsi"/>
                <w:sz w:val="20"/>
              </w:rPr>
              <w:t>Recruitment and growth of young of year (young of year sampling)</w:t>
            </w:r>
          </w:p>
        </w:tc>
        <w:tc>
          <w:tcPr>
            <w:tcW w:w="10490" w:type="dxa"/>
          </w:tcPr>
          <w:p w14:paraId="7782593B" w14:textId="77777777" w:rsidR="004F0B1F" w:rsidRPr="00932379" w:rsidRDefault="004F0B1F" w:rsidP="00904669">
            <w:pPr>
              <w:spacing w:after="0" w:line="240" w:lineRule="auto"/>
              <w:ind w:firstLine="318"/>
              <w:rPr>
                <w:rFonts w:cstheme="minorHAnsi"/>
                <w:i/>
                <w:sz w:val="20"/>
              </w:rPr>
            </w:pPr>
            <w:r w:rsidRPr="00932379">
              <w:rPr>
                <w:rFonts w:cstheme="minorHAnsi"/>
                <w:i/>
                <w:sz w:val="20"/>
              </w:rPr>
              <w:t>Short-term and long term evaluation questions</w:t>
            </w:r>
          </w:p>
          <w:p w14:paraId="5EA629A3" w14:textId="77777777" w:rsidR="004F0B1F" w:rsidRPr="00932379" w:rsidRDefault="004F0B1F" w:rsidP="004F0B1F">
            <w:pPr>
              <w:pStyle w:val="ListParagraph"/>
              <w:numPr>
                <w:ilvl w:val="0"/>
                <w:numId w:val="10"/>
              </w:numPr>
              <w:spacing w:after="120" w:line="240" w:lineRule="auto"/>
              <w:jc w:val="left"/>
              <w:rPr>
                <w:rFonts w:cstheme="minorHAnsi"/>
                <w:sz w:val="20"/>
              </w:rPr>
            </w:pPr>
            <w:r w:rsidRPr="00932379">
              <w:rPr>
                <w:rFonts w:cstheme="minorHAnsi"/>
                <w:sz w:val="20"/>
              </w:rPr>
              <w:t>What did Commonwealth environmental water contribute to native fish recruitment to the first year of life?</w:t>
            </w:r>
          </w:p>
          <w:p w14:paraId="27984023" w14:textId="77777777" w:rsidR="004F0B1F" w:rsidRPr="00932379" w:rsidRDefault="004F0B1F" w:rsidP="004F0B1F">
            <w:pPr>
              <w:pStyle w:val="ListBullet"/>
              <w:numPr>
                <w:ilvl w:val="0"/>
                <w:numId w:val="12"/>
              </w:numPr>
              <w:spacing w:after="120"/>
              <w:ind w:left="357" w:hanging="357"/>
              <w:jc w:val="left"/>
              <w:rPr>
                <w:rFonts w:cstheme="minorHAnsi"/>
              </w:rPr>
            </w:pPr>
            <w:r w:rsidRPr="00932379">
              <w:rPr>
                <w:rFonts w:cstheme="minorHAnsi"/>
              </w:rPr>
              <w:t>What did Commonwealth environmental water contribute to native fish growth rate during the first year of life?</w:t>
            </w:r>
          </w:p>
        </w:tc>
      </w:tr>
      <w:tr w:rsidR="004F0B1F" w:rsidRPr="0018769D" w14:paraId="06B6B271" w14:textId="77777777" w:rsidTr="004F0B1F">
        <w:tc>
          <w:tcPr>
            <w:tcW w:w="1276" w:type="dxa"/>
            <w:vMerge/>
          </w:tcPr>
          <w:p w14:paraId="5AFE5490" w14:textId="77777777" w:rsidR="004F0B1F" w:rsidRPr="00932379" w:rsidRDefault="004F0B1F" w:rsidP="004F0B1F">
            <w:pPr>
              <w:rPr>
                <w:rFonts w:cstheme="minorHAnsi"/>
                <w:sz w:val="20"/>
              </w:rPr>
            </w:pPr>
          </w:p>
        </w:tc>
        <w:tc>
          <w:tcPr>
            <w:tcW w:w="2126" w:type="dxa"/>
          </w:tcPr>
          <w:p w14:paraId="69FEFE36" w14:textId="77777777" w:rsidR="004F0B1F" w:rsidRPr="00932379" w:rsidRDefault="004F0B1F" w:rsidP="00214F0F">
            <w:pPr>
              <w:spacing w:after="120" w:line="240" w:lineRule="auto"/>
              <w:jc w:val="left"/>
              <w:rPr>
                <w:rFonts w:cstheme="minorHAnsi"/>
                <w:sz w:val="20"/>
              </w:rPr>
            </w:pPr>
            <w:r w:rsidRPr="00932379">
              <w:rPr>
                <w:rFonts w:cstheme="minorHAnsi"/>
                <w:sz w:val="20"/>
              </w:rPr>
              <w:t>Adult fish population demographics</w:t>
            </w:r>
          </w:p>
          <w:p w14:paraId="766B5F04" w14:textId="77777777" w:rsidR="004F0B1F" w:rsidRPr="00932379" w:rsidRDefault="004F0B1F" w:rsidP="004F0B1F">
            <w:pPr>
              <w:spacing w:after="120" w:line="240" w:lineRule="auto"/>
              <w:rPr>
                <w:rFonts w:cstheme="minorHAnsi"/>
                <w:sz w:val="20"/>
              </w:rPr>
            </w:pPr>
            <w:r w:rsidRPr="00932379">
              <w:rPr>
                <w:rFonts w:cstheme="minorHAnsi"/>
                <w:sz w:val="20"/>
              </w:rPr>
              <w:t>(adult fish sampling)</w:t>
            </w:r>
          </w:p>
        </w:tc>
        <w:tc>
          <w:tcPr>
            <w:tcW w:w="10490" w:type="dxa"/>
          </w:tcPr>
          <w:p w14:paraId="102910E5" w14:textId="77777777" w:rsidR="004F0B1F" w:rsidRPr="00932379" w:rsidRDefault="004F0B1F" w:rsidP="004F0B1F">
            <w:pPr>
              <w:shd w:val="clear" w:color="auto" w:fill="FFFFFF"/>
              <w:spacing w:after="120" w:line="240" w:lineRule="auto"/>
              <w:ind w:firstLine="318"/>
              <w:rPr>
                <w:i/>
                <w:sz w:val="20"/>
                <w:lang w:eastAsia="en-AU"/>
              </w:rPr>
            </w:pPr>
            <w:r w:rsidRPr="00932379">
              <w:rPr>
                <w:i/>
                <w:sz w:val="20"/>
                <w:lang w:eastAsia="en-AU"/>
              </w:rPr>
              <w:t>Short-term evaluation questions</w:t>
            </w:r>
          </w:p>
          <w:p w14:paraId="1279DF29" w14:textId="77777777" w:rsidR="004F0B1F" w:rsidRPr="00932379" w:rsidRDefault="004F0B1F" w:rsidP="004F0B1F">
            <w:pPr>
              <w:pStyle w:val="ListParagraph"/>
              <w:numPr>
                <w:ilvl w:val="0"/>
                <w:numId w:val="11"/>
              </w:numPr>
              <w:shd w:val="clear" w:color="auto" w:fill="FFFFFF"/>
              <w:spacing w:after="120" w:line="240" w:lineRule="auto"/>
              <w:contextualSpacing/>
              <w:jc w:val="left"/>
              <w:rPr>
                <w:sz w:val="20"/>
                <w:lang w:eastAsia="en-AU"/>
              </w:rPr>
            </w:pPr>
            <w:r w:rsidRPr="00932379">
              <w:rPr>
                <w:sz w:val="20"/>
                <w:lang w:eastAsia="en-AU"/>
              </w:rPr>
              <w:t>Does Commonwealth environmental water contribute to maintain or enhance fish condition in the Edward-Wakool river system?</w:t>
            </w:r>
          </w:p>
          <w:p w14:paraId="6872E3AF" w14:textId="77777777" w:rsidR="004F0B1F" w:rsidRPr="00932379" w:rsidRDefault="004F0B1F" w:rsidP="004F0B1F">
            <w:pPr>
              <w:pStyle w:val="ListParagraph"/>
              <w:numPr>
                <w:ilvl w:val="0"/>
                <w:numId w:val="11"/>
              </w:numPr>
              <w:shd w:val="clear" w:color="auto" w:fill="FFFFFF"/>
              <w:spacing w:after="120" w:line="240" w:lineRule="auto"/>
              <w:ind w:left="357" w:hanging="357"/>
              <w:contextualSpacing/>
              <w:jc w:val="left"/>
              <w:rPr>
                <w:sz w:val="20"/>
                <w:lang w:eastAsia="en-AU"/>
              </w:rPr>
            </w:pPr>
            <w:r w:rsidRPr="00932379">
              <w:rPr>
                <w:sz w:val="20"/>
                <w:lang w:eastAsia="en-AU"/>
              </w:rPr>
              <w:t>Does Commonwealth environmental water contribute to the recovery of fish communities following negative conditions within the Edward-Wakool river system?</w:t>
            </w:r>
          </w:p>
          <w:p w14:paraId="1A95AED5" w14:textId="77777777" w:rsidR="004F0B1F" w:rsidRPr="00932379" w:rsidRDefault="004F0B1F" w:rsidP="004F0B1F">
            <w:pPr>
              <w:autoSpaceDE w:val="0"/>
              <w:autoSpaceDN w:val="0"/>
              <w:adjustRightInd w:val="0"/>
              <w:spacing w:after="120" w:line="240" w:lineRule="auto"/>
              <w:ind w:firstLine="318"/>
              <w:rPr>
                <w:rFonts w:cstheme="minorHAnsi"/>
                <w:i/>
                <w:color w:val="000000" w:themeColor="text1"/>
                <w:sz w:val="20"/>
              </w:rPr>
            </w:pPr>
            <w:r w:rsidRPr="00932379">
              <w:rPr>
                <w:rFonts w:cstheme="minorHAnsi"/>
                <w:i/>
                <w:color w:val="000000" w:themeColor="text1"/>
                <w:sz w:val="20"/>
              </w:rPr>
              <w:t xml:space="preserve">Long-term evaluation questions </w:t>
            </w:r>
          </w:p>
          <w:p w14:paraId="7B60D753" w14:textId="77777777" w:rsidR="004F0B1F" w:rsidRPr="00932379" w:rsidRDefault="004F0B1F" w:rsidP="004F0B1F">
            <w:pPr>
              <w:pStyle w:val="ListParagraph"/>
              <w:numPr>
                <w:ilvl w:val="0"/>
                <w:numId w:val="11"/>
              </w:numPr>
              <w:shd w:val="clear" w:color="auto" w:fill="FFFFFF"/>
              <w:spacing w:after="120" w:line="240" w:lineRule="auto"/>
              <w:contextualSpacing/>
              <w:jc w:val="left"/>
              <w:rPr>
                <w:sz w:val="20"/>
                <w:lang w:eastAsia="en-AU"/>
              </w:rPr>
            </w:pPr>
            <w:r w:rsidRPr="00932379">
              <w:rPr>
                <w:sz w:val="20"/>
                <w:lang w:eastAsia="en-AU"/>
              </w:rPr>
              <w:t>Does Commonwealth environmental water contribute to maintain or enhance existing levels of fish recruitment in the Edward-Wakool river system?</w:t>
            </w:r>
          </w:p>
          <w:p w14:paraId="4D3182F6" w14:textId="77777777" w:rsidR="004F0B1F" w:rsidRPr="00932379" w:rsidRDefault="004F0B1F" w:rsidP="004F0B1F">
            <w:pPr>
              <w:pStyle w:val="ListParagraph"/>
              <w:numPr>
                <w:ilvl w:val="0"/>
                <w:numId w:val="11"/>
              </w:numPr>
              <w:shd w:val="clear" w:color="auto" w:fill="FFFFFF"/>
              <w:spacing w:after="120" w:line="240" w:lineRule="auto"/>
              <w:contextualSpacing/>
              <w:jc w:val="left"/>
              <w:rPr>
                <w:sz w:val="20"/>
                <w:lang w:eastAsia="en-AU"/>
              </w:rPr>
            </w:pPr>
            <w:r w:rsidRPr="00932379">
              <w:rPr>
                <w:sz w:val="20"/>
                <w:lang w:eastAsia="en-AU"/>
              </w:rPr>
              <w:t>Does Commonwealth environmental water contribute to maintain or increase native fish diversity and abundance in the Edward-Wakool river system?</w:t>
            </w:r>
          </w:p>
          <w:p w14:paraId="7F7A0249" w14:textId="77777777" w:rsidR="004F0B1F" w:rsidRPr="00932379" w:rsidRDefault="004F0B1F" w:rsidP="004F0B1F">
            <w:pPr>
              <w:pStyle w:val="ListParagraph"/>
              <w:numPr>
                <w:ilvl w:val="0"/>
                <w:numId w:val="11"/>
              </w:numPr>
              <w:shd w:val="clear" w:color="auto" w:fill="FFFFFF"/>
              <w:spacing w:after="120" w:line="240" w:lineRule="auto"/>
              <w:ind w:left="357" w:hanging="357"/>
              <w:contextualSpacing/>
              <w:jc w:val="left"/>
              <w:rPr>
                <w:sz w:val="20"/>
                <w:lang w:eastAsia="en-AU"/>
              </w:rPr>
            </w:pPr>
            <w:r w:rsidRPr="00932379">
              <w:rPr>
                <w:sz w:val="20"/>
                <w:lang w:eastAsia="en-AU"/>
              </w:rPr>
              <w:t>Does Commonwealth environmental water contribute to maintain or increase native fish biomass in the Edward-Wakool river system?</w:t>
            </w:r>
          </w:p>
        </w:tc>
      </w:tr>
    </w:tbl>
    <w:p w14:paraId="29E85FB6" w14:textId="77777777" w:rsidR="004F0B1F" w:rsidRDefault="004F0B1F" w:rsidP="004F0B1F">
      <w:pPr>
        <w:pStyle w:val="BodyText"/>
        <w:rPr>
          <w:rFonts w:ascii="Calibri" w:hAnsi="Calibri"/>
          <w:sz w:val="20"/>
        </w:rPr>
        <w:sectPr w:rsidR="004F0B1F" w:rsidSect="004F0B1F">
          <w:pgSz w:w="16838" w:h="11906" w:orient="landscape"/>
          <w:pgMar w:top="1440" w:right="1701" w:bottom="1440" w:left="1701" w:header="709" w:footer="709" w:gutter="0"/>
          <w:cols w:space="708"/>
          <w:docGrid w:linePitch="360"/>
        </w:sectPr>
      </w:pPr>
    </w:p>
    <w:p w14:paraId="52AC879B" w14:textId="77777777" w:rsidR="004F0B1F" w:rsidRPr="00214F0F" w:rsidRDefault="004F0B1F" w:rsidP="004F0B1F">
      <w:pPr>
        <w:pStyle w:val="BodyText"/>
        <w:rPr>
          <w:rFonts w:asciiTheme="minorHAnsi" w:hAnsiTheme="minorHAnsi"/>
          <w:b/>
          <w:color w:val="215868" w:themeColor="accent5" w:themeShade="80"/>
          <w:sz w:val="28"/>
          <w:szCs w:val="28"/>
        </w:rPr>
      </w:pPr>
      <w:r w:rsidRPr="00214F0F">
        <w:rPr>
          <w:rFonts w:asciiTheme="minorHAnsi" w:hAnsiTheme="minorHAnsi"/>
          <w:b/>
          <w:color w:val="215868" w:themeColor="accent5" w:themeShade="80"/>
          <w:sz w:val="28"/>
          <w:szCs w:val="28"/>
        </w:rPr>
        <w:lastRenderedPageBreak/>
        <w:t xml:space="preserve">D.4 </w:t>
      </w:r>
      <w:r w:rsidRPr="00214F0F">
        <w:rPr>
          <w:rFonts w:asciiTheme="minorHAnsi" w:hAnsiTheme="minorHAnsi"/>
          <w:b/>
          <w:color w:val="215868" w:themeColor="accent5" w:themeShade="80"/>
          <w:sz w:val="28"/>
          <w:szCs w:val="28"/>
        </w:rPr>
        <w:tab/>
        <w:t>Methods</w:t>
      </w:r>
    </w:p>
    <w:p w14:paraId="3FDB31E1" w14:textId="77777777" w:rsidR="004F0B1F" w:rsidRPr="009E44F1" w:rsidRDefault="004F0B1F" w:rsidP="004F0B1F">
      <w:pPr>
        <w:pStyle w:val="BodyText"/>
        <w:rPr>
          <w:rFonts w:asciiTheme="minorHAnsi" w:hAnsiTheme="minorHAnsi"/>
          <w:color w:val="4F6228" w:themeColor="accent3" w:themeShade="80"/>
          <w:sz w:val="28"/>
          <w:szCs w:val="28"/>
        </w:rPr>
      </w:pPr>
    </w:p>
    <w:p w14:paraId="57156625" w14:textId="77777777" w:rsidR="004F0B1F" w:rsidRPr="008441C8" w:rsidRDefault="004F0B1F" w:rsidP="004F0B1F">
      <w:pPr>
        <w:pStyle w:val="BodyText"/>
        <w:rPr>
          <w:rFonts w:ascii="Calibri" w:hAnsi="Calibri"/>
          <w:b/>
          <w:i/>
          <w:color w:val="31849B" w:themeColor="accent5" w:themeShade="BF"/>
        </w:rPr>
      </w:pPr>
      <w:r w:rsidRPr="008441C8">
        <w:rPr>
          <w:rFonts w:ascii="Calibri" w:hAnsi="Calibri"/>
          <w:b/>
          <w:i/>
          <w:color w:val="31849B" w:themeColor="accent5" w:themeShade="BF"/>
        </w:rPr>
        <w:t>Fish movement</w:t>
      </w:r>
    </w:p>
    <w:p w14:paraId="6AFC7860" w14:textId="741360E1" w:rsidR="004F0B1F" w:rsidRDefault="004F0B1F" w:rsidP="00F872D6">
      <w:pPr>
        <w:spacing w:after="240" w:line="324" w:lineRule="exact"/>
        <w:jc w:val="left"/>
      </w:pPr>
      <w:r>
        <w:t xml:space="preserve">A total of 71 acoustic receivers (VEMCO VR2W) were installed in the Edward-Wakool system in August 2015. Of these, 51 constituted the fine-scale acoustic receiver array (Figure D2) of ~6 km receiver spacing and 20 additional receivers were placed at key entry/exit points and major junctions within the wider Edward-Wakool system to monitor any potential emigration out of the system. </w:t>
      </w:r>
      <w:r w:rsidR="009E44F1">
        <w:t xml:space="preserve">The installation of these receivers was supported by the local community and undertaken by funds received by Murray Local Land Services through the National Landcare Programme. </w:t>
      </w:r>
      <w:r>
        <w:t>A total of 52 golden perch and 28 silver perch have been fitted with telemetry tags between August 2015 and April 2017. Acoustic tag implantation procedures followed those outlined by Hale et al. (2014). Here we report on data obtained from 51 golden perch and 13 silver perch, although we note that sample size varied throughout the study period due to emigration and possible mortality.</w:t>
      </w:r>
    </w:p>
    <w:p w14:paraId="2068E76C" w14:textId="322106C0" w:rsidR="009E44F1" w:rsidRDefault="009E44F1" w:rsidP="009E44F1">
      <w:pPr>
        <w:spacing w:after="120" w:line="324" w:lineRule="exact"/>
        <w:jc w:val="left"/>
      </w:pPr>
      <w:r>
        <w:t>Acoustic receiver downloads are undertaken quarterly (Figure D.3). Downloaded acoustic tag detection data and meta-data are uploaded into a custom SQL database. Data were subsequently screened and all duplicates, false detections and orphan tags quarantined prior to storage. Individual movements of fish were recreated over time to determine 1) location within the Edward-Wakool system at any given time and, 2) timing and distance of movements. As receivers were spaced at ~6 km intervals, this represents the minimum distance of movements within the receiver array and detection on multiple receivers is required to determine location and direction of movement. Individual fish were assigned a location based on their previous location until any new location (i.e. detection at a new/different location) was determined. Where a new location was not determined (i.e. an individual was never detected again), individual records were truncated to the last verified detection location and date. This data may represent emigration from the acoustic array (and hence the entire Edward-Wakool system), an individual between two receivers and not moving, or mortality.</w:t>
      </w:r>
    </w:p>
    <w:p w14:paraId="380CBF94" w14:textId="77777777" w:rsidR="009E44F1" w:rsidRDefault="009E44F1">
      <w:pPr>
        <w:spacing w:after="0" w:line="240" w:lineRule="auto"/>
        <w:jc w:val="left"/>
      </w:pPr>
      <w:r>
        <w:br w:type="page"/>
      </w:r>
    </w:p>
    <w:p w14:paraId="6C93591E" w14:textId="77777777" w:rsidR="004F0B1F" w:rsidRDefault="004F0B1F" w:rsidP="00960A8D">
      <w:pPr>
        <w:pStyle w:val="BodyText"/>
        <w:spacing w:line="240" w:lineRule="auto"/>
        <w:jc w:val="center"/>
        <w:rPr>
          <w:rFonts w:asciiTheme="minorHAnsi" w:hAnsiTheme="minorHAnsi"/>
          <w:color w:val="000000" w:themeColor="text1"/>
          <w:sz w:val="26"/>
          <w:szCs w:val="26"/>
        </w:rPr>
      </w:pPr>
      <w:r>
        <w:rPr>
          <w:noProof/>
          <w:lang w:val="en-AU" w:eastAsia="en-AU"/>
        </w:rPr>
        <w:lastRenderedPageBreak/>
        <w:drawing>
          <wp:inline distT="0" distB="0" distL="0" distR="0" wp14:anchorId="51AFEE5F" wp14:editId="70225B08">
            <wp:extent cx="5308949" cy="2988000"/>
            <wp:effectExtent l="0" t="0" r="6350" b="3175"/>
            <wp:docPr id="9" name="Picture 9" descr="C:\Users\thiemj\Desktop\EWarr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hiemj\Desktop\EWarray.tif"/>
                    <pic:cNvPicPr preferRelativeResize="0"/>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308949" cy="2988000"/>
                    </a:xfrm>
                    <a:prstGeom prst="rect">
                      <a:avLst/>
                    </a:prstGeom>
                    <a:noFill/>
                    <a:ln>
                      <a:noFill/>
                    </a:ln>
                  </pic:spPr>
                </pic:pic>
              </a:graphicData>
            </a:graphic>
          </wp:inline>
        </w:drawing>
      </w:r>
    </w:p>
    <w:p w14:paraId="6BCEC99C" w14:textId="11CCACF1" w:rsidR="004F0B1F" w:rsidRDefault="004F0B1F" w:rsidP="009E44F1">
      <w:pPr>
        <w:spacing w:after="0" w:line="240" w:lineRule="auto"/>
        <w:ind w:left="284" w:right="521"/>
        <w:rPr>
          <w:sz w:val="20"/>
        </w:rPr>
      </w:pPr>
      <w:r>
        <w:rPr>
          <w:b/>
          <w:sz w:val="20"/>
        </w:rPr>
        <w:t>Figure D2</w:t>
      </w:r>
      <w:r>
        <w:rPr>
          <w:sz w:val="20"/>
        </w:rPr>
        <w:t xml:space="preserve">   Location of acoustic telemetry receivers (</w:t>
      </w:r>
      <w:r w:rsidR="009E44F1">
        <w:rPr>
          <w:sz w:val="20"/>
        </w:rPr>
        <w:t>green</w:t>
      </w:r>
      <w:r>
        <w:rPr>
          <w:sz w:val="20"/>
        </w:rPr>
        <w:t xml:space="preserve"> dots) moored in the Edward-Wakool system to determine movements of acoustically tagged golden perch and silver perch.</w:t>
      </w:r>
      <w:r w:rsidR="00584013">
        <w:rPr>
          <w:sz w:val="20"/>
        </w:rPr>
        <w:t xml:space="preserve"> Red dots indicate the</w:t>
      </w:r>
      <w:r w:rsidR="00584013" w:rsidRPr="00584013">
        <w:rPr>
          <w:sz w:val="20"/>
        </w:rPr>
        <w:t xml:space="preserve"> 20 additional receivers placed at key entry/exit points and major junctions to monitor any potential emigration out of the system. The installation of these receivers was supported by the local community and undertaken by funds received by Murray Local Land Services through the National Landcare Programme</w:t>
      </w:r>
      <w:r w:rsidR="00584013">
        <w:rPr>
          <w:sz w:val="20"/>
        </w:rPr>
        <w:t>.</w:t>
      </w:r>
    </w:p>
    <w:p w14:paraId="710B384A" w14:textId="77777777" w:rsidR="009E44F1" w:rsidRPr="005D7DF5" w:rsidRDefault="009E44F1" w:rsidP="009E44F1">
      <w:pPr>
        <w:spacing w:after="0" w:line="240" w:lineRule="auto"/>
        <w:ind w:left="709" w:right="521"/>
        <w:jc w:val="left"/>
        <w:rPr>
          <w:sz w:val="20"/>
        </w:rPr>
      </w:pPr>
    </w:p>
    <w:p w14:paraId="77194D4B" w14:textId="77777777" w:rsidR="004F0B1F" w:rsidRDefault="004F0B1F" w:rsidP="004F0B1F">
      <w:pPr>
        <w:pStyle w:val="BodyText"/>
        <w:jc w:val="center"/>
        <w:rPr>
          <w:rFonts w:asciiTheme="minorHAnsi" w:hAnsiTheme="minorHAnsi"/>
          <w:i/>
          <w:color w:val="000000" w:themeColor="text1"/>
          <w:sz w:val="26"/>
          <w:szCs w:val="26"/>
        </w:rPr>
      </w:pPr>
      <w:r>
        <w:rPr>
          <w:noProof/>
          <w:lang w:val="en-AU" w:eastAsia="en-AU"/>
        </w:rPr>
        <w:drawing>
          <wp:inline distT="0" distB="0" distL="0" distR="0" wp14:anchorId="11048AC2" wp14:editId="764BF3DD">
            <wp:extent cx="4925683" cy="3899140"/>
            <wp:effectExtent l="0" t="0" r="8890" b="635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933185" cy="3905078"/>
                    </a:xfrm>
                    <a:prstGeom prst="rect">
                      <a:avLst/>
                    </a:prstGeom>
                    <a:noFill/>
                    <a:ln>
                      <a:noFill/>
                    </a:ln>
                  </pic:spPr>
                </pic:pic>
              </a:graphicData>
            </a:graphic>
          </wp:inline>
        </w:drawing>
      </w:r>
    </w:p>
    <w:p w14:paraId="20B73E8B" w14:textId="6E1A27F0" w:rsidR="004F0B1F" w:rsidRDefault="004F0B1F" w:rsidP="009E44F1">
      <w:pPr>
        <w:spacing w:after="120" w:line="240" w:lineRule="auto"/>
        <w:ind w:left="284" w:right="282"/>
        <w:jc w:val="left"/>
        <w:rPr>
          <w:b/>
          <w:sz w:val="20"/>
        </w:rPr>
      </w:pPr>
      <w:r>
        <w:rPr>
          <w:b/>
          <w:sz w:val="20"/>
        </w:rPr>
        <w:t>Figure D3</w:t>
      </w:r>
      <w:r>
        <w:rPr>
          <w:sz w:val="20"/>
        </w:rPr>
        <w:t xml:space="preserve">   Clockwise from left: An acoustic receiver ready for deployment and an acoustic tag for scale, downloading information from tagged fish passing an acoustic receiver and, an anaesthetised silver perch undergoing surgical implantation of an acoustic tag in April 2017.</w:t>
      </w:r>
    </w:p>
    <w:p w14:paraId="338C63A3" w14:textId="77777777" w:rsidR="004F0B1F" w:rsidRPr="008441C8" w:rsidRDefault="004F0B1F" w:rsidP="004F0B1F">
      <w:pPr>
        <w:pStyle w:val="BodyText"/>
        <w:rPr>
          <w:rFonts w:asciiTheme="minorHAnsi" w:hAnsiTheme="minorHAnsi"/>
          <w:b/>
          <w:i/>
          <w:color w:val="31849B" w:themeColor="accent5" w:themeShade="BF"/>
        </w:rPr>
      </w:pPr>
      <w:r w:rsidRPr="008441C8">
        <w:rPr>
          <w:rFonts w:asciiTheme="minorHAnsi" w:hAnsiTheme="minorHAnsi"/>
          <w:b/>
          <w:i/>
          <w:color w:val="31849B" w:themeColor="accent5" w:themeShade="BF"/>
        </w:rPr>
        <w:lastRenderedPageBreak/>
        <w:t>Fish spawning and reproduction</w:t>
      </w:r>
    </w:p>
    <w:p w14:paraId="2BD733A4" w14:textId="77777777" w:rsidR="004F0B1F" w:rsidRPr="00932379" w:rsidRDefault="004F0B1F" w:rsidP="004F0B1F">
      <w:pPr>
        <w:shd w:val="clear" w:color="auto" w:fill="FFFFFF"/>
        <w:spacing w:after="120" w:line="324" w:lineRule="exact"/>
        <w:rPr>
          <w:rFonts w:eastAsia="Times New Roman" w:cs="Arial"/>
          <w:i/>
          <w:color w:val="000000"/>
        </w:rPr>
      </w:pPr>
      <w:r w:rsidRPr="00932379">
        <w:rPr>
          <w:rFonts w:eastAsia="Times New Roman" w:cs="Arial"/>
          <w:i/>
          <w:color w:val="000000"/>
        </w:rPr>
        <w:t>Field sampling</w:t>
      </w:r>
    </w:p>
    <w:p w14:paraId="79E4E2BB" w14:textId="7AF6CF78" w:rsidR="004F0B1F" w:rsidRPr="00932379" w:rsidRDefault="004F0B1F" w:rsidP="00F872D6">
      <w:pPr>
        <w:spacing w:after="240" w:line="324" w:lineRule="exact"/>
        <w:jc w:val="left"/>
        <w:rPr>
          <w:color w:val="000000" w:themeColor="text1"/>
        </w:rPr>
      </w:pPr>
      <w:r w:rsidRPr="00932379">
        <w:rPr>
          <w:color w:val="000000" w:themeColor="text1"/>
        </w:rPr>
        <w:t>Fish larvae were sampled fortnightly within the Edward-Wakool Selected area from the week of 26 September 2016 to the 2 Mar</w:t>
      </w:r>
      <w:r w:rsidR="00584013">
        <w:rPr>
          <w:color w:val="000000" w:themeColor="text1"/>
        </w:rPr>
        <w:t xml:space="preserve">ch 2017 (n=12 sampling trips). </w:t>
      </w:r>
      <w:r w:rsidRPr="00932379">
        <w:rPr>
          <w:color w:val="000000" w:themeColor="text1"/>
        </w:rPr>
        <w:t>A combination of modified quatrefoil light traps, and drift nets, were used to cover both Cat 1 Basin Matters sampling and Cat 3 Selected Area sampling, and were used in all four study zones; Yallakool Creek (Zone 1), Upper Wakool River (Zone 2), Mid Wakool River u/s of Thule Creek (Zone 3), and Mid Wakool River d/s of Thule Creek (Zone 4)</w:t>
      </w:r>
    </w:p>
    <w:p w14:paraId="5CDB1D10" w14:textId="77777777" w:rsidR="004F0B1F" w:rsidRPr="00932379" w:rsidRDefault="004F0B1F" w:rsidP="00F872D6">
      <w:pPr>
        <w:spacing w:after="240" w:line="324" w:lineRule="exact"/>
        <w:jc w:val="left"/>
        <w:rPr>
          <w:color w:val="000000" w:themeColor="text1"/>
        </w:rPr>
      </w:pPr>
      <w:r w:rsidRPr="00932379">
        <w:rPr>
          <w:color w:val="000000" w:themeColor="text1"/>
        </w:rPr>
        <w:t xml:space="preserve">As part of the routine fish larval sampling for the Edward Wakool Selected area (cat 3), three light traps were deployed overnight at each of the five sites within the four study zones each trip. The occurrence of fish larvae throughout an given river reach is patchy, and so to account for this, the three light traps deployed per site were pooled to create one composite light trap sample. </w:t>
      </w:r>
    </w:p>
    <w:p w14:paraId="5CF6D5D6" w14:textId="77777777" w:rsidR="004F0B1F" w:rsidRPr="00932379" w:rsidRDefault="004F0B1F" w:rsidP="00F872D6">
      <w:pPr>
        <w:spacing w:after="240" w:line="324" w:lineRule="exact"/>
        <w:jc w:val="left"/>
        <w:rPr>
          <w:color w:val="000000" w:themeColor="text1"/>
        </w:rPr>
      </w:pPr>
      <w:r w:rsidRPr="00932379">
        <w:rPr>
          <w:color w:val="000000" w:themeColor="text1"/>
        </w:rPr>
        <w:t>Drift nets were also used for sampling larvae for both cat 1 and cat 3 methods, albeit over a shorter period of time (n=7 sampling trips). Drift nets are used in addition to the light traps, as they are more effective in picking up the passively drifting eggs and fish larvae of flow-dependent spawning species, such as golden perch (</w:t>
      </w:r>
      <w:r w:rsidRPr="00932379">
        <w:rPr>
          <w:i/>
          <w:color w:val="000000" w:themeColor="text1"/>
        </w:rPr>
        <w:t>Macquaria ambigua</w:t>
      </w:r>
      <w:r w:rsidRPr="00932379">
        <w:rPr>
          <w:color w:val="000000" w:themeColor="text1"/>
        </w:rPr>
        <w:t>) and silver perch (</w:t>
      </w:r>
      <w:r w:rsidRPr="00932379">
        <w:rPr>
          <w:i/>
          <w:color w:val="000000" w:themeColor="text1"/>
        </w:rPr>
        <w:t>Bidyanus bidyanus</w:t>
      </w:r>
      <w:r w:rsidRPr="00932379">
        <w:rPr>
          <w:color w:val="000000" w:themeColor="text1"/>
        </w:rPr>
        <w:t xml:space="preserve">).  Cat 3 drift net sampling remained unchanged to that in the 2015-16 season (sensu Watts et al. 2016), with drift nets deployed fortnightly for 5 sampling trips from 24 October - 2016 – 21 December 2017. Here, three drift nets were deployed overnight at one site in each of the four study zones. The volume of water filtered by the nets was calculated using </w:t>
      </w:r>
      <w:r w:rsidRPr="00932379">
        <w:rPr>
          <w:rFonts w:cs="AdvPSPAL-R"/>
          <w:color w:val="000000" w:themeColor="text1"/>
        </w:rPr>
        <w:t xml:space="preserve">Oceanic® flow meters positioned at the mouth of each drift net.  Volume sampled by the net was estimated as </w:t>
      </w:r>
      <m:oMath>
        <m:r>
          <w:rPr>
            <w:rFonts w:ascii="Cambria Math" w:hAnsi="Cambria Math" w:cs="AdvPSPAL-R"/>
            <w:color w:val="000000" w:themeColor="text1"/>
          </w:rPr>
          <m:t>π</m:t>
        </m:r>
        <m:sSup>
          <m:sSupPr>
            <m:ctrlPr>
              <w:rPr>
                <w:rFonts w:ascii="Cambria Math" w:hAnsi="Cambria Math" w:cs="AdvPSPAL-R"/>
                <w:i/>
                <w:color w:val="000000" w:themeColor="text1"/>
              </w:rPr>
            </m:ctrlPr>
          </m:sSupPr>
          <m:e>
            <m:r>
              <w:rPr>
                <w:rFonts w:ascii="Cambria Math" w:hAnsi="Cambria Math" w:cs="AdvPSPAL-R"/>
                <w:color w:val="000000" w:themeColor="text1"/>
              </w:rPr>
              <m:t>r</m:t>
            </m:r>
          </m:e>
          <m:sup>
            <m:r>
              <w:rPr>
                <w:rFonts w:ascii="Cambria Math" w:hAnsi="Cambria Math" w:cs="AdvPSPAL-R"/>
                <w:color w:val="000000" w:themeColor="text1"/>
              </w:rPr>
              <m:t>2</m:t>
            </m:r>
          </m:sup>
        </m:sSup>
        <m:r>
          <w:rPr>
            <w:rFonts w:ascii="Cambria Math" w:hAnsi="Cambria Math" w:cs="AdvPSPAL-R"/>
            <w:color w:val="000000" w:themeColor="text1"/>
          </w:rPr>
          <m:t>∙v ∙t</m:t>
        </m:r>
      </m:oMath>
      <w:r w:rsidRPr="00932379">
        <w:rPr>
          <w:rFonts w:cs="AdvPSPAL-R"/>
          <w:color w:val="000000" w:themeColor="text1"/>
        </w:rPr>
        <w:t xml:space="preserve">, where </w:t>
      </w:r>
      <w:r w:rsidRPr="00932379">
        <w:rPr>
          <w:rFonts w:cs="AdvPSPAL-R"/>
          <w:i/>
          <w:color w:val="000000" w:themeColor="text1"/>
        </w:rPr>
        <w:t>r</w:t>
      </w:r>
      <w:r w:rsidRPr="00932379">
        <w:rPr>
          <w:rFonts w:cs="AdvPSPAL-R"/>
          <w:color w:val="000000" w:themeColor="text1"/>
        </w:rPr>
        <w:t xml:space="preserve"> is radius in metres, </w:t>
      </w:r>
      <w:r w:rsidRPr="00932379">
        <w:rPr>
          <w:rFonts w:cs="AdvPSPAL-R"/>
          <w:i/>
          <w:color w:val="000000" w:themeColor="text1"/>
        </w:rPr>
        <w:t>v</w:t>
      </w:r>
      <w:r w:rsidRPr="00932379">
        <w:rPr>
          <w:rFonts w:cs="AdvPSPAL-R"/>
          <w:color w:val="000000" w:themeColor="text1"/>
        </w:rPr>
        <w:t xml:space="preserve"> is mean velocity in m/s, and </w:t>
      </w:r>
      <w:r w:rsidRPr="00932379">
        <w:rPr>
          <w:rFonts w:cs="AdvPSPAL-R"/>
          <w:i/>
          <w:color w:val="000000" w:themeColor="text1"/>
        </w:rPr>
        <w:t>t</w:t>
      </w:r>
      <w:r w:rsidRPr="00932379">
        <w:rPr>
          <w:rFonts w:cs="AdvPSPAL-R"/>
          <w:color w:val="000000" w:themeColor="text1"/>
        </w:rPr>
        <w:t xml:space="preserve"> is time set in seconds. </w:t>
      </w:r>
    </w:p>
    <w:p w14:paraId="4DBD2FC0" w14:textId="69821A57" w:rsidR="004F0B1F" w:rsidRDefault="004F0B1F" w:rsidP="00F872D6">
      <w:pPr>
        <w:spacing w:after="240" w:line="324" w:lineRule="exact"/>
        <w:jc w:val="left"/>
        <w:rPr>
          <w:color w:val="000000" w:themeColor="text1"/>
        </w:rPr>
      </w:pPr>
      <w:r w:rsidRPr="00932379">
        <w:rPr>
          <w:rFonts w:cs="AdvPSPAL-R"/>
          <w:color w:val="000000" w:themeColor="text1"/>
        </w:rPr>
        <w:t>High rainfall and flooding during the first half of the 2016-17 field season mean that we were not able to access our full complement of sites for the routine light trap sampling. Table D3 provides a breakdown of the light trap sampling effort that took place at each zone, on each sampling occasion.</w:t>
      </w:r>
      <w:r w:rsidRPr="00932379">
        <w:rPr>
          <w:color w:val="000000" w:themeColor="text1"/>
        </w:rPr>
        <w:t xml:space="preserve"> Wet weather during September 2016 meant that the first scheduled field trip (12-15 September 2017) had to be cancelled, and limited site accessibility for the following trip (26-30 September) meant that only drift nets could be deployed. Routine light trap sampling commenced on the 10 October 2017). From October – December on average 2-3 sites could only be accessed at each zone, however by the 3 Jan 2017 we were able to get back to our full sampling program of deploying light traps at 5 sites per each zone. The full complement of Cat 3 drift sampling effort was able to be undertaken during 2016-17. This was because we only required access to one site in each zone for deploying nets on any one sampling trip. </w:t>
      </w:r>
    </w:p>
    <w:p w14:paraId="3F395D3D" w14:textId="77777777" w:rsidR="00584013" w:rsidRDefault="00584013" w:rsidP="00F872D6">
      <w:pPr>
        <w:spacing w:after="240" w:line="324" w:lineRule="exact"/>
        <w:jc w:val="left"/>
        <w:rPr>
          <w:color w:val="000000" w:themeColor="text1"/>
        </w:rPr>
      </w:pPr>
    </w:p>
    <w:p w14:paraId="3DAA5855" w14:textId="79038BE9" w:rsidR="004F0B1F" w:rsidRPr="00750F79" w:rsidRDefault="004F0B1F" w:rsidP="004F0B1F">
      <w:pPr>
        <w:pStyle w:val="BodyText"/>
        <w:spacing w:line="240" w:lineRule="auto"/>
        <w:ind w:left="567" w:right="521"/>
        <w:rPr>
          <w:rFonts w:ascii="Calibri" w:hAnsi="Calibri"/>
          <w:sz w:val="20"/>
        </w:rPr>
      </w:pPr>
      <w:r w:rsidRPr="00974D96">
        <w:rPr>
          <w:rFonts w:ascii="Calibri" w:hAnsi="Calibri"/>
          <w:b/>
          <w:sz w:val="20"/>
        </w:rPr>
        <w:lastRenderedPageBreak/>
        <w:t xml:space="preserve">Table </w:t>
      </w:r>
      <w:r>
        <w:rPr>
          <w:rFonts w:ascii="Calibri" w:hAnsi="Calibri"/>
          <w:b/>
          <w:sz w:val="20"/>
        </w:rPr>
        <w:t>D3</w:t>
      </w:r>
      <w:r w:rsidRPr="00FE7733">
        <w:rPr>
          <w:rFonts w:ascii="Calibri" w:hAnsi="Calibri"/>
          <w:sz w:val="20"/>
        </w:rPr>
        <w:t xml:space="preserve">   </w:t>
      </w:r>
      <w:r w:rsidR="00584013">
        <w:rPr>
          <w:rFonts w:ascii="Calibri" w:hAnsi="Calibri"/>
          <w:sz w:val="20"/>
        </w:rPr>
        <w:t>Nunber</w:t>
      </w:r>
      <w:r>
        <w:rPr>
          <w:rFonts w:ascii="Calibri" w:hAnsi="Calibri"/>
          <w:sz w:val="20"/>
        </w:rPr>
        <w:t xml:space="preserve"> of sites able to be accessed in each zone for each trip during the 2016-2017 sampling period. There are a total of 5 sites in each zone. Light green highlights when 1-3 of the sites could be accessed, dark green highlights when 4 or 5 of the sites could be accessed. </w:t>
      </w:r>
    </w:p>
    <w:tbl>
      <w:tblPr>
        <w:tblStyle w:val="TableGrid1"/>
        <w:tblW w:w="7391" w:type="dxa"/>
        <w:jc w:val="center"/>
        <w:tblLayout w:type="fixed"/>
        <w:tblLook w:val="04A0" w:firstRow="1" w:lastRow="0" w:firstColumn="1" w:lastColumn="0" w:noHBand="0" w:noVBand="1"/>
      </w:tblPr>
      <w:tblGrid>
        <w:gridCol w:w="846"/>
        <w:gridCol w:w="554"/>
        <w:gridCol w:w="438"/>
        <w:gridCol w:w="438"/>
        <w:gridCol w:w="425"/>
        <w:gridCol w:w="425"/>
        <w:gridCol w:w="425"/>
        <w:gridCol w:w="425"/>
        <w:gridCol w:w="425"/>
        <w:gridCol w:w="425"/>
        <w:gridCol w:w="426"/>
        <w:gridCol w:w="425"/>
        <w:gridCol w:w="426"/>
        <w:gridCol w:w="425"/>
        <w:gridCol w:w="863"/>
      </w:tblGrid>
      <w:tr w:rsidR="004F0B1F" w:rsidRPr="00BE65E8" w14:paraId="5E65307B" w14:textId="77777777" w:rsidTr="004F0B1F">
        <w:trPr>
          <w:cantSplit/>
          <w:trHeight w:hRule="exact" w:val="1134"/>
          <w:jc w:val="center"/>
        </w:trPr>
        <w:tc>
          <w:tcPr>
            <w:tcW w:w="846" w:type="dxa"/>
            <w:tcBorders>
              <w:top w:val="single" w:sz="4" w:space="0" w:color="auto"/>
            </w:tcBorders>
          </w:tcPr>
          <w:p w14:paraId="4B0B93F6" w14:textId="77777777" w:rsidR="004F0B1F" w:rsidRPr="00BE65E8" w:rsidRDefault="004F0B1F" w:rsidP="004F0B1F">
            <w:pPr>
              <w:rPr>
                <w:rFonts w:ascii="Calibri" w:eastAsia="Calibri" w:hAnsi="Calibri" w:cs="AdvPSPAL-R"/>
                <w:color w:val="525252"/>
                <w:sz w:val="20"/>
                <w:szCs w:val="20"/>
              </w:rPr>
            </w:pPr>
          </w:p>
        </w:tc>
        <w:tc>
          <w:tcPr>
            <w:tcW w:w="554" w:type="dxa"/>
            <w:tcBorders>
              <w:top w:val="single" w:sz="4" w:space="0" w:color="auto"/>
            </w:tcBorders>
            <w:textDirection w:val="btLr"/>
            <w:vAlign w:val="center"/>
          </w:tcPr>
          <w:p w14:paraId="16383177"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12-9-16</w:t>
            </w:r>
          </w:p>
        </w:tc>
        <w:tc>
          <w:tcPr>
            <w:tcW w:w="438" w:type="dxa"/>
            <w:tcBorders>
              <w:top w:val="single" w:sz="4" w:space="0" w:color="auto"/>
            </w:tcBorders>
            <w:textDirection w:val="btLr"/>
            <w:vAlign w:val="center"/>
          </w:tcPr>
          <w:p w14:paraId="04CE67B1"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26-9-16</w:t>
            </w:r>
          </w:p>
        </w:tc>
        <w:tc>
          <w:tcPr>
            <w:tcW w:w="438" w:type="dxa"/>
            <w:tcBorders>
              <w:top w:val="single" w:sz="4" w:space="0" w:color="auto"/>
            </w:tcBorders>
            <w:textDirection w:val="btLr"/>
            <w:vAlign w:val="center"/>
          </w:tcPr>
          <w:p w14:paraId="7D6CB362"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10-10-16</w:t>
            </w:r>
          </w:p>
        </w:tc>
        <w:tc>
          <w:tcPr>
            <w:tcW w:w="425" w:type="dxa"/>
            <w:tcBorders>
              <w:top w:val="single" w:sz="4" w:space="0" w:color="auto"/>
            </w:tcBorders>
            <w:textDirection w:val="btLr"/>
            <w:vAlign w:val="center"/>
          </w:tcPr>
          <w:p w14:paraId="4E2ABEBF"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24-10-16</w:t>
            </w:r>
          </w:p>
        </w:tc>
        <w:tc>
          <w:tcPr>
            <w:tcW w:w="425" w:type="dxa"/>
            <w:tcBorders>
              <w:top w:val="single" w:sz="4" w:space="0" w:color="auto"/>
            </w:tcBorders>
            <w:textDirection w:val="btLr"/>
            <w:vAlign w:val="center"/>
          </w:tcPr>
          <w:p w14:paraId="58E480DF"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7-11-16</w:t>
            </w:r>
          </w:p>
        </w:tc>
        <w:tc>
          <w:tcPr>
            <w:tcW w:w="425" w:type="dxa"/>
            <w:tcBorders>
              <w:top w:val="single" w:sz="4" w:space="0" w:color="auto"/>
            </w:tcBorders>
            <w:textDirection w:val="btLr"/>
            <w:vAlign w:val="center"/>
          </w:tcPr>
          <w:p w14:paraId="5130E2E5"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21-11-16</w:t>
            </w:r>
          </w:p>
        </w:tc>
        <w:tc>
          <w:tcPr>
            <w:tcW w:w="425" w:type="dxa"/>
            <w:tcBorders>
              <w:top w:val="single" w:sz="4" w:space="0" w:color="auto"/>
            </w:tcBorders>
            <w:textDirection w:val="btLr"/>
            <w:vAlign w:val="center"/>
          </w:tcPr>
          <w:p w14:paraId="5B7D5D02"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5-12-16</w:t>
            </w:r>
          </w:p>
        </w:tc>
        <w:tc>
          <w:tcPr>
            <w:tcW w:w="425" w:type="dxa"/>
            <w:tcBorders>
              <w:top w:val="single" w:sz="4" w:space="0" w:color="auto"/>
            </w:tcBorders>
            <w:textDirection w:val="btLr"/>
            <w:vAlign w:val="center"/>
          </w:tcPr>
          <w:p w14:paraId="7365EC31"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18-12-16</w:t>
            </w:r>
          </w:p>
        </w:tc>
        <w:tc>
          <w:tcPr>
            <w:tcW w:w="425" w:type="dxa"/>
            <w:tcBorders>
              <w:top w:val="single" w:sz="4" w:space="0" w:color="auto"/>
            </w:tcBorders>
            <w:textDirection w:val="btLr"/>
            <w:vAlign w:val="center"/>
          </w:tcPr>
          <w:p w14:paraId="2823052B"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3-1-17</w:t>
            </w:r>
          </w:p>
        </w:tc>
        <w:tc>
          <w:tcPr>
            <w:tcW w:w="426" w:type="dxa"/>
            <w:tcBorders>
              <w:top w:val="single" w:sz="4" w:space="0" w:color="auto"/>
            </w:tcBorders>
            <w:textDirection w:val="btLr"/>
            <w:vAlign w:val="center"/>
          </w:tcPr>
          <w:p w14:paraId="628A15B7"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16-1-17</w:t>
            </w:r>
          </w:p>
        </w:tc>
        <w:tc>
          <w:tcPr>
            <w:tcW w:w="425" w:type="dxa"/>
            <w:tcBorders>
              <w:top w:val="single" w:sz="4" w:space="0" w:color="auto"/>
            </w:tcBorders>
            <w:textDirection w:val="btLr"/>
            <w:vAlign w:val="center"/>
          </w:tcPr>
          <w:p w14:paraId="666FF82D"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30-1-17</w:t>
            </w:r>
          </w:p>
        </w:tc>
        <w:tc>
          <w:tcPr>
            <w:tcW w:w="426" w:type="dxa"/>
            <w:tcBorders>
              <w:top w:val="single" w:sz="4" w:space="0" w:color="auto"/>
            </w:tcBorders>
            <w:textDirection w:val="btLr"/>
            <w:vAlign w:val="center"/>
          </w:tcPr>
          <w:p w14:paraId="7090C95C"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13-2-17</w:t>
            </w:r>
          </w:p>
        </w:tc>
        <w:tc>
          <w:tcPr>
            <w:tcW w:w="425" w:type="dxa"/>
            <w:tcBorders>
              <w:top w:val="single" w:sz="4" w:space="0" w:color="auto"/>
            </w:tcBorders>
            <w:textDirection w:val="btLr"/>
            <w:vAlign w:val="center"/>
          </w:tcPr>
          <w:p w14:paraId="7D89C7A7" w14:textId="77777777" w:rsidR="004F0B1F" w:rsidRPr="00BE65E8" w:rsidRDefault="004F0B1F" w:rsidP="004F0B1F">
            <w:pPr>
              <w:ind w:left="113" w:right="113"/>
              <w:rPr>
                <w:rFonts w:ascii="Calibri" w:eastAsia="Calibri" w:hAnsi="Calibri" w:cs="AdvPSPAL-R"/>
                <w:color w:val="525252"/>
                <w:sz w:val="20"/>
                <w:szCs w:val="20"/>
              </w:rPr>
            </w:pPr>
            <w:r w:rsidRPr="00BE65E8">
              <w:rPr>
                <w:rFonts w:ascii="Calibri" w:eastAsia="Calibri" w:hAnsi="Calibri" w:cs="AdvPSPAL-R"/>
                <w:color w:val="525252"/>
                <w:sz w:val="20"/>
                <w:szCs w:val="20"/>
              </w:rPr>
              <w:t>27-2-17</w:t>
            </w:r>
          </w:p>
        </w:tc>
        <w:tc>
          <w:tcPr>
            <w:tcW w:w="863" w:type="dxa"/>
            <w:tcBorders>
              <w:top w:val="single" w:sz="4" w:space="0" w:color="auto"/>
            </w:tcBorders>
            <w:textDirection w:val="btLr"/>
          </w:tcPr>
          <w:p w14:paraId="29BD4DFA" w14:textId="77777777" w:rsidR="004F0B1F" w:rsidRPr="00BE65E8" w:rsidRDefault="004F0B1F" w:rsidP="004F0B1F">
            <w:pPr>
              <w:ind w:left="113" w:right="113"/>
              <w:rPr>
                <w:rFonts w:ascii="Calibri" w:eastAsia="Calibri" w:hAnsi="Calibri" w:cs="AdvPSPAL-R"/>
                <w:color w:val="525252"/>
                <w:sz w:val="20"/>
                <w:szCs w:val="20"/>
              </w:rPr>
            </w:pPr>
            <w:r>
              <w:rPr>
                <w:rFonts w:ascii="Calibri" w:eastAsia="Calibri" w:hAnsi="Calibri" w:cs="AdvPSPAL-R"/>
                <w:color w:val="525252"/>
                <w:sz w:val="20"/>
                <w:szCs w:val="20"/>
              </w:rPr>
              <w:t>Total effort</w:t>
            </w:r>
          </w:p>
        </w:tc>
      </w:tr>
      <w:tr w:rsidR="004F0B1F" w:rsidRPr="00BE65E8" w14:paraId="7E00B55C" w14:textId="77777777" w:rsidTr="004F0B1F">
        <w:trPr>
          <w:cantSplit/>
          <w:trHeight w:hRule="exact" w:val="275"/>
          <w:jc w:val="center"/>
        </w:trPr>
        <w:tc>
          <w:tcPr>
            <w:tcW w:w="846" w:type="dxa"/>
            <w:vAlign w:val="center"/>
          </w:tcPr>
          <w:p w14:paraId="6B01D584" w14:textId="77777777" w:rsidR="004F0B1F" w:rsidRPr="00BE65E8" w:rsidRDefault="004F0B1F" w:rsidP="004F0B1F">
            <w:pPr>
              <w:jc w:val="center"/>
              <w:rPr>
                <w:rFonts w:ascii="Calibri" w:eastAsia="Calibri" w:hAnsi="Calibri" w:cs="AdvPSPAL-R"/>
                <w:color w:val="525252"/>
                <w:sz w:val="20"/>
                <w:szCs w:val="20"/>
              </w:rPr>
            </w:pPr>
            <w:r w:rsidRPr="00BE65E8">
              <w:rPr>
                <w:rFonts w:ascii="Calibri" w:eastAsia="Calibri" w:hAnsi="Calibri" w:cs="AdvPSPAL-R"/>
                <w:color w:val="525252"/>
                <w:sz w:val="20"/>
                <w:szCs w:val="20"/>
              </w:rPr>
              <w:t>Zone 1</w:t>
            </w:r>
          </w:p>
        </w:tc>
        <w:tc>
          <w:tcPr>
            <w:tcW w:w="554" w:type="dxa"/>
            <w:vAlign w:val="center"/>
          </w:tcPr>
          <w:p w14:paraId="40692C4D"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auto"/>
            <w:vAlign w:val="center"/>
          </w:tcPr>
          <w:p w14:paraId="1DD56FD9"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92CDDC" w:themeFill="accent5" w:themeFillTint="99"/>
            <w:vAlign w:val="center"/>
          </w:tcPr>
          <w:p w14:paraId="2030A490"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0525DBCB"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186DA60F"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4188407A"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31849B" w:themeFill="accent5" w:themeFillShade="BF"/>
            <w:vAlign w:val="center"/>
          </w:tcPr>
          <w:p w14:paraId="231E568C"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5DEB049C"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1C1CC704"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6" w:type="dxa"/>
            <w:shd w:val="clear" w:color="auto" w:fill="31849B" w:themeFill="accent5" w:themeFillShade="BF"/>
            <w:vAlign w:val="center"/>
          </w:tcPr>
          <w:p w14:paraId="170B9EFA"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33DE8AFA"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6" w:type="dxa"/>
            <w:shd w:val="clear" w:color="auto" w:fill="31849B" w:themeFill="accent5" w:themeFillShade="BF"/>
            <w:vAlign w:val="center"/>
          </w:tcPr>
          <w:p w14:paraId="7B866E76"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6F48964E"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863" w:type="dxa"/>
            <w:shd w:val="clear" w:color="auto" w:fill="auto"/>
          </w:tcPr>
          <w:p w14:paraId="4EBB2ED6" w14:textId="77777777" w:rsidR="004F0B1F" w:rsidRPr="00BE65E8" w:rsidRDefault="004F0B1F" w:rsidP="004F0B1F">
            <w:pPr>
              <w:jc w:val="center"/>
              <w:rPr>
                <w:rFonts w:ascii="Calibri" w:eastAsia="Calibri" w:hAnsi="Calibri" w:cs="AdvPSPAL-R"/>
                <w:color w:val="000000" w:themeColor="text1"/>
                <w:sz w:val="20"/>
                <w:szCs w:val="20"/>
              </w:rPr>
            </w:pPr>
            <w:r>
              <w:rPr>
                <w:rFonts w:ascii="Calibri" w:eastAsia="Calibri" w:hAnsi="Calibri" w:cs="AdvPSPAL-R"/>
                <w:color w:val="000000" w:themeColor="text1"/>
                <w:sz w:val="20"/>
                <w:szCs w:val="20"/>
              </w:rPr>
              <w:t>44/65</w:t>
            </w:r>
          </w:p>
        </w:tc>
      </w:tr>
      <w:tr w:rsidR="004F0B1F" w:rsidRPr="00BE65E8" w14:paraId="0180B0B2" w14:textId="77777777" w:rsidTr="004F0B1F">
        <w:trPr>
          <w:cantSplit/>
          <w:trHeight w:hRule="exact" w:val="292"/>
          <w:jc w:val="center"/>
        </w:trPr>
        <w:tc>
          <w:tcPr>
            <w:tcW w:w="846" w:type="dxa"/>
            <w:vAlign w:val="center"/>
          </w:tcPr>
          <w:p w14:paraId="7C3A80A8" w14:textId="77777777" w:rsidR="004F0B1F" w:rsidRPr="00BE65E8" w:rsidRDefault="004F0B1F" w:rsidP="004F0B1F">
            <w:pPr>
              <w:jc w:val="center"/>
              <w:rPr>
                <w:rFonts w:ascii="Calibri" w:eastAsia="Calibri" w:hAnsi="Calibri" w:cs="AdvPSPAL-R"/>
                <w:color w:val="525252"/>
                <w:sz w:val="20"/>
                <w:szCs w:val="20"/>
              </w:rPr>
            </w:pPr>
            <w:r w:rsidRPr="00BE65E8">
              <w:rPr>
                <w:rFonts w:ascii="Calibri" w:eastAsia="Calibri" w:hAnsi="Calibri" w:cs="AdvPSPAL-R"/>
                <w:color w:val="525252"/>
                <w:sz w:val="20"/>
                <w:szCs w:val="20"/>
              </w:rPr>
              <w:t>Zone 2</w:t>
            </w:r>
          </w:p>
        </w:tc>
        <w:tc>
          <w:tcPr>
            <w:tcW w:w="554" w:type="dxa"/>
            <w:vAlign w:val="center"/>
          </w:tcPr>
          <w:p w14:paraId="6B669F25"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auto"/>
            <w:vAlign w:val="center"/>
          </w:tcPr>
          <w:p w14:paraId="5AF440DB"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92CDDC" w:themeFill="accent5" w:themeFillTint="99"/>
            <w:vAlign w:val="center"/>
          </w:tcPr>
          <w:p w14:paraId="6768F97B"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4137E16A"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17CF7168"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0C3E6AB7"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5190B057"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31849B" w:themeFill="accent5" w:themeFillShade="BF"/>
            <w:vAlign w:val="center"/>
          </w:tcPr>
          <w:p w14:paraId="36C9ECD9"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4</w:t>
            </w:r>
          </w:p>
        </w:tc>
        <w:tc>
          <w:tcPr>
            <w:tcW w:w="425" w:type="dxa"/>
            <w:shd w:val="clear" w:color="auto" w:fill="31849B" w:themeFill="accent5" w:themeFillShade="BF"/>
            <w:vAlign w:val="center"/>
          </w:tcPr>
          <w:p w14:paraId="7B90023E"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4</w:t>
            </w:r>
          </w:p>
        </w:tc>
        <w:tc>
          <w:tcPr>
            <w:tcW w:w="426" w:type="dxa"/>
            <w:shd w:val="clear" w:color="auto" w:fill="31849B" w:themeFill="accent5" w:themeFillShade="BF"/>
            <w:vAlign w:val="center"/>
          </w:tcPr>
          <w:p w14:paraId="5EB2F451"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1253A191"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6" w:type="dxa"/>
            <w:shd w:val="clear" w:color="auto" w:fill="31849B" w:themeFill="accent5" w:themeFillShade="BF"/>
            <w:vAlign w:val="center"/>
          </w:tcPr>
          <w:p w14:paraId="2D69FEDC"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566306D3"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863" w:type="dxa"/>
            <w:shd w:val="clear" w:color="auto" w:fill="auto"/>
          </w:tcPr>
          <w:p w14:paraId="3009C2BE" w14:textId="77777777" w:rsidR="004F0B1F" w:rsidRPr="00BE65E8" w:rsidRDefault="004F0B1F" w:rsidP="004F0B1F">
            <w:pPr>
              <w:jc w:val="center"/>
              <w:rPr>
                <w:rFonts w:ascii="Calibri" w:eastAsia="Calibri" w:hAnsi="Calibri" w:cs="AdvPSPAL-R"/>
                <w:color w:val="000000" w:themeColor="text1"/>
                <w:sz w:val="20"/>
                <w:szCs w:val="20"/>
              </w:rPr>
            </w:pPr>
            <w:r>
              <w:rPr>
                <w:rFonts w:ascii="Calibri" w:eastAsia="Calibri" w:hAnsi="Calibri" w:cs="AdvPSPAL-R"/>
                <w:color w:val="000000" w:themeColor="text1"/>
                <w:sz w:val="20"/>
                <w:szCs w:val="20"/>
              </w:rPr>
              <w:t>42/65</w:t>
            </w:r>
          </w:p>
        </w:tc>
      </w:tr>
      <w:tr w:rsidR="004F0B1F" w:rsidRPr="00BE65E8" w14:paraId="570079C9" w14:textId="77777777" w:rsidTr="004F0B1F">
        <w:trPr>
          <w:cantSplit/>
          <w:trHeight w:hRule="exact" w:val="283"/>
          <w:jc w:val="center"/>
        </w:trPr>
        <w:tc>
          <w:tcPr>
            <w:tcW w:w="846" w:type="dxa"/>
            <w:vAlign w:val="center"/>
          </w:tcPr>
          <w:p w14:paraId="41073C95" w14:textId="77777777" w:rsidR="004F0B1F" w:rsidRPr="00BE65E8" w:rsidRDefault="004F0B1F" w:rsidP="004F0B1F">
            <w:pPr>
              <w:jc w:val="center"/>
              <w:rPr>
                <w:rFonts w:ascii="Calibri" w:eastAsia="Calibri" w:hAnsi="Calibri" w:cs="AdvPSPAL-R"/>
                <w:color w:val="525252"/>
                <w:sz w:val="20"/>
                <w:szCs w:val="20"/>
              </w:rPr>
            </w:pPr>
            <w:r w:rsidRPr="00BE65E8">
              <w:rPr>
                <w:rFonts w:ascii="Calibri" w:eastAsia="Calibri" w:hAnsi="Calibri" w:cs="AdvPSPAL-R"/>
                <w:color w:val="525252"/>
                <w:sz w:val="20"/>
                <w:szCs w:val="20"/>
              </w:rPr>
              <w:t>Zone 3</w:t>
            </w:r>
          </w:p>
        </w:tc>
        <w:tc>
          <w:tcPr>
            <w:tcW w:w="554" w:type="dxa"/>
            <w:vAlign w:val="center"/>
          </w:tcPr>
          <w:p w14:paraId="4DAC0881"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auto"/>
            <w:vAlign w:val="center"/>
          </w:tcPr>
          <w:p w14:paraId="5BCF2324"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92CDDC" w:themeFill="accent5" w:themeFillTint="99"/>
            <w:vAlign w:val="center"/>
          </w:tcPr>
          <w:p w14:paraId="3483F398"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4524EE0D"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34CD4EC7"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4353EAE8"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05678C1E"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92CDDC" w:themeFill="accent5" w:themeFillTint="99"/>
            <w:vAlign w:val="center"/>
          </w:tcPr>
          <w:p w14:paraId="70771976"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31849B" w:themeFill="accent5" w:themeFillShade="BF"/>
            <w:vAlign w:val="center"/>
          </w:tcPr>
          <w:p w14:paraId="2418B769"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6" w:type="dxa"/>
            <w:shd w:val="clear" w:color="auto" w:fill="31849B" w:themeFill="accent5" w:themeFillShade="BF"/>
            <w:vAlign w:val="center"/>
          </w:tcPr>
          <w:p w14:paraId="6340EE37"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4CFFA13A"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6" w:type="dxa"/>
            <w:shd w:val="clear" w:color="auto" w:fill="31849B" w:themeFill="accent5" w:themeFillShade="BF"/>
            <w:vAlign w:val="center"/>
          </w:tcPr>
          <w:p w14:paraId="05D90178"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711A1270"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863" w:type="dxa"/>
            <w:shd w:val="clear" w:color="auto" w:fill="auto"/>
          </w:tcPr>
          <w:p w14:paraId="10423539" w14:textId="77777777" w:rsidR="004F0B1F" w:rsidRPr="00BE65E8" w:rsidRDefault="004F0B1F" w:rsidP="004F0B1F">
            <w:pPr>
              <w:jc w:val="center"/>
              <w:rPr>
                <w:rFonts w:ascii="Calibri" w:eastAsia="Calibri" w:hAnsi="Calibri" w:cs="AdvPSPAL-R"/>
                <w:color w:val="000000" w:themeColor="text1"/>
                <w:sz w:val="20"/>
                <w:szCs w:val="20"/>
              </w:rPr>
            </w:pPr>
            <w:r>
              <w:rPr>
                <w:rFonts w:ascii="Calibri" w:eastAsia="Calibri" w:hAnsi="Calibri" w:cs="AdvPSPAL-R"/>
                <w:color w:val="000000" w:themeColor="text1"/>
                <w:sz w:val="20"/>
                <w:szCs w:val="20"/>
              </w:rPr>
              <w:t>43/65</w:t>
            </w:r>
          </w:p>
        </w:tc>
      </w:tr>
      <w:tr w:rsidR="004F0B1F" w:rsidRPr="00BE65E8" w14:paraId="1E9536C2" w14:textId="77777777" w:rsidTr="004F0B1F">
        <w:trPr>
          <w:cantSplit/>
          <w:trHeight w:hRule="exact" w:val="286"/>
          <w:jc w:val="center"/>
        </w:trPr>
        <w:tc>
          <w:tcPr>
            <w:tcW w:w="846" w:type="dxa"/>
            <w:vAlign w:val="center"/>
          </w:tcPr>
          <w:p w14:paraId="484D090F" w14:textId="77777777" w:rsidR="004F0B1F" w:rsidRPr="00BE65E8" w:rsidRDefault="004F0B1F" w:rsidP="004F0B1F">
            <w:pPr>
              <w:jc w:val="center"/>
              <w:rPr>
                <w:rFonts w:ascii="Calibri" w:eastAsia="Calibri" w:hAnsi="Calibri" w:cs="AdvPSPAL-R"/>
                <w:color w:val="525252"/>
                <w:sz w:val="20"/>
                <w:szCs w:val="20"/>
              </w:rPr>
            </w:pPr>
            <w:r w:rsidRPr="00BE65E8">
              <w:rPr>
                <w:rFonts w:ascii="Calibri" w:eastAsia="Calibri" w:hAnsi="Calibri" w:cs="AdvPSPAL-R"/>
                <w:color w:val="525252"/>
                <w:sz w:val="20"/>
                <w:szCs w:val="20"/>
              </w:rPr>
              <w:t>Zone 4</w:t>
            </w:r>
          </w:p>
        </w:tc>
        <w:tc>
          <w:tcPr>
            <w:tcW w:w="554" w:type="dxa"/>
            <w:vAlign w:val="center"/>
          </w:tcPr>
          <w:p w14:paraId="4E6153A6"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auto"/>
            <w:vAlign w:val="center"/>
          </w:tcPr>
          <w:p w14:paraId="06D2E0EC"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0</w:t>
            </w:r>
          </w:p>
        </w:tc>
        <w:tc>
          <w:tcPr>
            <w:tcW w:w="438" w:type="dxa"/>
            <w:shd w:val="clear" w:color="auto" w:fill="92CDDC" w:themeFill="accent5" w:themeFillTint="99"/>
            <w:vAlign w:val="center"/>
          </w:tcPr>
          <w:p w14:paraId="630B7A80"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4A676641"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7BCA98B6"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26517ACD"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2</w:t>
            </w:r>
          </w:p>
        </w:tc>
        <w:tc>
          <w:tcPr>
            <w:tcW w:w="425" w:type="dxa"/>
            <w:shd w:val="clear" w:color="auto" w:fill="92CDDC" w:themeFill="accent5" w:themeFillTint="99"/>
            <w:vAlign w:val="center"/>
          </w:tcPr>
          <w:p w14:paraId="1EE0C78B"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3</w:t>
            </w:r>
          </w:p>
        </w:tc>
        <w:tc>
          <w:tcPr>
            <w:tcW w:w="425" w:type="dxa"/>
            <w:shd w:val="clear" w:color="auto" w:fill="31849B" w:themeFill="accent5" w:themeFillShade="BF"/>
            <w:vAlign w:val="center"/>
          </w:tcPr>
          <w:p w14:paraId="3053D466"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4</w:t>
            </w:r>
          </w:p>
        </w:tc>
        <w:tc>
          <w:tcPr>
            <w:tcW w:w="425" w:type="dxa"/>
            <w:shd w:val="clear" w:color="auto" w:fill="31849B" w:themeFill="accent5" w:themeFillShade="BF"/>
            <w:vAlign w:val="center"/>
          </w:tcPr>
          <w:p w14:paraId="1B0809AD"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4</w:t>
            </w:r>
          </w:p>
        </w:tc>
        <w:tc>
          <w:tcPr>
            <w:tcW w:w="426" w:type="dxa"/>
            <w:shd w:val="clear" w:color="auto" w:fill="31849B" w:themeFill="accent5" w:themeFillShade="BF"/>
            <w:vAlign w:val="center"/>
          </w:tcPr>
          <w:p w14:paraId="1E67E34D"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4</w:t>
            </w:r>
          </w:p>
        </w:tc>
        <w:tc>
          <w:tcPr>
            <w:tcW w:w="425" w:type="dxa"/>
            <w:shd w:val="clear" w:color="auto" w:fill="31849B" w:themeFill="accent5" w:themeFillShade="BF"/>
            <w:vAlign w:val="center"/>
          </w:tcPr>
          <w:p w14:paraId="1287D652"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6" w:type="dxa"/>
            <w:shd w:val="clear" w:color="auto" w:fill="31849B" w:themeFill="accent5" w:themeFillShade="BF"/>
            <w:vAlign w:val="center"/>
          </w:tcPr>
          <w:p w14:paraId="0035B700"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425" w:type="dxa"/>
            <w:shd w:val="clear" w:color="auto" w:fill="31849B" w:themeFill="accent5" w:themeFillShade="BF"/>
            <w:vAlign w:val="center"/>
          </w:tcPr>
          <w:p w14:paraId="27BA18C0" w14:textId="77777777" w:rsidR="004F0B1F" w:rsidRPr="00BE65E8" w:rsidRDefault="004F0B1F" w:rsidP="004F0B1F">
            <w:pPr>
              <w:jc w:val="center"/>
              <w:rPr>
                <w:rFonts w:ascii="Calibri" w:eastAsia="Calibri" w:hAnsi="Calibri" w:cs="AdvPSPAL-R"/>
                <w:color w:val="000000" w:themeColor="text1"/>
                <w:sz w:val="20"/>
                <w:szCs w:val="20"/>
              </w:rPr>
            </w:pPr>
            <w:r w:rsidRPr="00BE65E8">
              <w:rPr>
                <w:rFonts w:ascii="Calibri" w:eastAsia="Calibri" w:hAnsi="Calibri" w:cs="AdvPSPAL-R"/>
                <w:color w:val="000000" w:themeColor="text1"/>
                <w:sz w:val="20"/>
                <w:szCs w:val="20"/>
              </w:rPr>
              <w:t>5</w:t>
            </w:r>
          </w:p>
        </w:tc>
        <w:tc>
          <w:tcPr>
            <w:tcW w:w="863" w:type="dxa"/>
            <w:shd w:val="clear" w:color="auto" w:fill="auto"/>
          </w:tcPr>
          <w:p w14:paraId="29543580" w14:textId="77777777" w:rsidR="004F0B1F" w:rsidRPr="00BE65E8" w:rsidRDefault="004F0B1F" w:rsidP="004F0B1F">
            <w:pPr>
              <w:jc w:val="center"/>
              <w:rPr>
                <w:rFonts w:ascii="Calibri" w:eastAsia="Calibri" w:hAnsi="Calibri" w:cs="AdvPSPAL-R"/>
                <w:color w:val="000000" w:themeColor="text1"/>
                <w:sz w:val="20"/>
                <w:szCs w:val="20"/>
              </w:rPr>
            </w:pPr>
            <w:r>
              <w:rPr>
                <w:rFonts w:ascii="Calibri" w:eastAsia="Calibri" w:hAnsi="Calibri" w:cs="AdvPSPAL-R"/>
                <w:color w:val="000000" w:themeColor="text1"/>
                <w:sz w:val="20"/>
                <w:szCs w:val="20"/>
              </w:rPr>
              <w:t>38/65</w:t>
            </w:r>
          </w:p>
        </w:tc>
      </w:tr>
    </w:tbl>
    <w:p w14:paraId="5D628059" w14:textId="77777777" w:rsidR="004F0B1F" w:rsidRDefault="004F0B1F" w:rsidP="004F0B1F">
      <w:pPr>
        <w:spacing w:after="240" w:line="324" w:lineRule="exact"/>
        <w:rPr>
          <w:rFonts w:cs="AdvPSPAL-R"/>
          <w:color w:val="000000" w:themeColor="text1"/>
        </w:rPr>
      </w:pPr>
    </w:p>
    <w:p w14:paraId="652AF003" w14:textId="77777777" w:rsidR="004F0B1F" w:rsidRPr="004701D9" w:rsidRDefault="004F0B1F" w:rsidP="004F0B1F">
      <w:pPr>
        <w:shd w:val="clear" w:color="auto" w:fill="FFFFFF"/>
        <w:spacing w:after="120" w:line="324" w:lineRule="exact"/>
        <w:rPr>
          <w:rFonts w:eastAsia="Times New Roman" w:cs="Arial"/>
          <w:i/>
          <w:color w:val="000000" w:themeColor="text1"/>
        </w:rPr>
      </w:pPr>
      <w:r w:rsidRPr="004701D9">
        <w:rPr>
          <w:rFonts w:eastAsia="Times New Roman" w:cs="Arial"/>
          <w:i/>
          <w:color w:val="000000" w:themeColor="text1"/>
        </w:rPr>
        <w:t>Laboratory methods and data analysis</w:t>
      </w:r>
    </w:p>
    <w:p w14:paraId="3B468C37" w14:textId="3606B6DD" w:rsidR="004F0B1F" w:rsidRPr="004701D9" w:rsidRDefault="004F0B1F" w:rsidP="00F872D6">
      <w:pPr>
        <w:spacing w:after="240" w:line="324" w:lineRule="exact"/>
        <w:jc w:val="left"/>
        <w:rPr>
          <w:color w:val="000000" w:themeColor="text1"/>
        </w:rPr>
      </w:pPr>
      <w:r w:rsidRPr="004701D9">
        <w:rPr>
          <w:color w:val="000000" w:themeColor="text1"/>
        </w:rPr>
        <w:t>All eggs/larvae collected in light trap and drift net samples were identified to species according to Serafini and Hum</w:t>
      </w:r>
      <w:r w:rsidR="00584013">
        <w:rPr>
          <w:color w:val="000000" w:themeColor="text1"/>
        </w:rPr>
        <w:t xml:space="preserve">phries (2004), and enumerated. </w:t>
      </w:r>
      <w:r w:rsidRPr="004701D9">
        <w:rPr>
          <w:color w:val="000000" w:themeColor="text1"/>
        </w:rPr>
        <w:t>Carp gudgeon larvae were identified to genus level (</w:t>
      </w:r>
      <w:r w:rsidRPr="004701D9">
        <w:rPr>
          <w:i/>
          <w:color w:val="000000" w:themeColor="text1"/>
        </w:rPr>
        <w:t>Hypseleotris</w:t>
      </w:r>
      <w:r w:rsidRPr="004701D9">
        <w:rPr>
          <w:color w:val="000000" w:themeColor="text1"/>
        </w:rPr>
        <w:t xml:space="preserve"> spp.) only. </w:t>
      </w:r>
      <w:r w:rsidRPr="004701D9">
        <w:rPr>
          <w:rFonts w:cs="Calibri"/>
          <w:color w:val="000000" w:themeColor="text1"/>
        </w:rPr>
        <w:t xml:space="preserve">Results of PCR amplification on cod larvae collected from the Selected Area in 2015-16, were all found to Murray cod, and so from here on we consider all cod larvae collected in the study zone to be Murray cod. </w:t>
      </w:r>
      <w:r w:rsidR="00584013">
        <w:rPr>
          <w:rFonts w:cs="Calibri"/>
          <w:color w:val="000000" w:themeColor="text1"/>
        </w:rPr>
        <w:t>T</w:t>
      </w:r>
      <w:r w:rsidR="00584013" w:rsidRPr="004701D9">
        <w:rPr>
          <w:color w:val="000000" w:themeColor="text1"/>
        </w:rPr>
        <w:t xml:space="preserve">he developmental stage of each individual was recorded as either larvae, or juvenile/adult, according to classifications of </w:t>
      </w:r>
      <w:r w:rsidR="00584013">
        <w:rPr>
          <w:color w:val="000000" w:themeColor="text1"/>
        </w:rPr>
        <w:t xml:space="preserve">Serafini and Humphries (2004). </w:t>
      </w:r>
    </w:p>
    <w:p w14:paraId="2AAD8A09" w14:textId="682AC0E2" w:rsidR="00F872D6" w:rsidRPr="00F872D6" w:rsidRDefault="00F872D6" w:rsidP="00F872D6">
      <w:pPr>
        <w:spacing w:after="0" w:line="324" w:lineRule="exact"/>
        <w:jc w:val="left"/>
        <w:rPr>
          <w:color w:val="000000"/>
        </w:rPr>
      </w:pPr>
      <w:r>
        <w:rPr>
          <w:color w:val="000000"/>
        </w:rPr>
        <w:t xml:space="preserve">Larval catch rates from light traps were compared across years, to </w:t>
      </w:r>
      <w:r w:rsidR="00584013">
        <w:rPr>
          <w:color w:val="000000"/>
        </w:rPr>
        <w:t>determine</w:t>
      </w:r>
      <w:r>
        <w:rPr>
          <w:color w:val="000000"/>
        </w:rPr>
        <w:t xml:space="preserve"> if </w:t>
      </w:r>
      <w:r w:rsidR="00584013">
        <w:rPr>
          <w:color w:val="000000"/>
        </w:rPr>
        <w:t xml:space="preserve">the catch in 2016-17 that was </w:t>
      </w:r>
      <w:r>
        <w:rPr>
          <w:color w:val="000000"/>
        </w:rPr>
        <w:t>characterised by high flows and overbank flooding</w:t>
      </w:r>
      <w:r w:rsidR="00584013">
        <w:rPr>
          <w:color w:val="000000"/>
        </w:rPr>
        <w:t>,</w:t>
      </w:r>
      <w:r>
        <w:rPr>
          <w:color w:val="000000"/>
        </w:rPr>
        <w:t xml:space="preserve"> </w:t>
      </w:r>
      <w:r w:rsidR="00584013">
        <w:rPr>
          <w:color w:val="000000"/>
        </w:rPr>
        <w:t>was</w:t>
      </w:r>
      <w:r>
        <w:rPr>
          <w:color w:val="000000"/>
        </w:rPr>
        <w:t xml:space="preserve"> significantly different to 2014-15 and 2015-16 </w:t>
      </w:r>
      <w:r w:rsidR="00584013">
        <w:rPr>
          <w:color w:val="000000"/>
        </w:rPr>
        <w:t>when</w:t>
      </w:r>
      <w:r>
        <w:rPr>
          <w:color w:val="000000"/>
        </w:rPr>
        <w:t xml:space="preserve"> river flows persisted within channel. </w:t>
      </w:r>
      <w:r w:rsidR="00584013">
        <w:rPr>
          <w:color w:val="000000"/>
        </w:rPr>
        <w:t>We used generalised linear mixed-effects models to test differences of larval catch between years, where ‘year’ was treated as a fixed effect (2014-15, 2015-16, 2016-17),  ‘zone’ (zone 1, zone 2, zone 3, zone 4) as a random effect and total larval catch for each species as the response variable. Distribution of l</w:t>
      </w:r>
      <w:r w:rsidR="00584013" w:rsidRPr="00C130FA">
        <w:rPr>
          <w:color w:val="000000"/>
        </w:rPr>
        <w:t xml:space="preserve">arval </w:t>
      </w:r>
      <w:r w:rsidR="00584013">
        <w:rPr>
          <w:color w:val="000000"/>
        </w:rPr>
        <w:t>counts were non-Gaussian so Poisson distributions were used in the statistical models. Overdispersion was tested for, and if greater than 1, negative binomial models were used instead.</w:t>
      </w:r>
      <w:r w:rsidR="00584013" w:rsidRPr="00C130FA">
        <w:rPr>
          <w:color w:val="000000"/>
        </w:rPr>
        <w:t xml:space="preserve">  Statistical analyses were carried out using R (version 3.3.2, R core t</w:t>
      </w:r>
      <w:r w:rsidR="00584013">
        <w:rPr>
          <w:color w:val="000000"/>
        </w:rPr>
        <w:t>eam 2016) and the R package lme4</w:t>
      </w:r>
      <w:r w:rsidR="00584013" w:rsidRPr="00C130FA">
        <w:rPr>
          <w:color w:val="000000"/>
        </w:rPr>
        <w:t xml:space="preserve"> (</w:t>
      </w:r>
      <w:r w:rsidR="00584013">
        <w:rPr>
          <w:color w:val="000000"/>
        </w:rPr>
        <w:t>Bates et al. 2017</w:t>
      </w:r>
      <w:r w:rsidR="00584013" w:rsidRPr="00C130FA">
        <w:rPr>
          <w:color w:val="000000"/>
        </w:rPr>
        <w:t xml:space="preserve">). </w:t>
      </w:r>
      <w:r w:rsidR="00584013">
        <w:rPr>
          <w:color w:val="000000"/>
        </w:rPr>
        <w:t>Wald χ</w:t>
      </w:r>
      <w:r w:rsidR="00584013" w:rsidRPr="00317C7B">
        <w:rPr>
          <w:color w:val="000000"/>
          <w:vertAlign w:val="superscript"/>
        </w:rPr>
        <w:t>2</w:t>
      </w:r>
      <w:r w:rsidR="00584013">
        <w:rPr>
          <w:color w:val="000000"/>
          <w:vertAlign w:val="superscript"/>
        </w:rPr>
        <w:t xml:space="preserve"> </w:t>
      </w:r>
      <w:r w:rsidR="00584013">
        <w:rPr>
          <w:color w:val="000000"/>
        </w:rPr>
        <w:t xml:space="preserve">tests were used to test a null hypothesis of no effect of the year on larval catch rates. </w:t>
      </w:r>
      <w:r w:rsidR="00584013" w:rsidRPr="00C130FA">
        <w:rPr>
          <w:color w:val="000000"/>
        </w:rPr>
        <w:t>P-values of &lt;0.05 were used to determine the significanc</w:t>
      </w:r>
      <w:r w:rsidR="00584013">
        <w:rPr>
          <w:color w:val="000000"/>
        </w:rPr>
        <w:t xml:space="preserve">e of each </w:t>
      </w:r>
      <w:r w:rsidR="00584013" w:rsidRPr="00C130FA">
        <w:rPr>
          <w:color w:val="000000"/>
        </w:rPr>
        <w:t>test.</w:t>
      </w:r>
    </w:p>
    <w:p w14:paraId="5E953D5B" w14:textId="77777777" w:rsidR="00F872D6" w:rsidRDefault="00F872D6">
      <w:pPr>
        <w:spacing w:after="0" w:line="240" w:lineRule="auto"/>
        <w:jc w:val="left"/>
        <w:rPr>
          <w:color w:val="000000"/>
        </w:rPr>
      </w:pPr>
    </w:p>
    <w:p w14:paraId="7A523DA7" w14:textId="77777777" w:rsidR="00584013" w:rsidRPr="00F872D6" w:rsidRDefault="00584013">
      <w:pPr>
        <w:spacing w:after="0" w:line="240" w:lineRule="auto"/>
        <w:jc w:val="left"/>
        <w:rPr>
          <w:color w:val="000000"/>
        </w:rPr>
      </w:pPr>
    </w:p>
    <w:p w14:paraId="0A9DB642" w14:textId="0A5BF472" w:rsidR="004F0B1F" w:rsidRPr="008441C8" w:rsidRDefault="004F0B1F" w:rsidP="004F0B1F">
      <w:pPr>
        <w:pStyle w:val="BodyText"/>
        <w:rPr>
          <w:rFonts w:ascii="Calibri" w:hAnsi="Calibri"/>
          <w:b/>
          <w:i/>
          <w:color w:val="31849B" w:themeColor="accent5" w:themeShade="BF"/>
        </w:rPr>
      </w:pPr>
      <w:r w:rsidRPr="008441C8">
        <w:rPr>
          <w:rFonts w:ascii="Calibri" w:hAnsi="Calibri"/>
          <w:b/>
          <w:i/>
          <w:color w:val="31849B" w:themeColor="accent5" w:themeShade="BF"/>
        </w:rPr>
        <w:t>Fish recruitment</w:t>
      </w:r>
    </w:p>
    <w:p w14:paraId="78C73D06" w14:textId="77777777" w:rsidR="00584013" w:rsidRDefault="004F0B1F" w:rsidP="00F872D6">
      <w:pPr>
        <w:shd w:val="clear" w:color="auto" w:fill="FFFFFF"/>
        <w:spacing w:after="240" w:line="320" w:lineRule="exact"/>
        <w:jc w:val="left"/>
      </w:pPr>
      <w:r w:rsidRPr="005F3902">
        <w:rPr>
          <w:rFonts w:eastAsia="Times New Roman" w:cs="Arial"/>
          <w:color w:val="000000"/>
        </w:rPr>
        <w:t xml:space="preserve">Four sites were sampled in </w:t>
      </w:r>
      <w:r>
        <w:rPr>
          <w:rFonts w:eastAsia="Times New Roman" w:cs="Arial"/>
          <w:color w:val="000000"/>
        </w:rPr>
        <w:t>each of four river zones within the Edward-Wakool system:</w:t>
      </w:r>
      <w:r w:rsidRPr="005F3902">
        <w:rPr>
          <w:rFonts w:eastAsia="Times New Roman" w:cs="Arial"/>
          <w:color w:val="000000"/>
        </w:rPr>
        <w:t xml:space="preserve"> Yallakool Creek, Wakool River Zone 2, Wakool River Zone</w:t>
      </w:r>
      <w:r>
        <w:rPr>
          <w:rFonts w:eastAsia="Times New Roman" w:cs="Arial"/>
          <w:color w:val="000000"/>
        </w:rPr>
        <w:t xml:space="preserve"> </w:t>
      </w:r>
      <w:r w:rsidRPr="005F3902">
        <w:rPr>
          <w:rFonts w:eastAsia="Times New Roman" w:cs="Arial"/>
          <w:color w:val="000000"/>
        </w:rPr>
        <w:t>3 and Wakool River Zone 4. Each</w:t>
      </w:r>
      <w:r>
        <w:rPr>
          <w:rFonts w:eastAsia="Times New Roman" w:cs="Arial"/>
          <w:color w:val="000000"/>
        </w:rPr>
        <w:t xml:space="preserve"> of</w:t>
      </w:r>
      <w:r w:rsidRPr="005F3902">
        <w:rPr>
          <w:rFonts w:eastAsia="Times New Roman" w:cs="Arial"/>
          <w:color w:val="000000"/>
        </w:rPr>
        <w:t xml:space="preserve"> the 16 sites were sampled </w:t>
      </w:r>
      <w:r>
        <w:rPr>
          <w:rFonts w:eastAsia="Times New Roman" w:cs="Arial"/>
          <w:color w:val="000000"/>
        </w:rPr>
        <w:t>once in a</w:t>
      </w:r>
      <w:r w:rsidRPr="005F3902">
        <w:rPr>
          <w:rFonts w:eastAsia="Times New Roman" w:cs="Arial"/>
          <w:color w:val="000000"/>
        </w:rPr>
        <w:t xml:space="preserve"> randomly selected </w:t>
      </w:r>
      <w:r>
        <w:rPr>
          <w:rFonts w:eastAsia="Times New Roman" w:cs="Arial"/>
          <w:color w:val="000000"/>
        </w:rPr>
        <w:t>order</w:t>
      </w:r>
      <w:r w:rsidRPr="005F3902">
        <w:rPr>
          <w:rFonts w:eastAsia="Times New Roman" w:cs="Arial"/>
          <w:color w:val="000000"/>
        </w:rPr>
        <w:t xml:space="preserve"> between February </w:t>
      </w:r>
      <w:r>
        <w:rPr>
          <w:rFonts w:eastAsia="Times New Roman" w:cs="Arial"/>
          <w:color w:val="000000"/>
        </w:rPr>
        <w:t>and</w:t>
      </w:r>
      <w:r w:rsidRPr="005F3902">
        <w:rPr>
          <w:rFonts w:eastAsia="Times New Roman" w:cs="Arial"/>
          <w:color w:val="000000"/>
        </w:rPr>
        <w:t xml:space="preserve"> March </w:t>
      </w:r>
      <w:r>
        <w:rPr>
          <w:rFonts w:eastAsia="Times New Roman" w:cs="Arial"/>
          <w:color w:val="000000"/>
        </w:rPr>
        <w:t xml:space="preserve">for three years: </w:t>
      </w:r>
      <w:r w:rsidRPr="005F3902">
        <w:rPr>
          <w:rFonts w:eastAsia="Times New Roman" w:cs="Arial"/>
          <w:color w:val="000000"/>
        </w:rPr>
        <w:t>201</w:t>
      </w:r>
      <w:r>
        <w:rPr>
          <w:rFonts w:eastAsia="Times New Roman" w:cs="Arial"/>
          <w:color w:val="000000"/>
        </w:rPr>
        <w:t>4-15; 2015-16 and 2016-17</w:t>
      </w:r>
      <w:r w:rsidRPr="005F3902">
        <w:rPr>
          <w:rFonts w:eastAsia="Times New Roman" w:cs="Arial"/>
          <w:color w:val="000000"/>
        </w:rPr>
        <w:t xml:space="preserve">. </w:t>
      </w:r>
      <w:r w:rsidR="00584013">
        <w:t xml:space="preserve">Given the timing of these surveys, the influence of winter 2017 flows on the recruitment of the 2016-17 year class will not be known until surveys are completed later in 2017 and reported on in the 2017-18 report. </w:t>
      </w:r>
    </w:p>
    <w:p w14:paraId="5F65BAFF" w14:textId="0E7D0C8A" w:rsidR="004F0B1F" w:rsidRPr="00C24543" w:rsidRDefault="004F0B1F" w:rsidP="00F872D6">
      <w:pPr>
        <w:shd w:val="clear" w:color="auto" w:fill="FFFFFF"/>
        <w:spacing w:after="240" w:line="320" w:lineRule="exact"/>
        <w:jc w:val="left"/>
        <w:rPr>
          <w:rFonts w:eastAsia="Times New Roman" w:cs="Arial"/>
          <w:color w:val="000000"/>
        </w:rPr>
      </w:pPr>
      <w:r w:rsidRPr="005F3902">
        <w:rPr>
          <w:rFonts w:eastAsia="Times New Roman" w:cs="Arial"/>
          <w:color w:val="000000"/>
        </w:rPr>
        <w:lastRenderedPageBreak/>
        <w:t xml:space="preserve">Three sampling methods including backpack electrofishing, standardised angling and baited set-lines were undertaken to </w:t>
      </w:r>
      <w:r>
        <w:rPr>
          <w:rFonts w:eastAsia="Times New Roman" w:cs="Arial"/>
          <w:color w:val="000000"/>
        </w:rPr>
        <w:t>sample</w:t>
      </w:r>
      <w:r w:rsidRPr="005F3902">
        <w:rPr>
          <w:rFonts w:eastAsia="Times New Roman" w:cs="Arial"/>
          <w:color w:val="000000"/>
        </w:rPr>
        <w:t xml:space="preserve"> recruits </w:t>
      </w:r>
      <w:r>
        <w:rPr>
          <w:rFonts w:eastAsia="Times New Roman" w:cs="Arial"/>
          <w:color w:val="000000"/>
        </w:rPr>
        <w:t xml:space="preserve">of Murray cod, golden perch and silver perch </w:t>
      </w:r>
      <w:r w:rsidRPr="005F3902">
        <w:rPr>
          <w:rFonts w:eastAsia="Times New Roman" w:cs="Arial"/>
          <w:color w:val="000000"/>
        </w:rPr>
        <w:t xml:space="preserve">at each of the 16 sites. </w:t>
      </w:r>
      <w:r>
        <w:rPr>
          <w:rFonts w:eastAsia="Times New Roman" w:cs="Arial"/>
          <w:color w:val="000000"/>
        </w:rPr>
        <w:t xml:space="preserve">A sub-sample of less than 50 fish per zone and species were euthanized and frozen to determine the age and growth rate of recruits, while all other fish were released alive. </w:t>
      </w:r>
    </w:p>
    <w:p w14:paraId="5CC3AB3E" w14:textId="77777777" w:rsidR="004F0B1F" w:rsidRDefault="004F0B1F" w:rsidP="00F872D6">
      <w:pPr>
        <w:shd w:val="clear" w:color="auto" w:fill="FFFFFF"/>
        <w:spacing w:after="240" w:line="320" w:lineRule="exact"/>
        <w:jc w:val="left"/>
        <w:rPr>
          <w:rFonts w:cs="Arial"/>
          <w:color w:val="000000"/>
        </w:rPr>
      </w:pPr>
      <w:r w:rsidRPr="00C24543">
        <w:rPr>
          <w:rFonts w:cs="Arial"/>
          <w:color w:val="000000"/>
        </w:rPr>
        <w:t>Continuous backpack electrofishing,</w:t>
      </w:r>
      <w:r w:rsidRPr="005F3902">
        <w:rPr>
          <w:rFonts w:cs="Arial"/>
          <w:color w:val="000000"/>
        </w:rPr>
        <w:t xml:space="preserve"> </w:t>
      </w:r>
      <w:r>
        <w:rPr>
          <w:rFonts w:cs="Arial"/>
          <w:color w:val="000000"/>
        </w:rPr>
        <w:t>using a 12 V DC battery with a Smith-Root unit, was undertaken at each site by an operator and one person equipped with a 5 mm mesh dip-net</w:t>
      </w:r>
      <w:r w:rsidRPr="005F3902">
        <w:rPr>
          <w:rFonts w:cs="Arial"/>
          <w:color w:val="000000"/>
        </w:rPr>
        <w:t>.</w:t>
      </w:r>
      <w:r>
        <w:rPr>
          <w:rFonts w:cs="Arial"/>
          <w:color w:val="000000"/>
        </w:rPr>
        <w:t xml:space="preserve"> Each site was sampled for a minimum of 3000 seconds of backpack-on electrofishing time, which resulted in a sampling distance of more than 25 times the average wetted-width at each site and 100 times the average wetted width for each zone. Presence of non-target species was recorded at each site, while total length measurements and counts were made for all individuals of the three target species and common carp.</w:t>
      </w:r>
    </w:p>
    <w:p w14:paraId="598D44DC" w14:textId="77777777" w:rsidR="004F0B1F" w:rsidRDefault="004F0B1F" w:rsidP="00F872D6">
      <w:pPr>
        <w:shd w:val="clear" w:color="auto" w:fill="FFFFFF"/>
        <w:spacing w:after="240" w:line="320" w:lineRule="exact"/>
        <w:jc w:val="left"/>
        <w:rPr>
          <w:rFonts w:cs="Arial"/>
          <w:color w:val="000000"/>
        </w:rPr>
      </w:pPr>
      <w:r w:rsidRPr="00C24543">
        <w:rPr>
          <w:rFonts w:cs="Arial"/>
          <w:color w:val="000000"/>
        </w:rPr>
        <w:t>Standardised angling</w:t>
      </w:r>
      <w:r w:rsidRPr="005F3902">
        <w:rPr>
          <w:rFonts w:cs="Arial"/>
          <w:i/>
          <w:color w:val="000000"/>
        </w:rPr>
        <w:t xml:space="preserve"> </w:t>
      </w:r>
      <w:r w:rsidRPr="005F3902">
        <w:rPr>
          <w:rFonts w:cs="Arial"/>
          <w:color w:val="000000"/>
        </w:rPr>
        <w:t>was carried out by two anglers with the specific aim of targeting young silver perch</w:t>
      </w:r>
      <w:r>
        <w:rPr>
          <w:rFonts w:cs="Arial"/>
          <w:color w:val="000000"/>
        </w:rPr>
        <w:t xml:space="preserve"> and golden perch. </w:t>
      </w:r>
      <w:r w:rsidRPr="005F3902">
        <w:rPr>
          <w:rFonts w:cs="Arial"/>
          <w:color w:val="000000"/>
        </w:rPr>
        <w:t>Standardised angling at each site consisted of two anglers fishing on the bank for two hours. Angling gear was matched to the specifications commonly used by local fisherman</w:t>
      </w:r>
      <w:r>
        <w:rPr>
          <w:rFonts w:cs="Arial"/>
          <w:color w:val="000000"/>
        </w:rPr>
        <w:t xml:space="preserve"> with worms and cheese used as bait.</w:t>
      </w:r>
      <w:r w:rsidRPr="005F3902">
        <w:rPr>
          <w:rFonts w:cs="Arial"/>
          <w:color w:val="000000"/>
        </w:rPr>
        <w:t xml:space="preserve"> </w:t>
      </w:r>
      <w:r>
        <w:rPr>
          <w:rFonts w:cs="Arial"/>
          <w:color w:val="000000"/>
        </w:rPr>
        <w:t>Species and length were recorded for all individuals caught.</w:t>
      </w:r>
    </w:p>
    <w:p w14:paraId="1B9795DF" w14:textId="77777777" w:rsidR="004F0B1F" w:rsidRPr="00C24543" w:rsidRDefault="004F0B1F" w:rsidP="00F872D6">
      <w:pPr>
        <w:shd w:val="clear" w:color="auto" w:fill="FFFFFF"/>
        <w:spacing w:after="240" w:line="320" w:lineRule="exact"/>
        <w:jc w:val="left"/>
        <w:rPr>
          <w:rFonts w:cs="Arial"/>
          <w:color w:val="000000"/>
        </w:rPr>
      </w:pPr>
      <w:r w:rsidRPr="005F3902">
        <w:t xml:space="preserve">Ten </w:t>
      </w:r>
      <w:r w:rsidRPr="00C24543">
        <w:t>set-lines</w:t>
      </w:r>
      <w:r w:rsidRPr="005F3902">
        <w:t xml:space="preserve">, each with a 3-10 m (100 lb) monofilament main-line and two 0.5-1.5 m (4 lb) leaders were set at each site. Lines were set, baited </w:t>
      </w:r>
      <w:r>
        <w:t xml:space="preserve">with worms and cheese </w:t>
      </w:r>
      <w:r w:rsidRPr="005F3902">
        <w:t xml:space="preserve">and hauled hourly during day-light hours for 5-7 hours at each site. Hook type and bait </w:t>
      </w:r>
      <w:r>
        <w:t xml:space="preserve">matched those </w:t>
      </w:r>
      <w:r w:rsidRPr="005F3902">
        <w:t xml:space="preserve">in the standardised angling section. </w:t>
      </w:r>
      <w:r>
        <w:rPr>
          <w:rFonts w:cs="Arial"/>
          <w:color w:val="000000"/>
        </w:rPr>
        <w:t>Species and length were recorded for all individuals caught.</w:t>
      </w:r>
    </w:p>
    <w:p w14:paraId="5E367716" w14:textId="77777777" w:rsidR="00222B16" w:rsidRPr="00584013" w:rsidRDefault="00222B16" w:rsidP="004F0B1F">
      <w:pPr>
        <w:shd w:val="clear" w:color="auto" w:fill="FFFFFF"/>
        <w:spacing w:after="120" w:line="324" w:lineRule="exact"/>
        <w:rPr>
          <w:rFonts w:eastAsia="Times New Roman" w:cs="Arial"/>
          <w:color w:val="000000"/>
        </w:rPr>
      </w:pPr>
    </w:p>
    <w:p w14:paraId="215D5FB5" w14:textId="77777777" w:rsidR="004F0B1F" w:rsidRDefault="004F0B1F" w:rsidP="004F0B1F">
      <w:pPr>
        <w:shd w:val="clear" w:color="auto" w:fill="FFFFFF"/>
        <w:spacing w:after="120" w:line="324" w:lineRule="exact"/>
        <w:rPr>
          <w:rFonts w:eastAsia="Times New Roman" w:cs="Arial"/>
          <w:i/>
          <w:color w:val="000000"/>
        </w:rPr>
      </w:pPr>
      <w:r w:rsidRPr="00763B99">
        <w:rPr>
          <w:rFonts w:eastAsia="Times New Roman" w:cs="Arial"/>
          <w:i/>
          <w:color w:val="000000"/>
        </w:rPr>
        <w:t>Laboratory methods</w:t>
      </w:r>
      <w:r>
        <w:rPr>
          <w:rFonts w:eastAsia="Times New Roman" w:cs="Arial"/>
          <w:i/>
          <w:color w:val="000000"/>
        </w:rPr>
        <w:t xml:space="preserve"> and data analysis</w:t>
      </w:r>
    </w:p>
    <w:p w14:paraId="162D787A" w14:textId="100E22D9" w:rsidR="004F0B1F" w:rsidRDefault="004F0B1F" w:rsidP="00584013">
      <w:pPr>
        <w:shd w:val="clear" w:color="auto" w:fill="FFFFFF"/>
        <w:spacing w:after="0" w:line="324" w:lineRule="exact"/>
        <w:jc w:val="left"/>
        <w:rPr>
          <w:rFonts w:eastAsia="Times New Roman" w:cs="Arial"/>
          <w:color w:val="000000"/>
        </w:rPr>
      </w:pPr>
      <w:r>
        <w:rPr>
          <w:rFonts w:eastAsia="Times New Roman" w:cs="Arial"/>
          <w:color w:val="000000"/>
        </w:rPr>
        <w:t>To determine the annual age of 1+ recruits and daily age of YOY, sagittal otoliths were</w:t>
      </w:r>
      <w:r w:rsidRPr="00763B99">
        <w:rPr>
          <w:rFonts w:eastAsia="Times New Roman" w:cs="Arial"/>
          <w:color w:val="000000"/>
        </w:rPr>
        <w:t xml:space="preserve"> </w:t>
      </w:r>
      <w:r>
        <w:rPr>
          <w:rFonts w:eastAsia="Times New Roman" w:cs="Arial"/>
          <w:color w:val="000000"/>
        </w:rPr>
        <w:t xml:space="preserve">extracted, </w:t>
      </w:r>
      <w:r w:rsidRPr="00763B99">
        <w:rPr>
          <w:rFonts w:eastAsia="Times New Roman" w:cs="Arial"/>
          <w:color w:val="000000"/>
        </w:rPr>
        <w:t>embedded</w:t>
      </w:r>
      <w:r>
        <w:rPr>
          <w:rFonts w:eastAsia="Times New Roman" w:cs="Arial"/>
          <w:color w:val="000000"/>
        </w:rPr>
        <w:t xml:space="preserve"> in a polyester resin</w:t>
      </w:r>
      <w:r w:rsidRPr="00763B99">
        <w:rPr>
          <w:rFonts w:eastAsia="Times New Roman" w:cs="Arial"/>
          <w:color w:val="000000"/>
        </w:rPr>
        <w:t xml:space="preserve"> </w:t>
      </w:r>
      <w:r>
        <w:rPr>
          <w:rFonts w:eastAsia="Times New Roman" w:cs="Arial"/>
          <w:color w:val="000000"/>
        </w:rPr>
        <w:t xml:space="preserve">and </w:t>
      </w:r>
      <w:r w:rsidRPr="00763B99">
        <w:rPr>
          <w:rFonts w:eastAsia="Times New Roman" w:cs="Arial"/>
          <w:color w:val="000000"/>
        </w:rPr>
        <w:t>sectioned</w:t>
      </w:r>
      <w:r>
        <w:rPr>
          <w:rFonts w:eastAsia="Times New Roman" w:cs="Arial"/>
          <w:color w:val="000000"/>
        </w:rPr>
        <w:t xml:space="preserve"> in the transverse plane to approximately 100 µm thick and </w:t>
      </w:r>
      <w:r w:rsidRPr="00763B99">
        <w:rPr>
          <w:rFonts w:eastAsia="Times New Roman" w:cs="Arial"/>
          <w:color w:val="000000"/>
        </w:rPr>
        <w:t xml:space="preserve">mounted on a microscope slide. </w:t>
      </w:r>
      <w:r>
        <w:rPr>
          <w:rFonts w:eastAsia="Times New Roman" w:cs="Arial"/>
          <w:color w:val="000000"/>
        </w:rPr>
        <w:t>F</w:t>
      </w:r>
      <w:r w:rsidRPr="00763B99">
        <w:rPr>
          <w:rFonts w:eastAsia="Times New Roman" w:cs="Arial"/>
          <w:color w:val="000000"/>
        </w:rPr>
        <w:t>inal age estimate</w:t>
      </w:r>
      <w:r>
        <w:rPr>
          <w:rFonts w:eastAsia="Times New Roman" w:cs="Arial"/>
          <w:color w:val="000000"/>
        </w:rPr>
        <w:t>s</w:t>
      </w:r>
      <w:r w:rsidRPr="00763B99">
        <w:rPr>
          <w:rFonts w:eastAsia="Times New Roman" w:cs="Arial"/>
          <w:color w:val="000000"/>
        </w:rPr>
        <w:t xml:space="preserve"> w</w:t>
      </w:r>
      <w:r>
        <w:rPr>
          <w:rFonts w:eastAsia="Times New Roman" w:cs="Arial"/>
          <w:color w:val="000000"/>
        </w:rPr>
        <w:t>ere</w:t>
      </w:r>
      <w:r w:rsidRPr="00763B99">
        <w:rPr>
          <w:rFonts w:eastAsia="Times New Roman" w:cs="Arial"/>
          <w:color w:val="000000"/>
        </w:rPr>
        <w:t xml:space="preserve"> </w:t>
      </w:r>
      <w:r>
        <w:rPr>
          <w:rFonts w:eastAsia="Times New Roman" w:cs="Arial"/>
          <w:color w:val="000000"/>
        </w:rPr>
        <w:t>based on samples with</w:t>
      </w:r>
      <w:r w:rsidRPr="00763B99">
        <w:rPr>
          <w:rFonts w:eastAsia="Times New Roman" w:cs="Arial"/>
          <w:color w:val="000000"/>
        </w:rPr>
        <w:t xml:space="preserve"> matching </w:t>
      </w:r>
      <w:r>
        <w:rPr>
          <w:rFonts w:eastAsia="Times New Roman" w:cs="Arial"/>
          <w:color w:val="000000"/>
        </w:rPr>
        <w:t>age readings from three reads.</w:t>
      </w:r>
      <w:r w:rsidRPr="00763B99">
        <w:rPr>
          <w:rFonts w:eastAsia="Times New Roman" w:cs="Arial"/>
          <w:color w:val="000000"/>
        </w:rPr>
        <w:t xml:space="preserve"> </w:t>
      </w:r>
      <w:r>
        <w:rPr>
          <w:rFonts w:eastAsia="Times New Roman" w:cs="Arial"/>
          <w:color w:val="000000"/>
        </w:rPr>
        <w:t>All otolith sections were checked under a fluorescence stereomicroscope fitted with an excitation filter to identify the presence of Calcein marks to discriminate hatchery released and wild</w:t>
      </w:r>
      <w:r w:rsidR="00584013">
        <w:rPr>
          <w:rFonts w:eastAsia="Times New Roman" w:cs="Arial"/>
          <w:color w:val="000000"/>
        </w:rPr>
        <w:t xml:space="preserve"> recruits (Crook et al. 2011).</w:t>
      </w:r>
    </w:p>
    <w:p w14:paraId="69738C00" w14:textId="77777777" w:rsidR="004F0B1F" w:rsidRDefault="004F0B1F" w:rsidP="00584013">
      <w:pPr>
        <w:shd w:val="clear" w:color="auto" w:fill="FFFFFF"/>
        <w:spacing w:after="0" w:line="324" w:lineRule="exact"/>
        <w:jc w:val="left"/>
        <w:rPr>
          <w:rFonts w:eastAsia="Times New Roman" w:cs="Arial"/>
          <w:noProof/>
          <w:color w:val="000000"/>
        </w:rPr>
      </w:pPr>
    </w:p>
    <w:p w14:paraId="10CED83C" w14:textId="77777777" w:rsidR="004F0B1F" w:rsidRDefault="004F0B1F" w:rsidP="00584013">
      <w:pPr>
        <w:shd w:val="clear" w:color="auto" w:fill="FFFFFF"/>
        <w:spacing w:after="0" w:line="324" w:lineRule="exact"/>
        <w:jc w:val="left"/>
        <w:rPr>
          <w:rFonts w:eastAsia="Times New Roman" w:cs="Arial"/>
          <w:color w:val="000000"/>
        </w:rPr>
      </w:pPr>
      <w:r>
        <w:rPr>
          <w:rFonts w:eastAsia="Times New Roman" w:cs="Arial"/>
          <w:color w:val="000000"/>
        </w:rPr>
        <w:t xml:space="preserve">The daily growth rate (mm) of Murray cod YOY recruits and TL of 1+ recruits was compared statistically among zones and years 2014/15 - 2016/17 using Generalized Linear Mixed Effects Model’s </w:t>
      </w:r>
      <w:r w:rsidRPr="00763B99">
        <w:rPr>
          <w:rFonts w:eastAsia="Times New Roman" w:cs="Arial"/>
          <w:color w:val="000000"/>
        </w:rPr>
        <w:t>(GLMM</w:t>
      </w:r>
      <w:r>
        <w:rPr>
          <w:rFonts w:eastAsia="Times New Roman" w:cs="Arial"/>
          <w:color w:val="000000"/>
        </w:rPr>
        <w:t>’s</w:t>
      </w:r>
      <w:r w:rsidRPr="00763B99">
        <w:rPr>
          <w:rFonts w:eastAsia="Times New Roman" w:cs="Arial"/>
          <w:color w:val="000000"/>
        </w:rPr>
        <w:t>)</w:t>
      </w:r>
      <w:r>
        <w:rPr>
          <w:rFonts w:eastAsia="Times New Roman" w:cs="Arial"/>
          <w:color w:val="000000"/>
        </w:rPr>
        <w:t xml:space="preserve">, whereby year and zone were fixed effects and site was a random effect. Insufficient catches of golden perch and silver perch recruits among zones and years prevented a comparison of growth rates. </w:t>
      </w:r>
    </w:p>
    <w:p w14:paraId="6A4A2F6A" w14:textId="77777777" w:rsidR="004F0B1F" w:rsidRPr="004737E7" w:rsidRDefault="004F0B1F" w:rsidP="00584013">
      <w:pPr>
        <w:shd w:val="clear" w:color="auto" w:fill="FFFFFF"/>
        <w:spacing w:before="100" w:beforeAutospacing="1" w:after="100" w:afterAutospacing="1" w:line="324" w:lineRule="exact"/>
        <w:jc w:val="left"/>
        <w:rPr>
          <w:rFonts w:eastAsia="Times New Roman" w:cs="Arial"/>
          <w:color w:val="000000"/>
        </w:rPr>
      </w:pPr>
      <w:r w:rsidRPr="00763B99">
        <w:rPr>
          <w:rFonts w:eastAsia="Times New Roman" w:cs="Arial"/>
          <w:color w:val="000000"/>
        </w:rPr>
        <w:t xml:space="preserve">Recruitment </w:t>
      </w:r>
      <w:r>
        <w:rPr>
          <w:rFonts w:eastAsia="Times New Roman" w:cs="Arial"/>
          <w:color w:val="000000"/>
        </w:rPr>
        <w:t xml:space="preserve">catch per unit effort (CPUE; number of recruits per 10,000 s of sampling) </w:t>
      </w:r>
      <w:r w:rsidRPr="00763B99">
        <w:rPr>
          <w:rFonts w:eastAsia="Times New Roman" w:cs="Arial"/>
          <w:color w:val="000000"/>
        </w:rPr>
        <w:t>indices of YOY and 1+ Murray cod</w:t>
      </w:r>
      <w:r>
        <w:rPr>
          <w:rFonts w:eastAsia="Times New Roman" w:cs="Arial"/>
          <w:color w:val="000000"/>
        </w:rPr>
        <w:t xml:space="preserve"> and 1+ silver perch</w:t>
      </w:r>
      <w:r w:rsidRPr="00763B99">
        <w:rPr>
          <w:rFonts w:eastAsia="Times New Roman" w:cs="Arial"/>
          <w:color w:val="000000"/>
        </w:rPr>
        <w:t xml:space="preserve">, </w:t>
      </w:r>
      <w:r>
        <w:rPr>
          <w:rFonts w:eastAsia="Times New Roman" w:cs="Arial"/>
          <w:color w:val="000000"/>
        </w:rPr>
        <w:t>were</w:t>
      </w:r>
      <w:r w:rsidRPr="00763B99">
        <w:rPr>
          <w:rFonts w:eastAsia="Times New Roman" w:cs="Arial"/>
          <w:color w:val="000000"/>
        </w:rPr>
        <w:t xml:space="preserve"> calculated from catch </w:t>
      </w:r>
      <w:r>
        <w:rPr>
          <w:rFonts w:eastAsia="Times New Roman" w:cs="Arial"/>
          <w:color w:val="000000"/>
        </w:rPr>
        <w:t>and</w:t>
      </w:r>
      <w:r w:rsidRPr="00763B99">
        <w:rPr>
          <w:rFonts w:eastAsia="Times New Roman" w:cs="Arial"/>
          <w:color w:val="000000"/>
        </w:rPr>
        <w:t xml:space="preserve"> effort </w:t>
      </w:r>
      <w:r>
        <w:rPr>
          <w:rFonts w:eastAsia="Times New Roman" w:cs="Arial"/>
          <w:color w:val="000000"/>
        </w:rPr>
        <w:t>data from</w:t>
      </w:r>
      <w:r w:rsidRPr="00763B99">
        <w:rPr>
          <w:rFonts w:eastAsia="Times New Roman" w:cs="Arial"/>
          <w:color w:val="000000"/>
        </w:rPr>
        <w:t xml:space="preserve"> </w:t>
      </w:r>
      <w:r w:rsidRPr="00763B99">
        <w:rPr>
          <w:rFonts w:eastAsia="Times New Roman" w:cs="Arial"/>
          <w:color w:val="000000"/>
        </w:rPr>
        <w:lastRenderedPageBreak/>
        <w:t xml:space="preserve">backpack electrofishing, </w:t>
      </w:r>
      <w:r>
        <w:rPr>
          <w:rFonts w:eastAsia="Times New Roman" w:cs="Arial"/>
          <w:color w:val="000000"/>
        </w:rPr>
        <w:t>set-lines and angling. The GLMM’s were used to test whether CPUE of YOY and 1+ recruits varied significantly in relation to the fixed effects of sampling gear type, zone, and year. Separate models were run for each species and recruitment stage (YOY or 1+) and site was incorporated as a random effect.</w:t>
      </w:r>
      <w:r w:rsidRPr="006A1885">
        <w:rPr>
          <w:rFonts w:eastAsia="Times New Roman" w:cs="Arial"/>
          <w:color w:val="000000"/>
        </w:rPr>
        <w:t xml:space="preserve"> </w:t>
      </w:r>
      <w:r>
        <w:rPr>
          <w:rFonts w:eastAsia="Times New Roman" w:cs="Arial"/>
          <w:color w:val="000000"/>
        </w:rPr>
        <w:t>Insufficient catches of golden perch and YOY silver perch prevented a comparison years.</w:t>
      </w:r>
    </w:p>
    <w:p w14:paraId="064F8DDF" w14:textId="77777777" w:rsidR="004F0B1F" w:rsidRPr="008441C8" w:rsidRDefault="004F0B1F" w:rsidP="00FB110A">
      <w:pPr>
        <w:pStyle w:val="BodyText"/>
        <w:spacing w:after="240" w:line="240" w:lineRule="auto"/>
        <w:rPr>
          <w:rFonts w:asciiTheme="minorHAnsi" w:hAnsiTheme="minorHAnsi"/>
          <w:b/>
          <w:i/>
          <w:color w:val="31849B" w:themeColor="accent5" w:themeShade="BF"/>
        </w:rPr>
      </w:pPr>
      <w:r w:rsidRPr="008441C8">
        <w:rPr>
          <w:rFonts w:asciiTheme="minorHAnsi" w:hAnsiTheme="minorHAnsi"/>
          <w:b/>
          <w:i/>
          <w:color w:val="31849B" w:themeColor="accent5" w:themeShade="BF"/>
        </w:rPr>
        <w:t>Adult fish community</w:t>
      </w:r>
    </w:p>
    <w:p w14:paraId="35026A98" w14:textId="77777777" w:rsidR="004F0B1F" w:rsidRDefault="004F0B1F" w:rsidP="00FB110A">
      <w:pPr>
        <w:spacing w:after="240" w:line="320" w:lineRule="exact"/>
        <w:jc w:val="left"/>
      </w:pPr>
      <w:r>
        <w:t xml:space="preserve">A system-wide fish community survey will be undertaken in years 1 and 5 of the Edward-Wakool LTIM project (Watts et al. 2014). In the absence of fish community data for this current monitoring year we present Category 1 fish community standardised survey data from Zone 3. Additional data is presented from fish collected that died as a result of a hypoxic blackwater event in October and November 2016. These fish were opportunistically collected from Billabong Creek, Merribit Creek and the Wakool River. Extracted otoliths will be used to determine annual ages, supplementing previous age-length datasets required as part of the fish matter basin-scale evaluation (Category 1; Stoffels et al. 2016).  </w:t>
      </w:r>
    </w:p>
    <w:p w14:paraId="3EA90123" w14:textId="77777777" w:rsidR="004F0B1F" w:rsidRDefault="004F0B1F" w:rsidP="00FB110A">
      <w:pPr>
        <w:spacing w:after="240" w:line="320" w:lineRule="exact"/>
        <w:jc w:val="left"/>
      </w:pPr>
      <w:r>
        <w:t>Standardised sampling was undertaken in May 2017, and each site was sampled once using a suite of passive and active gears including boat-electrofishing (n=32 operations, each consisting of 90 seconds ‘on-time’), unbaited bait traps (n=10) and small fyke nets (n=10) (Hale et al. 2014). All captures (fish and other non-target taxa) were identified to species level and released onsite. Where large catches of particular species occurred, a sub-sample of individuals was measured and examined for each gear type. The sub-sampling procedure consisted of firstly measuring all individuals in each operation until at least 50 individuals had been measured in total. The remainder of individuals in that operation were also measured, although any individuals of that species from subsequent operations of that gear type were only counted.</w:t>
      </w:r>
    </w:p>
    <w:p w14:paraId="58C78DD7" w14:textId="61F2CD5F" w:rsidR="004F0B1F" w:rsidRDefault="004F0B1F" w:rsidP="00214F0F">
      <w:pPr>
        <w:spacing w:after="0" w:line="324" w:lineRule="exact"/>
        <w:jc w:val="left"/>
      </w:pPr>
      <w:r>
        <w:t>To determine differences among years (2015, 2016 and 2017) abundance data were analysed using one-way fixed factor Permutational Multivariate Analysis of Varia</w:t>
      </w:r>
      <w:r w:rsidR="009F0045">
        <w:t>nce (PERMANOVA; Anderson et al.</w:t>
      </w:r>
      <w:r>
        <w:t xml:space="preserve"> 2008). Raw data were initially fourth root transformed and the results used to produce a similarity matrix using the Bray-Curtis resemblance measure. All tests were considered significant at P &lt; 0.05. Where significant differences were identified, pair-wise post-hoc contrasts were used to determine which years differed. Similarity percentage (SIMPER) tests were used to identify individual species contributions to average dissimilarities between years. To determine whether the size structure of large-bodied fish differed between sampling years (2015, 2016 and 2017), thus indicating potential cohorts among years, species-specific pair-wise cumulative distribution functions were compared using Kolmogorov-Smirnov two-sample tests using the Fisheries Stock Analysis package (FSA; Ogle 2015) in R (version 3.2.0; R Core Team 2015).</w:t>
      </w:r>
    </w:p>
    <w:p w14:paraId="7A996504" w14:textId="77777777" w:rsidR="004F0B1F" w:rsidRPr="004701D9" w:rsidRDefault="004F0B1F" w:rsidP="004F0B1F">
      <w:pPr>
        <w:pStyle w:val="BodyText"/>
        <w:spacing w:line="324" w:lineRule="exact"/>
        <w:rPr>
          <w:rFonts w:asciiTheme="minorHAnsi" w:hAnsiTheme="minorHAnsi"/>
          <w:b/>
          <w:i/>
          <w:color w:val="4F6228" w:themeColor="accent3" w:themeShade="80"/>
          <w:sz w:val="26"/>
          <w:szCs w:val="26"/>
        </w:rPr>
      </w:pPr>
    </w:p>
    <w:p w14:paraId="12E281FA" w14:textId="77777777" w:rsidR="00064CF7" w:rsidRDefault="00064CF7">
      <w:pPr>
        <w:spacing w:after="0" w:line="240" w:lineRule="auto"/>
        <w:jc w:val="left"/>
        <w:rPr>
          <w:rFonts w:asciiTheme="minorHAnsi" w:hAnsiTheme="minorHAnsi"/>
          <w:b/>
          <w:color w:val="215868" w:themeColor="accent5" w:themeShade="80"/>
          <w:sz w:val="26"/>
          <w:szCs w:val="26"/>
          <w:lang w:val="en-US"/>
        </w:rPr>
      </w:pPr>
      <w:r>
        <w:rPr>
          <w:rFonts w:asciiTheme="minorHAnsi" w:hAnsiTheme="minorHAnsi"/>
          <w:b/>
          <w:color w:val="215868" w:themeColor="accent5" w:themeShade="80"/>
          <w:sz w:val="26"/>
          <w:szCs w:val="26"/>
        </w:rPr>
        <w:br w:type="page"/>
      </w:r>
    </w:p>
    <w:p w14:paraId="4B137476" w14:textId="6E9630FE" w:rsidR="004F0B1F" w:rsidRPr="00B90497" w:rsidRDefault="004F0B1F" w:rsidP="004F0B1F">
      <w:pPr>
        <w:pStyle w:val="BodyText"/>
        <w:rPr>
          <w:rFonts w:asciiTheme="minorHAnsi" w:hAnsiTheme="minorHAnsi"/>
          <w:b/>
          <w:color w:val="215868" w:themeColor="accent5" w:themeShade="80"/>
          <w:sz w:val="26"/>
          <w:szCs w:val="26"/>
        </w:rPr>
      </w:pPr>
      <w:r w:rsidRPr="00B90497">
        <w:rPr>
          <w:rFonts w:asciiTheme="minorHAnsi" w:hAnsiTheme="minorHAnsi"/>
          <w:b/>
          <w:color w:val="215868" w:themeColor="accent5" w:themeShade="80"/>
          <w:sz w:val="26"/>
          <w:szCs w:val="26"/>
        </w:rPr>
        <w:lastRenderedPageBreak/>
        <w:t>D.5   Results</w:t>
      </w:r>
    </w:p>
    <w:p w14:paraId="4467A2E4" w14:textId="77777777" w:rsidR="004F0B1F" w:rsidRPr="008441C8" w:rsidRDefault="004F0B1F" w:rsidP="004F0B1F">
      <w:pPr>
        <w:spacing w:after="0"/>
        <w:rPr>
          <w:b/>
          <w:i/>
          <w:color w:val="31849B" w:themeColor="accent5" w:themeShade="BF"/>
          <w:sz w:val="24"/>
          <w:szCs w:val="24"/>
          <w:lang w:val="en-US"/>
        </w:rPr>
      </w:pPr>
      <w:r w:rsidRPr="008441C8">
        <w:rPr>
          <w:b/>
          <w:i/>
          <w:color w:val="31849B" w:themeColor="accent5" w:themeShade="BF"/>
          <w:sz w:val="24"/>
          <w:szCs w:val="24"/>
          <w:lang w:val="en-US"/>
        </w:rPr>
        <w:t>Fish movement</w:t>
      </w:r>
    </w:p>
    <w:p w14:paraId="56E0DE5E" w14:textId="2AF08F73" w:rsidR="004F0B1F" w:rsidRDefault="004F0B1F" w:rsidP="00FB110A">
      <w:pPr>
        <w:spacing w:after="240" w:line="320" w:lineRule="exact"/>
        <w:jc w:val="left"/>
      </w:pPr>
      <w:r>
        <w:t xml:space="preserve">A total of 51 golden perch and 13 silver perch contributed movement data from August 2015 until April 2017. However, on any given day sample sizes of tagged fish contributing to movement data reached a maximum of 41 golden perch and seven silver perch (Figure D4). The possible explanations reasons for this include emigration, mortality, angler harvest or simply occupation of a habitat between two receivers. Both golden and silver perch individuals moved sporadically from August 2015 to August 2016, generally occupying the LTIM focal zones (zones 1, 2, 3 and 4) and moving over a scale of 10’s of kilometres (Figures D5 and D6). Emigration was not observed during this period, nor were there repeatable directional movements by the entire tagged sample (Figures D5 and D6). </w:t>
      </w:r>
    </w:p>
    <w:p w14:paraId="5042F892" w14:textId="71BF1300" w:rsidR="004F0B1F" w:rsidRDefault="004F0B1F" w:rsidP="00FB110A">
      <w:pPr>
        <w:spacing w:after="240" w:line="320" w:lineRule="exact"/>
        <w:jc w:val="left"/>
      </w:pPr>
      <w:r>
        <w:t>In comparison, rising water levels resulting from unregulated inflows in September, as well as increasing water temperatures, resulted in rapid, coordinated movements of both species over 100’s of kilometres, an order of magnitude greater than those observed in the preceding 12 months (Figure D6). Movements by the majority of individuals were persistent and directional, resulting in a net shift in the tagged population to downstream habitats on the mid and lower Wakool River (Figure D6). Movement pathways were predominantly via the main Wakool River channel, although multiple routes we</w:t>
      </w:r>
      <w:r w:rsidR="00064CF7">
        <w:t>re taken around Bookit Island.</w:t>
      </w:r>
    </w:p>
    <w:p w14:paraId="1FDD87D4" w14:textId="4A48DC1D" w:rsidR="004F0B1F" w:rsidRDefault="004F0B1F" w:rsidP="00FB110A">
      <w:pPr>
        <w:spacing w:after="240" w:line="320" w:lineRule="exact"/>
        <w:jc w:val="left"/>
      </w:pPr>
      <w:r>
        <w:t>Dissolved oxygen levels declined concurrent with the flow peak, resulting in readings at or near 2 Mg L</w:t>
      </w:r>
      <w:r>
        <w:rPr>
          <w:vertAlign w:val="superscript"/>
        </w:rPr>
        <w:t>-1</w:t>
      </w:r>
      <w:r>
        <w:t xml:space="preserve"> in mid-October 2017 and 0 Mg L</w:t>
      </w:r>
      <w:r>
        <w:rPr>
          <w:vertAlign w:val="superscript"/>
        </w:rPr>
        <w:t>-1</w:t>
      </w:r>
      <w:r>
        <w:t xml:space="preserve"> in late October in the Wakool River. The timing of these low dissolved oxygen levels coincided with the last valid detections of many tagged golden perch (n=36/51 tagged fish had their last valid detections in either September or October 2016) and silver perch (n=4/9 were fitted with tags, were within the EW system and had their last valid detections in either September or October 2016) within the Wakool River. Commonwealth environmental water was delivered via escapes to enhance dissolved oxygen within the Edward-Wakool system. The timing of delivery was after the last valid movement records for the majority of the tagged sample of both golden and silver perch, with the exception of two tagged golden perch that remained within the focal zones during the period of environmental watering (</w:t>
      </w:r>
      <w:r w:rsidR="00DD3F34">
        <w:t>Figure D6).</w:t>
      </w:r>
    </w:p>
    <w:p w14:paraId="6337B653" w14:textId="3EDD20C1" w:rsidR="004F0B1F" w:rsidRDefault="004F0B1F" w:rsidP="00FB110A">
      <w:pPr>
        <w:spacing w:after="240" w:line="320" w:lineRule="exact"/>
        <w:jc w:val="left"/>
      </w:pPr>
      <w:r>
        <w:t xml:space="preserve">The last detections of 39 golden perch were within the LTIM focal zones, although generally in zone 4 (i.e. downstream). Of these 39 only three individuals were detected in 2017. Nine golden perch had last detections in the lower Wakool River at either Gee Gee Bridge (n=2), at the Glenbar-Niemur junction (n=6) or at the Wakool-Edward junction (n=1). One additional golden perch was detected moving from the Glenbar-Niemur junction to the Colligen Creek-Edward River junction. Two golden perch exited the Edward-Wakool system into the Murray River near Kenley, with one of these </w:t>
      </w:r>
      <w:r>
        <w:rPr>
          <w:lang w:val="en-US"/>
        </w:rPr>
        <w:t>detected on another receiver array near Mildura (travelling ~590 km). The most recent acoustic receiver download in April 2017 indicated that only three golden perch are now contributing movement da</w:t>
      </w:r>
      <w:r w:rsidR="00064CF7">
        <w:rPr>
          <w:lang w:val="en-US"/>
        </w:rPr>
        <w:t>ta within the LTIM focal zone.</w:t>
      </w:r>
    </w:p>
    <w:p w14:paraId="0A567EC8" w14:textId="77777777" w:rsidR="004F0B1F" w:rsidRDefault="004F0B1F" w:rsidP="00FB110A">
      <w:pPr>
        <w:spacing w:after="240" w:line="320" w:lineRule="exact"/>
        <w:jc w:val="left"/>
      </w:pPr>
      <w:r>
        <w:lastRenderedPageBreak/>
        <w:t>Six silver perch contributed movement data during the 2016-17 watering season. Two individuals were last located in zone 4 in early-mid October 2016, one was last located in the Wakool River at Kyalite in late October 2016. The remaining three individuals exited the Edward-Wakool system and entered the Murray River at Kenley from 16–24 October 2016. One of these individuals subsequently re-entered the Edward-Wakool system and was last detected at the Wakool-Edward junction in March 2017. Another of these silver perch moved upstream in the Murray River and was last detected at Picnic Point in February 2017. The third silver perch to enter the Murray River was subsequently detected on another receiver array in the lower Darling River in December 2016, having travelled downstream in excess of 700 km from its original capture location.</w:t>
      </w:r>
    </w:p>
    <w:p w14:paraId="29AEC9BE" w14:textId="77777777" w:rsidR="00064CF7" w:rsidRDefault="00064CF7" w:rsidP="00FB110A">
      <w:pPr>
        <w:spacing w:after="240" w:line="320" w:lineRule="exact"/>
        <w:jc w:val="left"/>
      </w:pPr>
    </w:p>
    <w:p w14:paraId="204D27B0" w14:textId="77777777" w:rsidR="004F0B1F" w:rsidRPr="004464AD" w:rsidRDefault="004F0B1F" w:rsidP="00FB110A">
      <w:pPr>
        <w:spacing w:after="0" w:line="240" w:lineRule="auto"/>
        <w:jc w:val="center"/>
        <w:rPr>
          <w:rFonts w:ascii="Arial" w:hAnsi="Arial"/>
          <w:b/>
          <w:i/>
          <w:color w:val="76923C"/>
          <w:sz w:val="24"/>
          <w:szCs w:val="24"/>
          <w:lang w:val="en-US"/>
        </w:rPr>
      </w:pPr>
      <w:r>
        <w:rPr>
          <w:noProof/>
          <w:lang w:eastAsia="en-AU"/>
        </w:rPr>
        <w:drawing>
          <wp:inline distT="0" distB="0" distL="0" distR="0" wp14:anchorId="5AD758C0" wp14:editId="30C5E840">
            <wp:extent cx="4716075" cy="3744000"/>
            <wp:effectExtent l="0" t="0" r="889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4716075" cy="3744000"/>
                    </a:xfrm>
                    <a:prstGeom prst="rect">
                      <a:avLst/>
                    </a:prstGeom>
                    <a:noFill/>
                    <a:ln>
                      <a:noFill/>
                    </a:ln>
                  </pic:spPr>
                </pic:pic>
              </a:graphicData>
            </a:graphic>
          </wp:inline>
        </w:drawing>
      </w:r>
    </w:p>
    <w:p w14:paraId="4AF860F4" w14:textId="443E6B7F" w:rsidR="004F0B1F" w:rsidRPr="005D7DF5" w:rsidRDefault="004F0B1F" w:rsidP="00064CF7">
      <w:pPr>
        <w:tabs>
          <w:tab w:val="left" w:pos="7938"/>
        </w:tabs>
        <w:spacing w:after="0" w:line="240" w:lineRule="auto"/>
        <w:ind w:right="521"/>
        <w:jc w:val="left"/>
        <w:rPr>
          <w:sz w:val="20"/>
        </w:rPr>
      </w:pPr>
      <w:r>
        <w:rPr>
          <w:b/>
          <w:sz w:val="20"/>
        </w:rPr>
        <w:t>Figure D4</w:t>
      </w:r>
      <w:r w:rsidRPr="005D7DF5">
        <w:rPr>
          <w:sz w:val="20"/>
        </w:rPr>
        <w:t xml:space="preserve">   The sample sizes of golden perch (red) and silver perch (blue) fitted with acoustic tags and contributing to fish movement data on any given day in the Edward-Wakool system. Note that individual records are truncated to the last valid detection on an acoustic receiver, and after this period individuals may have either left the array, may occupy a position between two receivers, or may be considered a mortality.</w:t>
      </w:r>
    </w:p>
    <w:p w14:paraId="5940F599" w14:textId="77777777" w:rsidR="004F0B1F" w:rsidRDefault="004F0B1F" w:rsidP="004F0B1F">
      <w:pPr>
        <w:pStyle w:val="BodyText"/>
        <w:jc w:val="center"/>
        <w:rPr>
          <w:noProof/>
          <w:lang w:eastAsia="en-AU"/>
        </w:rPr>
      </w:pPr>
      <w:r>
        <w:rPr>
          <w:noProof/>
          <w:lang w:val="en-AU" w:eastAsia="en-AU"/>
        </w:rPr>
        <w:lastRenderedPageBreak/>
        <w:drawing>
          <wp:inline distT="0" distB="0" distL="0" distR="0" wp14:anchorId="1D64137B" wp14:editId="6C4B117D">
            <wp:extent cx="4942936" cy="576000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4942936" cy="5760000"/>
                    </a:xfrm>
                    <a:prstGeom prst="rect">
                      <a:avLst/>
                    </a:prstGeom>
                    <a:noFill/>
                    <a:ln>
                      <a:noFill/>
                    </a:ln>
                  </pic:spPr>
                </pic:pic>
              </a:graphicData>
            </a:graphic>
          </wp:inline>
        </w:drawing>
      </w:r>
    </w:p>
    <w:p w14:paraId="2C1ACA39" w14:textId="77777777" w:rsidR="004F0B1F" w:rsidRDefault="004F0B1F" w:rsidP="004F0B1F">
      <w:pPr>
        <w:spacing w:after="0" w:line="240" w:lineRule="auto"/>
        <w:ind w:right="379"/>
        <w:rPr>
          <w:b/>
          <w:sz w:val="20"/>
        </w:rPr>
      </w:pPr>
    </w:p>
    <w:p w14:paraId="3801930C" w14:textId="750CD2BA" w:rsidR="004F0B1F" w:rsidRDefault="004F0B1F" w:rsidP="00064CF7">
      <w:pPr>
        <w:spacing w:after="0" w:line="240" w:lineRule="auto"/>
        <w:ind w:left="567" w:right="379"/>
        <w:jc w:val="left"/>
        <w:rPr>
          <w:sz w:val="20"/>
        </w:rPr>
      </w:pPr>
      <w:r>
        <w:rPr>
          <w:b/>
          <w:sz w:val="20"/>
        </w:rPr>
        <w:t>Figure D5</w:t>
      </w:r>
      <w:r>
        <w:rPr>
          <w:sz w:val="20"/>
        </w:rPr>
        <w:t xml:space="preserve">   A) Mean daily river discharge, B) mean daily water temperature and, C) mean daily dissolved oxygen from the Edward River at Deniliquin (red line) and Wakool River at Gee</w:t>
      </w:r>
      <w:r w:rsidR="0055351F">
        <w:rPr>
          <w:sz w:val="20"/>
        </w:rPr>
        <w:t xml:space="preserve"> Gee</w:t>
      </w:r>
      <w:r>
        <w:rPr>
          <w:sz w:val="20"/>
        </w:rPr>
        <w:t xml:space="preserve"> Bridge (blue line) at Wakool Reserve (Zone 3) and associated cumulative daily distance (irrespective of direction) of acoustically tagged D) golden perch and E) silver perch. Different coloured lines represent different tagged individuals and 0 km represents the first detection of an individual fish. Note that when the individual coloured lines finish this represents the last detection of this individual fish within the acoustic array. Golden perch and silver perch do not share a common y-axis (distance) due to differences in the scales of movement between the two species.  </w:t>
      </w:r>
    </w:p>
    <w:p w14:paraId="2F730A94" w14:textId="2C11E14F" w:rsidR="00904669" w:rsidRDefault="00904669">
      <w:pPr>
        <w:spacing w:after="0" w:line="240" w:lineRule="auto"/>
        <w:jc w:val="left"/>
        <w:rPr>
          <w:rFonts w:asciiTheme="minorHAnsi" w:hAnsiTheme="minorHAnsi"/>
          <w:b/>
          <w:color w:val="4F6228" w:themeColor="accent3" w:themeShade="80"/>
          <w:sz w:val="26"/>
          <w:szCs w:val="26"/>
          <w:lang w:val="en-US"/>
        </w:rPr>
      </w:pPr>
      <w:r>
        <w:rPr>
          <w:rFonts w:asciiTheme="minorHAnsi" w:hAnsiTheme="minorHAnsi"/>
          <w:b/>
          <w:color w:val="4F6228" w:themeColor="accent3" w:themeShade="80"/>
          <w:sz w:val="26"/>
          <w:szCs w:val="26"/>
        </w:rPr>
        <w:br w:type="page"/>
      </w:r>
    </w:p>
    <w:p w14:paraId="77565EA5" w14:textId="77777777" w:rsidR="004F0B1F" w:rsidRDefault="004F0B1F" w:rsidP="004F0B1F">
      <w:pPr>
        <w:pStyle w:val="BodyText"/>
        <w:jc w:val="center"/>
        <w:rPr>
          <w:rFonts w:asciiTheme="minorHAnsi" w:hAnsiTheme="minorHAnsi"/>
          <w:b/>
          <w:color w:val="4F6228" w:themeColor="accent3" w:themeShade="80"/>
          <w:sz w:val="26"/>
          <w:szCs w:val="26"/>
        </w:rPr>
      </w:pPr>
      <w:r>
        <w:rPr>
          <w:noProof/>
          <w:lang w:val="en-AU" w:eastAsia="en-AU"/>
        </w:rPr>
        <w:lastRenderedPageBreak/>
        <w:drawing>
          <wp:inline distT="0" distB="0" distL="0" distR="0" wp14:anchorId="36A0C039" wp14:editId="53E20483">
            <wp:extent cx="4710023" cy="58680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710023" cy="5868000"/>
                    </a:xfrm>
                    <a:prstGeom prst="rect">
                      <a:avLst/>
                    </a:prstGeom>
                    <a:noFill/>
                    <a:ln>
                      <a:noFill/>
                    </a:ln>
                  </pic:spPr>
                </pic:pic>
              </a:graphicData>
            </a:graphic>
          </wp:inline>
        </w:drawing>
      </w:r>
    </w:p>
    <w:p w14:paraId="4779E829" w14:textId="07FD2FEC" w:rsidR="004F0B1F" w:rsidRDefault="004F0B1F" w:rsidP="00240A30">
      <w:pPr>
        <w:pStyle w:val="BodyText"/>
        <w:spacing w:line="240" w:lineRule="auto"/>
        <w:ind w:left="567" w:right="140"/>
        <w:jc w:val="left"/>
        <w:rPr>
          <w:rFonts w:asciiTheme="minorHAnsi" w:hAnsiTheme="minorHAnsi"/>
          <w:b/>
          <w:color w:val="4F6228" w:themeColor="accent3" w:themeShade="80"/>
          <w:sz w:val="26"/>
          <w:szCs w:val="26"/>
        </w:rPr>
      </w:pPr>
      <w:r>
        <w:rPr>
          <w:rFonts w:asciiTheme="minorHAnsi" w:hAnsiTheme="minorHAnsi"/>
          <w:b/>
          <w:sz w:val="20"/>
        </w:rPr>
        <w:t>Figure D6</w:t>
      </w:r>
      <w:r>
        <w:rPr>
          <w:rFonts w:asciiTheme="minorHAnsi" w:hAnsiTheme="minorHAnsi"/>
          <w:sz w:val="20"/>
        </w:rPr>
        <w:t xml:space="preserve">   A) Mean daily river discharge, B) mean daily water temperature and, C) mean daily dissolved oxygen from the Edward River at Deniliquin (red line) and Wakool River at Gee </w:t>
      </w:r>
      <w:r w:rsidR="0055351F">
        <w:rPr>
          <w:rFonts w:asciiTheme="minorHAnsi" w:hAnsiTheme="minorHAnsi"/>
          <w:sz w:val="20"/>
        </w:rPr>
        <w:t xml:space="preserve">Gee </w:t>
      </w:r>
      <w:r>
        <w:rPr>
          <w:rFonts w:asciiTheme="minorHAnsi" w:hAnsiTheme="minorHAnsi"/>
          <w:sz w:val="20"/>
        </w:rPr>
        <w:t>Bridge (blue line) at Wakool Reserve (Zone 3) and associated daily location of acoustically tagged D) golden perch and E) silver perch during the period of environmental water delivery in late 2016. Different coloured lines represent different tagged individuals and 0 km represents the location of Wakool Reserve, with positive numbers representing upstream locations and negative numbers downstream locations. Note that when the individual coloured lines finish this represents the last detection within the acoustic array.</w:t>
      </w:r>
    </w:p>
    <w:p w14:paraId="457B73AF" w14:textId="77777777" w:rsidR="00904669" w:rsidRDefault="00904669">
      <w:pPr>
        <w:spacing w:after="0" w:line="240" w:lineRule="auto"/>
        <w:jc w:val="left"/>
        <w:rPr>
          <w:b/>
          <w:i/>
          <w:color w:val="31849B" w:themeColor="accent5" w:themeShade="BF"/>
          <w:sz w:val="24"/>
          <w:szCs w:val="24"/>
          <w:lang w:val="en-US"/>
        </w:rPr>
      </w:pPr>
      <w:r>
        <w:rPr>
          <w:b/>
          <w:i/>
          <w:color w:val="31849B" w:themeColor="accent5" w:themeShade="BF"/>
          <w:sz w:val="24"/>
          <w:szCs w:val="24"/>
          <w:lang w:val="en-US"/>
        </w:rPr>
        <w:br w:type="page"/>
      </w:r>
    </w:p>
    <w:p w14:paraId="17F428DC" w14:textId="716EDF5A" w:rsidR="004F0B1F" w:rsidRPr="008441C8" w:rsidRDefault="004F0B1F" w:rsidP="004F0B1F">
      <w:pPr>
        <w:spacing w:after="0"/>
        <w:rPr>
          <w:b/>
          <w:i/>
          <w:color w:val="31849B" w:themeColor="accent5" w:themeShade="BF"/>
          <w:sz w:val="24"/>
          <w:szCs w:val="24"/>
          <w:lang w:val="en-US"/>
        </w:rPr>
      </w:pPr>
      <w:r w:rsidRPr="008441C8">
        <w:rPr>
          <w:b/>
          <w:i/>
          <w:color w:val="31849B" w:themeColor="accent5" w:themeShade="BF"/>
          <w:sz w:val="24"/>
          <w:szCs w:val="24"/>
          <w:lang w:val="en-US"/>
        </w:rPr>
        <w:lastRenderedPageBreak/>
        <w:t>Fish spawning and reproduction</w:t>
      </w:r>
    </w:p>
    <w:p w14:paraId="1D3FAC48" w14:textId="77777777" w:rsidR="00064CF7" w:rsidRPr="005F6732" w:rsidRDefault="00064CF7" w:rsidP="00064CF7">
      <w:pPr>
        <w:pStyle w:val="BodyText"/>
        <w:spacing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A total of 12, 667</w:t>
      </w:r>
      <w:r w:rsidRPr="00932379">
        <w:rPr>
          <w:rFonts w:asciiTheme="minorHAnsi" w:hAnsiTheme="minorHAnsi"/>
          <w:color w:val="000000" w:themeColor="text1"/>
          <w:sz w:val="22"/>
          <w:szCs w:val="22"/>
        </w:rPr>
        <w:t xml:space="preserve"> fish larvae, representing ten species, were collected in the 2016-17 study p</w:t>
      </w:r>
      <w:r>
        <w:rPr>
          <w:rFonts w:asciiTheme="minorHAnsi" w:hAnsiTheme="minorHAnsi"/>
          <w:color w:val="000000" w:themeColor="text1"/>
          <w:sz w:val="22"/>
          <w:szCs w:val="22"/>
        </w:rPr>
        <w:t>eriod from light traps (n=12,665</w:t>
      </w:r>
      <w:r w:rsidRPr="00932379">
        <w:rPr>
          <w:rFonts w:asciiTheme="minorHAnsi" w:hAnsiTheme="minorHAnsi"/>
          <w:color w:val="000000" w:themeColor="text1"/>
          <w:sz w:val="22"/>
          <w:szCs w:val="22"/>
        </w:rPr>
        <w:t xml:space="preserve">) and drift </w:t>
      </w:r>
      <w:r>
        <w:rPr>
          <w:rFonts w:asciiTheme="minorHAnsi" w:hAnsiTheme="minorHAnsi"/>
          <w:color w:val="000000" w:themeColor="text1"/>
          <w:sz w:val="22"/>
          <w:szCs w:val="22"/>
        </w:rPr>
        <w:t>nets (n=2</w:t>
      </w:r>
      <w:r w:rsidRPr="00932379">
        <w:rPr>
          <w:rFonts w:asciiTheme="minorHAnsi" w:hAnsiTheme="minorHAnsi"/>
          <w:color w:val="000000" w:themeColor="text1"/>
          <w:sz w:val="22"/>
          <w:szCs w:val="22"/>
        </w:rPr>
        <w:t>) combined. Across the four study zones, the greatest number of larvae were collected th</w:t>
      </w:r>
      <w:r>
        <w:rPr>
          <w:rFonts w:asciiTheme="minorHAnsi" w:hAnsiTheme="minorHAnsi"/>
          <w:color w:val="000000" w:themeColor="text1"/>
          <w:sz w:val="22"/>
          <w:szCs w:val="22"/>
        </w:rPr>
        <w:t>roughout Wakool River Zone 3 (49</w:t>
      </w:r>
      <w:r w:rsidRPr="00932379">
        <w:rPr>
          <w:rFonts w:asciiTheme="minorHAnsi" w:hAnsiTheme="minorHAnsi"/>
          <w:color w:val="000000" w:themeColor="text1"/>
          <w:sz w:val="22"/>
          <w:szCs w:val="22"/>
        </w:rPr>
        <w:t>% total light trap catch), followed by Wakool River Zone 4 (</w:t>
      </w:r>
      <w:r>
        <w:rPr>
          <w:rFonts w:asciiTheme="minorHAnsi" w:hAnsiTheme="minorHAnsi"/>
          <w:color w:val="000000" w:themeColor="text1"/>
          <w:sz w:val="22"/>
          <w:szCs w:val="22"/>
        </w:rPr>
        <w:t>40 %), Yallakool Creek Zone 1 (6</w:t>
      </w:r>
      <w:r w:rsidRPr="00932379">
        <w:rPr>
          <w:rFonts w:asciiTheme="minorHAnsi" w:hAnsiTheme="minorHAnsi"/>
          <w:color w:val="000000" w:themeColor="text1"/>
          <w:sz w:val="22"/>
          <w:szCs w:val="22"/>
        </w:rPr>
        <w:t xml:space="preserve">%), and Wakool River Zone 2 (5%), respectively.  Despite the reduced sampling effort caused by flooding and access issues, a magnitude order more larvae were collected in 2016-17 compared to the first two years of LTIM monitoring – where 3,418 larvae were sampled in </w:t>
      </w:r>
      <w:r w:rsidRPr="005F6732">
        <w:rPr>
          <w:rFonts w:asciiTheme="minorHAnsi" w:hAnsiTheme="minorHAnsi"/>
          <w:color w:val="000000" w:themeColor="text1"/>
          <w:sz w:val="22"/>
          <w:szCs w:val="22"/>
        </w:rPr>
        <w:t>2015-16, and 4,249 in 2014-15.</w:t>
      </w:r>
    </w:p>
    <w:p w14:paraId="2EC102B3" w14:textId="77777777" w:rsidR="00064CF7" w:rsidRPr="005F6732" w:rsidRDefault="00064CF7" w:rsidP="00064CF7">
      <w:pPr>
        <w:pStyle w:val="BodyText"/>
        <w:spacing w:line="324" w:lineRule="exact"/>
        <w:rPr>
          <w:rFonts w:asciiTheme="minorHAnsi" w:hAnsiTheme="minorHAnsi"/>
          <w:color w:val="000000" w:themeColor="text1"/>
          <w:sz w:val="22"/>
          <w:szCs w:val="22"/>
        </w:rPr>
      </w:pPr>
    </w:p>
    <w:p w14:paraId="3D915DE0" w14:textId="63C7A7A9" w:rsidR="00064CF7" w:rsidRPr="00F23759" w:rsidRDefault="00064CF7" w:rsidP="00064CF7">
      <w:pPr>
        <w:spacing w:after="0" w:line="324" w:lineRule="exact"/>
        <w:jc w:val="left"/>
        <w:rPr>
          <w:iCs/>
          <w:color w:val="000000"/>
          <w:lang w:val="en-US"/>
        </w:rPr>
      </w:pPr>
      <w:r w:rsidRPr="00F23759">
        <w:rPr>
          <w:iCs/>
          <w:color w:val="000000"/>
          <w:lang w:val="en-US"/>
        </w:rPr>
        <w:t xml:space="preserve">Seven of the ten fish species collected as larvae were native, with small-bodied fish species </w:t>
      </w:r>
      <w:r>
        <w:rPr>
          <w:iCs/>
          <w:color w:val="000000"/>
          <w:lang w:val="en-US"/>
        </w:rPr>
        <w:t xml:space="preserve">comprising the majority </w:t>
      </w:r>
      <w:r w:rsidRPr="00F23759">
        <w:rPr>
          <w:iCs/>
          <w:color w:val="000000"/>
          <w:lang w:val="en-US"/>
        </w:rPr>
        <w:t>of larvae collected across t</w:t>
      </w:r>
      <w:r>
        <w:rPr>
          <w:iCs/>
          <w:color w:val="000000"/>
          <w:lang w:val="en-US"/>
        </w:rPr>
        <w:t>he four study zones (Table D4);</w:t>
      </w:r>
      <w:r w:rsidRPr="00F23759">
        <w:rPr>
          <w:iCs/>
          <w:color w:val="000000"/>
          <w:lang w:val="en-US"/>
        </w:rPr>
        <w:t xml:space="preserve"> a pattern observ</w:t>
      </w:r>
      <w:r>
        <w:rPr>
          <w:iCs/>
          <w:color w:val="000000"/>
          <w:lang w:val="en-US"/>
        </w:rPr>
        <w:t>ed in both 2014-15 and 2015-16 (</w:t>
      </w:r>
      <w:r w:rsidRPr="00F23759">
        <w:rPr>
          <w:iCs/>
          <w:color w:val="000000"/>
          <w:lang w:val="en-US"/>
        </w:rPr>
        <w:t xml:space="preserve">Note: </w:t>
      </w:r>
      <w:r w:rsidRPr="00F23759">
        <w:rPr>
          <w:color w:val="000000"/>
          <w:lang w:val="en-US"/>
        </w:rPr>
        <w:t xml:space="preserve">because only very few species were collected in drift nets (n=3), we limit our results from here on in to trends observed from light trap sampling). </w:t>
      </w:r>
      <w:r w:rsidRPr="00F23759">
        <w:rPr>
          <w:iCs/>
          <w:color w:val="000000"/>
          <w:lang w:val="en-US"/>
        </w:rPr>
        <w:t>Carp gudgeon (</w:t>
      </w:r>
      <w:r w:rsidRPr="00F23759">
        <w:rPr>
          <w:i/>
          <w:iCs/>
          <w:color w:val="000000"/>
          <w:lang w:val="en-US"/>
        </w:rPr>
        <w:t xml:space="preserve">Hypseleotris </w:t>
      </w:r>
      <w:r w:rsidRPr="00F23759">
        <w:rPr>
          <w:iCs/>
          <w:color w:val="000000"/>
          <w:lang w:val="en-US"/>
        </w:rPr>
        <w:t>spp. n=19,728), were the most numerically abundant larvae caught in light traps</w:t>
      </w:r>
      <w:r>
        <w:rPr>
          <w:iCs/>
          <w:color w:val="000000"/>
          <w:lang w:val="en-US"/>
        </w:rPr>
        <w:t>, representing 90% of the larvae</w:t>
      </w:r>
      <w:r w:rsidRPr="00F23759">
        <w:rPr>
          <w:iCs/>
          <w:color w:val="000000"/>
          <w:lang w:val="en-US"/>
        </w:rPr>
        <w:t xml:space="preserve"> </w:t>
      </w:r>
      <w:r>
        <w:rPr>
          <w:iCs/>
          <w:color w:val="000000"/>
          <w:lang w:val="en-US"/>
        </w:rPr>
        <w:t>catch</w:t>
      </w:r>
      <w:r w:rsidRPr="00F23759">
        <w:rPr>
          <w:iCs/>
          <w:color w:val="000000"/>
          <w:lang w:val="en-US"/>
        </w:rPr>
        <w:t>. Flathead gudgeon (</w:t>
      </w:r>
      <w:r w:rsidRPr="00F23759">
        <w:rPr>
          <w:i/>
          <w:iCs/>
          <w:color w:val="000000"/>
          <w:lang w:val="en-US"/>
        </w:rPr>
        <w:t>Philypnodon grandiceps</w:t>
      </w:r>
      <w:r w:rsidRPr="00F23759">
        <w:rPr>
          <w:iCs/>
          <w:color w:val="000000"/>
          <w:lang w:val="en-US"/>
        </w:rPr>
        <w:t>, n=355) and Australian smelt (</w:t>
      </w:r>
      <w:r w:rsidRPr="0055351F">
        <w:rPr>
          <w:i/>
          <w:iCs/>
          <w:color w:val="000000"/>
          <w:lang w:val="en-US"/>
        </w:rPr>
        <w:t>Retropinna semoni</w:t>
      </w:r>
      <w:r w:rsidRPr="00F23759">
        <w:rPr>
          <w:iCs/>
          <w:color w:val="000000"/>
          <w:lang w:val="en-US"/>
        </w:rPr>
        <w:t xml:space="preserve"> n=219) larvae </w:t>
      </w:r>
      <w:r>
        <w:rPr>
          <w:iCs/>
          <w:color w:val="000000"/>
          <w:lang w:val="en-US"/>
        </w:rPr>
        <w:t>were also detected</w:t>
      </w:r>
      <w:r w:rsidRPr="00F23759">
        <w:rPr>
          <w:iCs/>
          <w:color w:val="000000"/>
          <w:lang w:val="en-US"/>
        </w:rPr>
        <w:t xml:space="preserve"> consistently across the four study zones. Other small bodied fish found spawning during 2016-17 were Murray River Rainbowfish (</w:t>
      </w:r>
      <w:r w:rsidRPr="0055351F">
        <w:rPr>
          <w:i/>
          <w:iCs/>
          <w:color w:val="000000"/>
          <w:lang w:val="en-US"/>
        </w:rPr>
        <w:t>Melanotaenia fluviatilis</w:t>
      </w:r>
      <w:r w:rsidRPr="00F23759">
        <w:rPr>
          <w:iCs/>
          <w:color w:val="000000"/>
          <w:lang w:val="en-US"/>
        </w:rPr>
        <w:t>, n= 20) and unspecked hardyhead (</w:t>
      </w:r>
      <w:r w:rsidRPr="00F23759">
        <w:rPr>
          <w:i/>
          <w:iCs/>
          <w:color w:val="000000"/>
          <w:lang w:val="en-US"/>
        </w:rPr>
        <w:t>Craterocephalus stercusmascarum fulvus</w:t>
      </w:r>
      <w:r>
        <w:rPr>
          <w:iCs/>
          <w:color w:val="000000"/>
          <w:lang w:val="en-US"/>
        </w:rPr>
        <w:t xml:space="preserve">, n=7). </w:t>
      </w:r>
      <w:r w:rsidRPr="00F23759">
        <w:rPr>
          <w:iCs/>
          <w:color w:val="000000"/>
          <w:lang w:val="en-US"/>
        </w:rPr>
        <w:t>We did not detect any spawning of obscure galaxias (</w:t>
      </w:r>
      <w:r w:rsidRPr="00F23759">
        <w:rPr>
          <w:i/>
          <w:iCs/>
          <w:color w:val="000000"/>
          <w:lang w:val="en-US"/>
        </w:rPr>
        <w:t>Galaxias oliros</w:t>
      </w:r>
      <w:r w:rsidRPr="00F23759">
        <w:rPr>
          <w:iCs/>
          <w:color w:val="000000"/>
          <w:lang w:val="en-US"/>
        </w:rPr>
        <w:t>) this year, but of interest, was the large number of tadpoles collected in light traps when the river heights were overbank, indicating the inundation of floodplain habitat promoted a strong response in frog spawning.  Introduced species found spawning in 2016-17 included Carp (</w:t>
      </w:r>
      <w:r w:rsidRPr="00F23759">
        <w:rPr>
          <w:i/>
          <w:iCs/>
          <w:color w:val="000000"/>
          <w:lang w:val="en-US"/>
        </w:rPr>
        <w:t>Cyprinus carpio</w:t>
      </w:r>
      <w:r w:rsidRPr="00F23759">
        <w:rPr>
          <w:iCs/>
          <w:color w:val="000000"/>
          <w:lang w:val="en-US"/>
        </w:rPr>
        <w:t>, n=724), gambusia (</w:t>
      </w:r>
      <w:r>
        <w:rPr>
          <w:i/>
          <w:iCs/>
          <w:color w:val="000000"/>
          <w:lang w:val="en-US"/>
        </w:rPr>
        <w:t>G</w:t>
      </w:r>
      <w:r w:rsidRPr="00F23759">
        <w:rPr>
          <w:i/>
          <w:iCs/>
          <w:color w:val="000000"/>
          <w:lang w:val="en-US"/>
        </w:rPr>
        <w:t>ambusia holbrooki</w:t>
      </w:r>
      <w:r w:rsidRPr="00F23759">
        <w:rPr>
          <w:iCs/>
          <w:color w:val="000000"/>
          <w:lang w:val="en-US"/>
        </w:rPr>
        <w:t>, n=28) and oriental weatherloach (</w:t>
      </w:r>
      <w:r w:rsidRPr="00F23759">
        <w:rPr>
          <w:i/>
          <w:iCs/>
          <w:color w:val="000000"/>
          <w:lang w:val="en-US"/>
        </w:rPr>
        <w:t>Misgurnus anguillicaudatus</w:t>
      </w:r>
      <w:r w:rsidRPr="00F23759">
        <w:rPr>
          <w:iCs/>
          <w:color w:val="000000"/>
          <w:lang w:val="en-US"/>
        </w:rPr>
        <w:t>, n=1).</w:t>
      </w:r>
    </w:p>
    <w:p w14:paraId="0CCB33D8" w14:textId="77777777" w:rsidR="00064CF7" w:rsidRPr="00C130FA" w:rsidRDefault="00064CF7" w:rsidP="00064CF7">
      <w:pPr>
        <w:spacing w:after="0" w:line="324" w:lineRule="exact"/>
        <w:rPr>
          <w:iCs/>
          <w:color w:val="000000"/>
          <w:lang w:val="en-US"/>
        </w:rPr>
      </w:pPr>
    </w:p>
    <w:p w14:paraId="6A90944C" w14:textId="77777777" w:rsidR="00064CF7" w:rsidRDefault="00064CF7" w:rsidP="00064CF7">
      <w:pPr>
        <w:spacing w:after="0" w:line="324" w:lineRule="exact"/>
        <w:jc w:val="left"/>
        <w:rPr>
          <w:iCs/>
          <w:color w:val="000000"/>
          <w:lang w:val="en-US"/>
        </w:rPr>
      </w:pPr>
      <w:r w:rsidRPr="00F23759">
        <w:rPr>
          <w:iCs/>
          <w:color w:val="000000"/>
          <w:lang w:val="en-US"/>
        </w:rPr>
        <w:t>Of the large-bodied, native fish species known to Edward-Wakool River, two species, Murray cod</w:t>
      </w:r>
      <w:r w:rsidRPr="00C130FA">
        <w:rPr>
          <w:i/>
          <w:iCs/>
          <w:color w:val="000000"/>
          <w:lang w:val="en-US"/>
        </w:rPr>
        <w:t xml:space="preserve"> (Maccullochella peelii, </w:t>
      </w:r>
      <w:r w:rsidRPr="00F23759">
        <w:rPr>
          <w:iCs/>
          <w:color w:val="000000"/>
          <w:lang w:val="en-US"/>
        </w:rPr>
        <w:t>n=4) and bony herring (</w:t>
      </w:r>
      <w:r w:rsidRPr="00C130FA">
        <w:rPr>
          <w:i/>
          <w:iCs/>
          <w:color w:val="000000"/>
          <w:lang w:val="en-US"/>
        </w:rPr>
        <w:t>Nematolosa erebi</w:t>
      </w:r>
      <w:r w:rsidRPr="00C130FA">
        <w:rPr>
          <w:iCs/>
          <w:color w:val="000000"/>
          <w:lang w:val="en-US"/>
        </w:rPr>
        <w:t xml:space="preserve">, n=7), were collected as larvae, indicating local spawning had occurred within the Edward-Wakool Selected Area. This is the first observation of bony herring spawning in the Edward-Wakool system since short term intervention monitoring of CEWO water commenced </w:t>
      </w:r>
      <w:r>
        <w:rPr>
          <w:iCs/>
          <w:color w:val="000000"/>
          <w:lang w:val="en-US"/>
        </w:rPr>
        <w:t>in 2011-12. Bony herring l</w:t>
      </w:r>
      <w:r w:rsidRPr="00C130FA">
        <w:rPr>
          <w:iCs/>
          <w:color w:val="000000"/>
          <w:lang w:val="en-US"/>
        </w:rPr>
        <w:t xml:space="preserve">arvae </w:t>
      </w:r>
      <w:r>
        <w:rPr>
          <w:iCs/>
          <w:color w:val="000000"/>
          <w:lang w:val="en-US"/>
        </w:rPr>
        <w:t xml:space="preserve">were collected </w:t>
      </w:r>
      <w:r w:rsidRPr="00C130FA">
        <w:rPr>
          <w:iCs/>
          <w:color w:val="000000"/>
          <w:lang w:val="en-US"/>
        </w:rPr>
        <w:t xml:space="preserve">in the </w:t>
      </w:r>
      <w:r>
        <w:rPr>
          <w:iCs/>
          <w:color w:val="000000"/>
          <w:lang w:val="en-US"/>
        </w:rPr>
        <w:t>lower section of the Selected Area only</w:t>
      </w:r>
      <w:r w:rsidRPr="00C130FA">
        <w:rPr>
          <w:iCs/>
          <w:color w:val="000000"/>
          <w:lang w:val="en-US"/>
        </w:rPr>
        <w:t xml:space="preserve"> – appearing in Wakool River zone 3 (upstream of Thule Creek), and Wakool River zone 4 (downstream of Thule Creek). </w:t>
      </w:r>
      <w:r>
        <w:rPr>
          <w:iCs/>
          <w:color w:val="000000"/>
          <w:lang w:val="en-US"/>
        </w:rPr>
        <w:t xml:space="preserve">There were no </w:t>
      </w:r>
      <w:r w:rsidRPr="00C130FA">
        <w:rPr>
          <w:iCs/>
          <w:color w:val="000000"/>
          <w:lang w:val="en-US"/>
        </w:rPr>
        <w:t>river black fish (</w:t>
      </w:r>
      <w:r w:rsidRPr="00C130FA">
        <w:rPr>
          <w:i/>
          <w:iCs/>
          <w:color w:val="000000"/>
          <w:lang w:val="en-US"/>
        </w:rPr>
        <w:t>Gadopsis marmoratus</w:t>
      </w:r>
      <w:r w:rsidRPr="00C130FA">
        <w:rPr>
          <w:iCs/>
          <w:color w:val="000000"/>
          <w:lang w:val="en-US"/>
        </w:rPr>
        <w:t>), silver perch (</w:t>
      </w:r>
      <w:r w:rsidRPr="00C130FA">
        <w:rPr>
          <w:i/>
          <w:iCs/>
          <w:color w:val="000000"/>
          <w:lang w:val="en-US"/>
        </w:rPr>
        <w:t>Bidyanus bidyanus</w:t>
      </w:r>
      <w:r w:rsidRPr="00C130FA">
        <w:rPr>
          <w:iCs/>
          <w:color w:val="000000"/>
          <w:lang w:val="en-US"/>
        </w:rPr>
        <w:t>), and golden perch (</w:t>
      </w:r>
      <w:r w:rsidRPr="00C130FA">
        <w:rPr>
          <w:i/>
          <w:iCs/>
          <w:color w:val="000000"/>
          <w:lang w:val="en-US"/>
        </w:rPr>
        <w:t>Macquaria ambigua</w:t>
      </w:r>
      <w:r w:rsidRPr="00C130FA">
        <w:rPr>
          <w:iCs/>
          <w:color w:val="000000"/>
          <w:lang w:val="en-US"/>
        </w:rPr>
        <w:t>)</w:t>
      </w:r>
      <w:r>
        <w:rPr>
          <w:iCs/>
          <w:color w:val="000000"/>
          <w:lang w:val="en-US"/>
        </w:rPr>
        <w:t xml:space="preserve"> eggs or larvae collected from light traps or drift nets</w:t>
      </w:r>
      <w:r w:rsidRPr="00C130FA">
        <w:rPr>
          <w:iCs/>
          <w:color w:val="000000"/>
          <w:lang w:val="en-US"/>
        </w:rPr>
        <w:t xml:space="preserve">. </w:t>
      </w:r>
    </w:p>
    <w:p w14:paraId="3F840BA3" w14:textId="77777777" w:rsidR="004F0B1F" w:rsidRDefault="004F0B1F" w:rsidP="004F0B1F">
      <w:pPr>
        <w:rPr>
          <w:b/>
        </w:rPr>
        <w:sectPr w:rsidR="004F0B1F" w:rsidSect="004F0B1F">
          <w:pgSz w:w="11906" w:h="16838"/>
          <w:pgMar w:top="1440" w:right="1701" w:bottom="1440" w:left="1701" w:header="709" w:footer="709" w:gutter="0"/>
          <w:cols w:space="708"/>
          <w:docGrid w:linePitch="360"/>
        </w:sectPr>
      </w:pPr>
    </w:p>
    <w:p w14:paraId="7CE0B606" w14:textId="1AA41F1A" w:rsidR="00064CF7" w:rsidRPr="0017494B" w:rsidRDefault="00064CF7" w:rsidP="00064CF7">
      <w:pPr>
        <w:spacing w:after="120" w:line="240" w:lineRule="auto"/>
        <w:rPr>
          <w:sz w:val="20"/>
        </w:rPr>
      </w:pPr>
      <w:r>
        <w:rPr>
          <w:b/>
          <w:bCs/>
          <w:sz w:val="20"/>
        </w:rPr>
        <w:lastRenderedPageBreak/>
        <w:t xml:space="preserve">Table D4   </w:t>
      </w:r>
      <w:r w:rsidRPr="00C130FA">
        <w:rPr>
          <w:sz w:val="20"/>
        </w:rPr>
        <w:t xml:space="preserve">Total abundance of fish larvae sampled using light traps (LT) </w:t>
      </w:r>
      <w:r>
        <w:rPr>
          <w:sz w:val="20"/>
        </w:rPr>
        <w:t xml:space="preserve">and Drift nets (DN) </w:t>
      </w:r>
      <w:r w:rsidRPr="00C130FA">
        <w:rPr>
          <w:sz w:val="20"/>
        </w:rPr>
        <w:t>in the four study zones of the Edward-Wakool River system in Spring/Summer 2016-17. Grand totals of species catch provided in the far right column. Total amount of water filtered across the nets in each study zone</w:t>
      </w:r>
      <w:r w:rsidRPr="00B724CF">
        <w:rPr>
          <w:sz w:val="20"/>
        </w:rPr>
        <w:t>; Yallakool Ck – 1.7 ML, Wakool River Zone 2 – 2.6 ML, Wakool River Zone 3 – 0.7 ML, and Wakool River Zone 4 – 1.4 ML.</w:t>
      </w:r>
      <w:r w:rsidRPr="00C130FA">
        <w:rPr>
          <w:sz w:val="20"/>
        </w:rPr>
        <w:t xml:space="preserve"> Fish species listed are those known to occur in the Edwar</w:t>
      </w:r>
      <w:r>
        <w:rPr>
          <w:sz w:val="20"/>
        </w:rPr>
        <w:t>d-Wakool river system; however t</w:t>
      </w:r>
      <w:r w:rsidRPr="00C130FA">
        <w:rPr>
          <w:sz w:val="20"/>
        </w:rPr>
        <w:t>rout cod are the only species detected in the Edward Wakool Selected Area, but not in the study zones.</w:t>
      </w:r>
    </w:p>
    <w:tbl>
      <w:tblPr>
        <w:tblW w:w="14084" w:type="dxa"/>
        <w:tblLayout w:type="fixed"/>
        <w:tblLook w:val="04A0" w:firstRow="1" w:lastRow="0" w:firstColumn="1" w:lastColumn="0" w:noHBand="0" w:noVBand="1"/>
      </w:tblPr>
      <w:tblGrid>
        <w:gridCol w:w="2977"/>
        <w:gridCol w:w="961"/>
        <w:gridCol w:w="245"/>
        <w:gridCol w:w="711"/>
        <w:gridCol w:w="340"/>
        <w:gridCol w:w="836"/>
        <w:gridCol w:w="245"/>
        <w:gridCol w:w="710"/>
        <w:gridCol w:w="245"/>
        <w:gridCol w:w="984"/>
        <w:gridCol w:w="245"/>
        <w:gridCol w:w="1017"/>
        <w:gridCol w:w="245"/>
        <w:gridCol w:w="894"/>
        <w:gridCol w:w="245"/>
        <w:gridCol w:w="710"/>
        <w:gridCol w:w="245"/>
        <w:gridCol w:w="1004"/>
        <w:gridCol w:w="245"/>
        <w:gridCol w:w="980"/>
      </w:tblGrid>
      <w:tr w:rsidR="00064CF7" w:rsidRPr="005D7DF5" w14:paraId="4F0F83F5" w14:textId="77777777" w:rsidTr="00064CF7">
        <w:trPr>
          <w:trHeight w:val="465"/>
        </w:trPr>
        <w:tc>
          <w:tcPr>
            <w:tcW w:w="2977" w:type="dxa"/>
            <w:tcBorders>
              <w:top w:val="single" w:sz="4" w:space="0" w:color="auto"/>
            </w:tcBorders>
            <w:shd w:val="clear" w:color="auto" w:fill="92CDDC" w:themeFill="accent5" w:themeFillTint="99"/>
            <w:noWrap/>
            <w:vAlign w:val="bottom"/>
          </w:tcPr>
          <w:p w14:paraId="53B3FB64" w14:textId="77777777" w:rsidR="00064CF7" w:rsidRPr="005D7DF5" w:rsidRDefault="00064CF7" w:rsidP="00064CF7">
            <w:pPr>
              <w:spacing w:after="0" w:line="240" w:lineRule="auto"/>
              <w:rPr>
                <w:rFonts w:eastAsia="Times New Roman"/>
                <w:b/>
                <w:iCs/>
                <w:color w:val="000000"/>
                <w:sz w:val="20"/>
                <w:lang w:eastAsia="en-AU"/>
              </w:rPr>
            </w:pPr>
            <w:r w:rsidRPr="005D7DF5">
              <w:rPr>
                <w:rFonts w:eastAsia="Times New Roman"/>
                <w:b/>
                <w:iCs/>
                <w:color w:val="000000"/>
                <w:sz w:val="20"/>
                <w:lang w:eastAsia="en-AU"/>
              </w:rPr>
              <w:t>Common name</w:t>
            </w:r>
          </w:p>
        </w:tc>
        <w:tc>
          <w:tcPr>
            <w:tcW w:w="1917" w:type="dxa"/>
            <w:gridSpan w:val="3"/>
            <w:tcBorders>
              <w:top w:val="single" w:sz="4" w:space="0" w:color="auto"/>
              <w:bottom w:val="single" w:sz="4" w:space="0" w:color="auto"/>
            </w:tcBorders>
            <w:shd w:val="clear" w:color="auto" w:fill="92CDDC" w:themeFill="accent5" w:themeFillTint="99"/>
            <w:vAlign w:val="center"/>
          </w:tcPr>
          <w:p w14:paraId="3AC004DE"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Yallakool Ck</w:t>
            </w:r>
          </w:p>
        </w:tc>
        <w:tc>
          <w:tcPr>
            <w:tcW w:w="340" w:type="dxa"/>
            <w:tcBorders>
              <w:top w:val="single" w:sz="4" w:space="0" w:color="auto"/>
            </w:tcBorders>
            <w:shd w:val="clear" w:color="auto" w:fill="92CDDC" w:themeFill="accent5" w:themeFillTint="99"/>
            <w:vAlign w:val="center"/>
          </w:tcPr>
          <w:p w14:paraId="738794CF" w14:textId="77777777" w:rsidR="00064CF7" w:rsidRPr="005D7DF5" w:rsidRDefault="00064CF7" w:rsidP="00064CF7">
            <w:pPr>
              <w:spacing w:after="0" w:line="240" w:lineRule="auto"/>
              <w:jc w:val="center"/>
              <w:rPr>
                <w:rFonts w:eastAsia="Times New Roman"/>
                <w:b/>
                <w:sz w:val="20"/>
                <w:lang w:eastAsia="en-AU"/>
              </w:rPr>
            </w:pPr>
          </w:p>
        </w:tc>
        <w:tc>
          <w:tcPr>
            <w:tcW w:w="1791" w:type="dxa"/>
            <w:gridSpan w:val="3"/>
            <w:tcBorders>
              <w:top w:val="single" w:sz="4" w:space="0" w:color="auto"/>
              <w:bottom w:val="single" w:sz="4" w:space="0" w:color="auto"/>
            </w:tcBorders>
            <w:shd w:val="clear" w:color="auto" w:fill="92CDDC" w:themeFill="accent5" w:themeFillTint="99"/>
            <w:vAlign w:val="center"/>
          </w:tcPr>
          <w:p w14:paraId="3364B313"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Wakool R Z2</w:t>
            </w:r>
          </w:p>
        </w:tc>
        <w:tc>
          <w:tcPr>
            <w:tcW w:w="245" w:type="dxa"/>
            <w:tcBorders>
              <w:top w:val="single" w:sz="4" w:space="0" w:color="auto"/>
            </w:tcBorders>
            <w:shd w:val="clear" w:color="auto" w:fill="92CDDC" w:themeFill="accent5" w:themeFillTint="99"/>
            <w:vAlign w:val="center"/>
          </w:tcPr>
          <w:p w14:paraId="3936ACB4" w14:textId="77777777" w:rsidR="00064CF7" w:rsidRPr="005D7DF5" w:rsidRDefault="00064CF7" w:rsidP="00064CF7">
            <w:pPr>
              <w:spacing w:after="0" w:line="240" w:lineRule="auto"/>
              <w:jc w:val="center"/>
              <w:rPr>
                <w:rFonts w:eastAsia="Times New Roman"/>
                <w:b/>
                <w:sz w:val="20"/>
                <w:lang w:eastAsia="en-AU"/>
              </w:rPr>
            </w:pPr>
          </w:p>
        </w:tc>
        <w:tc>
          <w:tcPr>
            <w:tcW w:w="2246" w:type="dxa"/>
            <w:gridSpan w:val="3"/>
            <w:tcBorders>
              <w:top w:val="single" w:sz="4" w:space="0" w:color="auto"/>
              <w:bottom w:val="single" w:sz="4" w:space="0" w:color="auto"/>
            </w:tcBorders>
            <w:shd w:val="clear" w:color="auto" w:fill="92CDDC" w:themeFill="accent5" w:themeFillTint="99"/>
            <w:vAlign w:val="center"/>
          </w:tcPr>
          <w:p w14:paraId="018C5634"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Wakool R Z3</w:t>
            </w:r>
          </w:p>
        </w:tc>
        <w:tc>
          <w:tcPr>
            <w:tcW w:w="245" w:type="dxa"/>
            <w:tcBorders>
              <w:top w:val="single" w:sz="4" w:space="0" w:color="auto"/>
            </w:tcBorders>
            <w:shd w:val="clear" w:color="auto" w:fill="92CDDC" w:themeFill="accent5" w:themeFillTint="99"/>
            <w:vAlign w:val="center"/>
          </w:tcPr>
          <w:p w14:paraId="7FD3B013" w14:textId="77777777" w:rsidR="00064CF7" w:rsidRPr="005D7DF5" w:rsidRDefault="00064CF7" w:rsidP="00064CF7">
            <w:pPr>
              <w:spacing w:after="0" w:line="240" w:lineRule="auto"/>
              <w:jc w:val="center"/>
              <w:rPr>
                <w:rFonts w:eastAsia="Times New Roman"/>
                <w:b/>
                <w:sz w:val="20"/>
                <w:lang w:eastAsia="en-AU"/>
              </w:rPr>
            </w:pPr>
          </w:p>
        </w:tc>
        <w:tc>
          <w:tcPr>
            <w:tcW w:w="1849" w:type="dxa"/>
            <w:gridSpan w:val="3"/>
            <w:tcBorders>
              <w:top w:val="single" w:sz="4" w:space="0" w:color="auto"/>
              <w:bottom w:val="single" w:sz="4" w:space="0" w:color="auto"/>
            </w:tcBorders>
            <w:shd w:val="clear" w:color="auto" w:fill="92CDDC" w:themeFill="accent5" w:themeFillTint="99"/>
            <w:vAlign w:val="center"/>
          </w:tcPr>
          <w:p w14:paraId="7716C907"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Wakool R Z4</w:t>
            </w:r>
          </w:p>
        </w:tc>
        <w:tc>
          <w:tcPr>
            <w:tcW w:w="245" w:type="dxa"/>
            <w:tcBorders>
              <w:top w:val="single" w:sz="4" w:space="0" w:color="auto"/>
            </w:tcBorders>
            <w:shd w:val="clear" w:color="auto" w:fill="92CDDC" w:themeFill="accent5" w:themeFillTint="99"/>
            <w:vAlign w:val="center"/>
          </w:tcPr>
          <w:p w14:paraId="402B0E26" w14:textId="77777777" w:rsidR="00064CF7" w:rsidRPr="005D7DF5" w:rsidRDefault="00064CF7" w:rsidP="00064CF7">
            <w:pPr>
              <w:spacing w:after="0" w:line="240" w:lineRule="auto"/>
              <w:jc w:val="center"/>
              <w:rPr>
                <w:rFonts w:eastAsia="Times New Roman"/>
                <w:b/>
                <w:sz w:val="20"/>
                <w:lang w:eastAsia="en-AU"/>
              </w:rPr>
            </w:pPr>
          </w:p>
        </w:tc>
        <w:tc>
          <w:tcPr>
            <w:tcW w:w="2229" w:type="dxa"/>
            <w:gridSpan w:val="3"/>
            <w:tcBorders>
              <w:top w:val="single" w:sz="4" w:space="0" w:color="auto"/>
              <w:bottom w:val="single" w:sz="4" w:space="0" w:color="auto"/>
            </w:tcBorders>
            <w:shd w:val="clear" w:color="auto" w:fill="92CDDC" w:themeFill="accent5" w:themeFillTint="99"/>
            <w:vAlign w:val="center"/>
          </w:tcPr>
          <w:p w14:paraId="4ECAA457"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Total</w:t>
            </w:r>
          </w:p>
        </w:tc>
      </w:tr>
      <w:tr w:rsidR="00064CF7" w:rsidRPr="005D7DF5" w14:paraId="6C712F77" w14:textId="77777777" w:rsidTr="00064CF7">
        <w:trPr>
          <w:trHeight w:val="465"/>
        </w:trPr>
        <w:tc>
          <w:tcPr>
            <w:tcW w:w="2977" w:type="dxa"/>
            <w:shd w:val="clear" w:color="auto" w:fill="DAEEF3" w:themeFill="accent5" w:themeFillTint="33"/>
            <w:noWrap/>
            <w:vAlign w:val="bottom"/>
          </w:tcPr>
          <w:p w14:paraId="21462C7E" w14:textId="77777777" w:rsidR="00064CF7" w:rsidRPr="005D7DF5" w:rsidRDefault="00064CF7" w:rsidP="00064CF7">
            <w:pPr>
              <w:spacing w:after="0" w:line="240" w:lineRule="auto"/>
              <w:rPr>
                <w:rFonts w:eastAsia="Times New Roman"/>
                <w:i/>
                <w:iCs/>
                <w:color w:val="000000"/>
                <w:sz w:val="20"/>
                <w:lang w:eastAsia="en-AU"/>
              </w:rPr>
            </w:pPr>
          </w:p>
        </w:tc>
        <w:tc>
          <w:tcPr>
            <w:tcW w:w="961" w:type="dxa"/>
            <w:tcBorders>
              <w:top w:val="single" w:sz="4" w:space="0" w:color="auto"/>
              <w:bottom w:val="single" w:sz="4" w:space="0" w:color="auto"/>
            </w:tcBorders>
            <w:shd w:val="clear" w:color="auto" w:fill="DAEEF3" w:themeFill="accent5" w:themeFillTint="33"/>
            <w:vAlign w:val="center"/>
          </w:tcPr>
          <w:p w14:paraId="1C259320" w14:textId="77777777" w:rsidR="00064CF7" w:rsidRPr="005D7DF5" w:rsidRDefault="00064CF7" w:rsidP="00064CF7">
            <w:pPr>
              <w:spacing w:after="0" w:line="240" w:lineRule="auto"/>
              <w:jc w:val="center"/>
              <w:rPr>
                <w:rFonts w:eastAsia="Times New Roman"/>
                <w:b/>
                <w:i/>
                <w:iCs/>
                <w:color w:val="000000"/>
                <w:sz w:val="20"/>
                <w:lang w:eastAsia="en-AU"/>
              </w:rPr>
            </w:pPr>
            <w:r w:rsidRPr="005D7DF5">
              <w:rPr>
                <w:rFonts w:eastAsia="Times New Roman"/>
                <w:b/>
                <w:bCs/>
                <w:color w:val="000000"/>
                <w:sz w:val="20"/>
                <w:lang w:eastAsia="en-AU"/>
              </w:rPr>
              <w:t>LT</w:t>
            </w:r>
          </w:p>
        </w:tc>
        <w:tc>
          <w:tcPr>
            <w:tcW w:w="245" w:type="dxa"/>
            <w:shd w:val="clear" w:color="auto" w:fill="DAEEF3" w:themeFill="accent5" w:themeFillTint="33"/>
            <w:vAlign w:val="center"/>
          </w:tcPr>
          <w:p w14:paraId="6889F2B0" w14:textId="77777777" w:rsidR="00064CF7" w:rsidRPr="005D7DF5" w:rsidRDefault="00064CF7" w:rsidP="00064CF7">
            <w:pPr>
              <w:spacing w:after="0" w:line="240" w:lineRule="auto"/>
              <w:jc w:val="center"/>
              <w:rPr>
                <w:rFonts w:eastAsia="Times New Roman"/>
                <w:b/>
                <w:sz w:val="20"/>
                <w:lang w:eastAsia="en-AU"/>
              </w:rPr>
            </w:pPr>
          </w:p>
        </w:tc>
        <w:tc>
          <w:tcPr>
            <w:tcW w:w="711" w:type="dxa"/>
            <w:tcBorders>
              <w:top w:val="single" w:sz="4" w:space="0" w:color="auto"/>
              <w:bottom w:val="single" w:sz="4" w:space="0" w:color="auto"/>
            </w:tcBorders>
            <w:shd w:val="clear" w:color="auto" w:fill="DAEEF3" w:themeFill="accent5" w:themeFillTint="33"/>
            <w:vAlign w:val="center"/>
          </w:tcPr>
          <w:p w14:paraId="0F302F65"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DN</w:t>
            </w:r>
          </w:p>
        </w:tc>
        <w:tc>
          <w:tcPr>
            <w:tcW w:w="340" w:type="dxa"/>
            <w:shd w:val="clear" w:color="auto" w:fill="DAEEF3" w:themeFill="accent5" w:themeFillTint="33"/>
            <w:vAlign w:val="center"/>
          </w:tcPr>
          <w:p w14:paraId="4696E6EB" w14:textId="77777777" w:rsidR="00064CF7" w:rsidRPr="005D7DF5" w:rsidRDefault="00064CF7" w:rsidP="00064CF7">
            <w:pPr>
              <w:spacing w:after="0" w:line="240" w:lineRule="auto"/>
              <w:jc w:val="center"/>
              <w:rPr>
                <w:rFonts w:eastAsia="Times New Roman"/>
                <w:b/>
                <w:sz w:val="20"/>
                <w:lang w:eastAsia="en-AU"/>
              </w:rPr>
            </w:pPr>
          </w:p>
        </w:tc>
        <w:tc>
          <w:tcPr>
            <w:tcW w:w="836" w:type="dxa"/>
            <w:tcBorders>
              <w:top w:val="single" w:sz="4" w:space="0" w:color="auto"/>
              <w:bottom w:val="single" w:sz="4" w:space="0" w:color="auto"/>
            </w:tcBorders>
            <w:shd w:val="clear" w:color="auto" w:fill="DAEEF3" w:themeFill="accent5" w:themeFillTint="33"/>
            <w:vAlign w:val="center"/>
          </w:tcPr>
          <w:p w14:paraId="2625AC2D"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LT</w:t>
            </w:r>
          </w:p>
        </w:tc>
        <w:tc>
          <w:tcPr>
            <w:tcW w:w="245" w:type="dxa"/>
            <w:shd w:val="clear" w:color="auto" w:fill="DAEEF3" w:themeFill="accent5" w:themeFillTint="33"/>
            <w:vAlign w:val="center"/>
          </w:tcPr>
          <w:p w14:paraId="0E4AF5EB" w14:textId="77777777" w:rsidR="00064CF7" w:rsidRPr="005D7DF5" w:rsidRDefault="00064CF7" w:rsidP="00064CF7">
            <w:pPr>
              <w:spacing w:after="0" w:line="240" w:lineRule="auto"/>
              <w:jc w:val="center"/>
              <w:rPr>
                <w:rFonts w:eastAsia="Times New Roman"/>
                <w:b/>
                <w:sz w:val="20"/>
                <w:lang w:eastAsia="en-AU"/>
              </w:rPr>
            </w:pPr>
          </w:p>
        </w:tc>
        <w:tc>
          <w:tcPr>
            <w:tcW w:w="710" w:type="dxa"/>
            <w:tcBorders>
              <w:top w:val="single" w:sz="4" w:space="0" w:color="auto"/>
              <w:bottom w:val="single" w:sz="4" w:space="0" w:color="auto"/>
            </w:tcBorders>
            <w:shd w:val="clear" w:color="auto" w:fill="DAEEF3" w:themeFill="accent5" w:themeFillTint="33"/>
            <w:vAlign w:val="center"/>
          </w:tcPr>
          <w:p w14:paraId="6CC8FB5B"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bCs/>
                <w:color w:val="000000"/>
                <w:sz w:val="20"/>
                <w:lang w:eastAsia="en-AU"/>
              </w:rPr>
              <w:t>DN</w:t>
            </w:r>
          </w:p>
        </w:tc>
        <w:tc>
          <w:tcPr>
            <w:tcW w:w="245" w:type="dxa"/>
            <w:shd w:val="clear" w:color="auto" w:fill="DAEEF3" w:themeFill="accent5" w:themeFillTint="33"/>
            <w:vAlign w:val="center"/>
          </w:tcPr>
          <w:p w14:paraId="755FBABB" w14:textId="77777777" w:rsidR="00064CF7" w:rsidRPr="005D7DF5" w:rsidRDefault="00064CF7" w:rsidP="00064CF7">
            <w:pPr>
              <w:spacing w:after="0" w:line="240" w:lineRule="auto"/>
              <w:jc w:val="center"/>
              <w:rPr>
                <w:rFonts w:eastAsia="Times New Roman"/>
                <w:b/>
                <w:sz w:val="20"/>
                <w:lang w:eastAsia="en-AU"/>
              </w:rPr>
            </w:pPr>
          </w:p>
        </w:tc>
        <w:tc>
          <w:tcPr>
            <w:tcW w:w="984" w:type="dxa"/>
            <w:tcBorders>
              <w:top w:val="single" w:sz="4" w:space="0" w:color="auto"/>
              <w:bottom w:val="single" w:sz="4" w:space="0" w:color="auto"/>
            </w:tcBorders>
            <w:shd w:val="clear" w:color="auto" w:fill="DAEEF3" w:themeFill="accent5" w:themeFillTint="33"/>
            <w:vAlign w:val="center"/>
          </w:tcPr>
          <w:p w14:paraId="748B8EB1"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sz w:val="20"/>
                <w:lang w:eastAsia="en-AU"/>
              </w:rPr>
              <w:t>LT</w:t>
            </w:r>
          </w:p>
        </w:tc>
        <w:tc>
          <w:tcPr>
            <w:tcW w:w="245" w:type="dxa"/>
            <w:shd w:val="clear" w:color="auto" w:fill="DAEEF3" w:themeFill="accent5" w:themeFillTint="33"/>
            <w:vAlign w:val="center"/>
          </w:tcPr>
          <w:p w14:paraId="28EE18C2" w14:textId="77777777" w:rsidR="00064CF7" w:rsidRPr="005D7DF5" w:rsidRDefault="00064CF7" w:rsidP="00064CF7">
            <w:pPr>
              <w:spacing w:after="0" w:line="240" w:lineRule="auto"/>
              <w:jc w:val="center"/>
              <w:rPr>
                <w:rFonts w:eastAsia="Times New Roman"/>
                <w:b/>
                <w:sz w:val="20"/>
                <w:lang w:eastAsia="en-AU"/>
              </w:rPr>
            </w:pPr>
          </w:p>
        </w:tc>
        <w:tc>
          <w:tcPr>
            <w:tcW w:w="1017" w:type="dxa"/>
            <w:tcBorders>
              <w:top w:val="single" w:sz="4" w:space="0" w:color="auto"/>
              <w:bottom w:val="single" w:sz="4" w:space="0" w:color="auto"/>
            </w:tcBorders>
            <w:shd w:val="clear" w:color="auto" w:fill="DAEEF3" w:themeFill="accent5" w:themeFillTint="33"/>
            <w:vAlign w:val="center"/>
          </w:tcPr>
          <w:p w14:paraId="51389913"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sz w:val="20"/>
                <w:lang w:eastAsia="en-AU"/>
              </w:rPr>
              <w:t>DN</w:t>
            </w:r>
          </w:p>
        </w:tc>
        <w:tc>
          <w:tcPr>
            <w:tcW w:w="245" w:type="dxa"/>
            <w:shd w:val="clear" w:color="auto" w:fill="DAEEF3" w:themeFill="accent5" w:themeFillTint="33"/>
            <w:vAlign w:val="center"/>
          </w:tcPr>
          <w:p w14:paraId="03555C80" w14:textId="77777777" w:rsidR="00064CF7" w:rsidRPr="005D7DF5" w:rsidRDefault="00064CF7" w:rsidP="00064CF7">
            <w:pPr>
              <w:spacing w:after="0" w:line="240" w:lineRule="auto"/>
              <w:jc w:val="center"/>
              <w:rPr>
                <w:rFonts w:eastAsia="Times New Roman"/>
                <w:b/>
                <w:sz w:val="20"/>
                <w:lang w:eastAsia="en-AU"/>
              </w:rPr>
            </w:pPr>
          </w:p>
        </w:tc>
        <w:tc>
          <w:tcPr>
            <w:tcW w:w="894" w:type="dxa"/>
            <w:tcBorders>
              <w:top w:val="single" w:sz="4" w:space="0" w:color="auto"/>
              <w:bottom w:val="single" w:sz="4" w:space="0" w:color="auto"/>
            </w:tcBorders>
            <w:shd w:val="clear" w:color="auto" w:fill="DAEEF3" w:themeFill="accent5" w:themeFillTint="33"/>
            <w:vAlign w:val="center"/>
          </w:tcPr>
          <w:p w14:paraId="7CCA51DE"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sz w:val="20"/>
                <w:lang w:eastAsia="en-AU"/>
              </w:rPr>
              <w:t>LT</w:t>
            </w:r>
          </w:p>
        </w:tc>
        <w:tc>
          <w:tcPr>
            <w:tcW w:w="245" w:type="dxa"/>
            <w:shd w:val="clear" w:color="auto" w:fill="DAEEF3" w:themeFill="accent5" w:themeFillTint="33"/>
            <w:vAlign w:val="center"/>
          </w:tcPr>
          <w:p w14:paraId="78B3BAC4" w14:textId="77777777" w:rsidR="00064CF7" w:rsidRPr="005D7DF5" w:rsidRDefault="00064CF7" w:rsidP="00064CF7">
            <w:pPr>
              <w:spacing w:after="0" w:line="240" w:lineRule="auto"/>
              <w:jc w:val="center"/>
              <w:rPr>
                <w:rFonts w:eastAsia="Times New Roman"/>
                <w:b/>
                <w:sz w:val="20"/>
                <w:lang w:eastAsia="en-AU"/>
              </w:rPr>
            </w:pPr>
          </w:p>
        </w:tc>
        <w:tc>
          <w:tcPr>
            <w:tcW w:w="710" w:type="dxa"/>
            <w:tcBorders>
              <w:top w:val="single" w:sz="4" w:space="0" w:color="auto"/>
              <w:bottom w:val="single" w:sz="4" w:space="0" w:color="auto"/>
            </w:tcBorders>
            <w:shd w:val="clear" w:color="auto" w:fill="DAEEF3" w:themeFill="accent5" w:themeFillTint="33"/>
            <w:vAlign w:val="center"/>
          </w:tcPr>
          <w:p w14:paraId="2210F18F"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sz w:val="20"/>
                <w:lang w:eastAsia="en-AU"/>
              </w:rPr>
              <w:t>DN</w:t>
            </w:r>
          </w:p>
        </w:tc>
        <w:tc>
          <w:tcPr>
            <w:tcW w:w="245" w:type="dxa"/>
            <w:shd w:val="clear" w:color="auto" w:fill="DAEEF3" w:themeFill="accent5" w:themeFillTint="33"/>
            <w:vAlign w:val="center"/>
          </w:tcPr>
          <w:p w14:paraId="7F0FB444" w14:textId="77777777" w:rsidR="00064CF7" w:rsidRPr="005D7DF5" w:rsidRDefault="00064CF7" w:rsidP="00064CF7">
            <w:pPr>
              <w:spacing w:after="0" w:line="240" w:lineRule="auto"/>
              <w:jc w:val="center"/>
              <w:rPr>
                <w:rFonts w:eastAsia="Times New Roman"/>
                <w:b/>
                <w:sz w:val="20"/>
                <w:lang w:eastAsia="en-AU"/>
              </w:rPr>
            </w:pPr>
          </w:p>
        </w:tc>
        <w:tc>
          <w:tcPr>
            <w:tcW w:w="1004" w:type="dxa"/>
            <w:tcBorders>
              <w:top w:val="single" w:sz="4" w:space="0" w:color="auto"/>
              <w:bottom w:val="single" w:sz="4" w:space="0" w:color="auto"/>
            </w:tcBorders>
            <w:shd w:val="clear" w:color="auto" w:fill="DAEEF3" w:themeFill="accent5" w:themeFillTint="33"/>
            <w:vAlign w:val="center"/>
          </w:tcPr>
          <w:p w14:paraId="1883932F"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sz w:val="20"/>
                <w:lang w:eastAsia="en-AU"/>
              </w:rPr>
              <w:t>LT</w:t>
            </w:r>
          </w:p>
        </w:tc>
        <w:tc>
          <w:tcPr>
            <w:tcW w:w="245" w:type="dxa"/>
            <w:shd w:val="clear" w:color="auto" w:fill="DAEEF3" w:themeFill="accent5" w:themeFillTint="33"/>
            <w:vAlign w:val="center"/>
          </w:tcPr>
          <w:p w14:paraId="0AB23CEE" w14:textId="77777777" w:rsidR="00064CF7" w:rsidRPr="005D7DF5" w:rsidRDefault="00064CF7" w:rsidP="00064CF7">
            <w:pPr>
              <w:spacing w:after="0" w:line="240" w:lineRule="auto"/>
              <w:jc w:val="center"/>
              <w:rPr>
                <w:rFonts w:eastAsia="Times New Roman"/>
                <w:b/>
                <w:sz w:val="20"/>
                <w:lang w:eastAsia="en-AU"/>
              </w:rPr>
            </w:pPr>
          </w:p>
        </w:tc>
        <w:tc>
          <w:tcPr>
            <w:tcW w:w="980" w:type="dxa"/>
            <w:tcBorders>
              <w:top w:val="single" w:sz="4" w:space="0" w:color="auto"/>
              <w:bottom w:val="single" w:sz="4" w:space="0" w:color="auto"/>
            </w:tcBorders>
            <w:shd w:val="clear" w:color="auto" w:fill="DAEEF3" w:themeFill="accent5" w:themeFillTint="33"/>
            <w:vAlign w:val="center"/>
          </w:tcPr>
          <w:p w14:paraId="72D83B8B" w14:textId="77777777" w:rsidR="00064CF7" w:rsidRPr="005D7DF5" w:rsidRDefault="00064CF7" w:rsidP="00064CF7">
            <w:pPr>
              <w:spacing w:after="0" w:line="240" w:lineRule="auto"/>
              <w:jc w:val="center"/>
              <w:rPr>
                <w:rFonts w:eastAsia="Times New Roman"/>
                <w:b/>
                <w:sz w:val="20"/>
                <w:lang w:eastAsia="en-AU"/>
              </w:rPr>
            </w:pPr>
            <w:r w:rsidRPr="005D7DF5">
              <w:rPr>
                <w:rFonts w:eastAsia="Times New Roman"/>
                <w:b/>
                <w:sz w:val="20"/>
                <w:lang w:eastAsia="en-AU"/>
              </w:rPr>
              <w:t>DN</w:t>
            </w:r>
          </w:p>
        </w:tc>
      </w:tr>
      <w:tr w:rsidR="00064CF7" w:rsidRPr="005D7DF5" w14:paraId="07E97795" w14:textId="77777777" w:rsidTr="00064CF7">
        <w:trPr>
          <w:trHeight w:val="465"/>
        </w:trPr>
        <w:tc>
          <w:tcPr>
            <w:tcW w:w="2977" w:type="dxa"/>
            <w:shd w:val="clear" w:color="auto" w:fill="auto"/>
            <w:noWrap/>
            <w:vAlign w:val="bottom"/>
            <w:hideMark/>
          </w:tcPr>
          <w:p w14:paraId="4D36DEB1" w14:textId="77777777" w:rsidR="00064CF7" w:rsidRPr="005D7DF5" w:rsidRDefault="00064CF7" w:rsidP="00064CF7">
            <w:pPr>
              <w:spacing w:after="0" w:line="240" w:lineRule="auto"/>
              <w:rPr>
                <w:rFonts w:eastAsia="Times New Roman"/>
                <w:i/>
                <w:iCs/>
                <w:color w:val="000000"/>
                <w:sz w:val="20"/>
                <w:lang w:eastAsia="en-AU"/>
              </w:rPr>
            </w:pPr>
            <w:r w:rsidRPr="005D7DF5">
              <w:rPr>
                <w:rFonts w:eastAsia="Times New Roman"/>
                <w:i/>
                <w:iCs/>
                <w:color w:val="000000"/>
                <w:sz w:val="20"/>
                <w:lang w:eastAsia="en-AU"/>
              </w:rPr>
              <w:t>Native</w:t>
            </w:r>
          </w:p>
        </w:tc>
        <w:tc>
          <w:tcPr>
            <w:tcW w:w="961" w:type="dxa"/>
            <w:shd w:val="clear" w:color="auto" w:fill="auto"/>
            <w:vAlign w:val="center"/>
            <w:hideMark/>
          </w:tcPr>
          <w:p w14:paraId="4D0A0CE2" w14:textId="77777777" w:rsidR="00064CF7" w:rsidRPr="005D7DF5" w:rsidRDefault="00064CF7" w:rsidP="00064CF7">
            <w:pPr>
              <w:spacing w:after="0" w:line="240" w:lineRule="auto"/>
              <w:jc w:val="right"/>
              <w:rPr>
                <w:rFonts w:eastAsia="Times New Roman"/>
                <w:i/>
                <w:iCs/>
                <w:color w:val="000000"/>
                <w:sz w:val="20"/>
                <w:lang w:eastAsia="en-AU"/>
              </w:rPr>
            </w:pPr>
          </w:p>
        </w:tc>
        <w:tc>
          <w:tcPr>
            <w:tcW w:w="245" w:type="dxa"/>
            <w:shd w:val="clear" w:color="auto" w:fill="auto"/>
            <w:vAlign w:val="center"/>
            <w:hideMark/>
          </w:tcPr>
          <w:p w14:paraId="159D191D" w14:textId="77777777" w:rsidR="00064CF7" w:rsidRPr="005D7DF5" w:rsidRDefault="00064CF7" w:rsidP="00064CF7">
            <w:pPr>
              <w:spacing w:after="0" w:line="240" w:lineRule="auto"/>
              <w:jc w:val="right"/>
              <w:rPr>
                <w:rFonts w:eastAsia="Times New Roman"/>
                <w:sz w:val="20"/>
                <w:lang w:eastAsia="en-AU"/>
              </w:rPr>
            </w:pPr>
          </w:p>
        </w:tc>
        <w:tc>
          <w:tcPr>
            <w:tcW w:w="711" w:type="dxa"/>
            <w:shd w:val="clear" w:color="auto" w:fill="auto"/>
            <w:vAlign w:val="center"/>
            <w:hideMark/>
          </w:tcPr>
          <w:p w14:paraId="46D92D4D" w14:textId="77777777" w:rsidR="00064CF7" w:rsidRPr="005D7DF5" w:rsidRDefault="00064CF7" w:rsidP="00064CF7">
            <w:pPr>
              <w:spacing w:after="0" w:line="240" w:lineRule="auto"/>
              <w:jc w:val="right"/>
              <w:rPr>
                <w:rFonts w:eastAsia="Times New Roman"/>
                <w:sz w:val="20"/>
                <w:lang w:eastAsia="en-AU"/>
              </w:rPr>
            </w:pPr>
          </w:p>
        </w:tc>
        <w:tc>
          <w:tcPr>
            <w:tcW w:w="340" w:type="dxa"/>
            <w:shd w:val="clear" w:color="auto" w:fill="auto"/>
            <w:vAlign w:val="center"/>
            <w:hideMark/>
          </w:tcPr>
          <w:p w14:paraId="14ABAC8E" w14:textId="77777777" w:rsidR="00064CF7" w:rsidRPr="005D7DF5" w:rsidRDefault="00064CF7" w:rsidP="00064CF7">
            <w:pPr>
              <w:spacing w:after="0" w:line="240" w:lineRule="auto"/>
              <w:jc w:val="right"/>
              <w:rPr>
                <w:rFonts w:eastAsia="Times New Roman"/>
                <w:sz w:val="20"/>
                <w:lang w:eastAsia="en-AU"/>
              </w:rPr>
            </w:pPr>
          </w:p>
        </w:tc>
        <w:tc>
          <w:tcPr>
            <w:tcW w:w="836" w:type="dxa"/>
            <w:shd w:val="clear" w:color="auto" w:fill="auto"/>
            <w:vAlign w:val="center"/>
            <w:hideMark/>
          </w:tcPr>
          <w:p w14:paraId="1907854D" w14:textId="77777777" w:rsidR="00064CF7" w:rsidRPr="005D7DF5" w:rsidRDefault="00064CF7" w:rsidP="00064CF7">
            <w:pPr>
              <w:spacing w:after="0" w:line="240" w:lineRule="auto"/>
              <w:jc w:val="right"/>
              <w:rPr>
                <w:rFonts w:eastAsia="Times New Roman"/>
                <w:sz w:val="20"/>
                <w:lang w:eastAsia="en-AU"/>
              </w:rPr>
            </w:pPr>
          </w:p>
        </w:tc>
        <w:tc>
          <w:tcPr>
            <w:tcW w:w="245" w:type="dxa"/>
            <w:shd w:val="clear" w:color="auto" w:fill="auto"/>
            <w:vAlign w:val="center"/>
            <w:hideMark/>
          </w:tcPr>
          <w:p w14:paraId="509199E9" w14:textId="77777777" w:rsidR="00064CF7" w:rsidRPr="005D7DF5" w:rsidRDefault="00064CF7" w:rsidP="00064CF7">
            <w:pPr>
              <w:spacing w:after="0" w:line="240" w:lineRule="auto"/>
              <w:jc w:val="right"/>
              <w:rPr>
                <w:rFonts w:eastAsia="Times New Roman"/>
                <w:sz w:val="20"/>
                <w:lang w:eastAsia="en-AU"/>
              </w:rPr>
            </w:pPr>
          </w:p>
        </w:tc>
        <w:tc>
          <w:tcPr>
            <w:tcW w:w="710" w:type="dxa"/>
            <w:shd w:val="clear" w:color="auto" w:fill="auto"/>
            <w:vAlign w:val="center"/>
            <w:hideMark/>
          </w:tcPr>
          <w:p w14:paraId="7CCA6FA9" w14:textId="77777777" w:rsidR="00064CF7" w:rsidRPr="005D7DF5" w:rsidRDefault="00064CF7" w:rsidP="00064CF7">
            <w:pPr>
              <w:spacing w:after="0" w:line="240" w:lineRule="auto"/>
              <w:jc w:val="right"/>
              <w:rPr>
                <w:rFonts w:eastAsia="Times New Roman"/>
                <w:sz w:val="20"/>
                <w:lang w:eastAsia="en-AU"/>
              </w:rPr>
            </w:pPr>
          </w:p>
        </w:tc>
        <w:tc>
          <w:tcPr>
            <w:tcW w:w="245" w:type="dxa"/>
            <w:shd w:val="clear" w:color="auto" w:fill="auto"/>
            <w:vAlign w:val="center"/>
          </w:tcPr>
          <w:p w14:paraId="7D2A956F" w14:textId="77777777" w:rsidR="00064CF7" w:rsidRPr="005D7DF5" w:rsidRDefault="00064CF7" w:rsidP="00064CF7">
            <w:pPr>
              <w:spacing w:after="0" w:line="240" w:lineRule="auto"/>
              <w:jc w:val="right"/>
              <w:rPr>
                <w:rFonts w:eastAsia="Times New Roman"/>
                <w:sz w:val="20"/>
                <w:lang w:eastAsia="en-AU"/>
              </w:rPr>
            </w:pPr>
          </w:p>
        </w:tc>
        <w:tc>
          <w:tcPr>
            <w:tcW w:w="984" w:type="dxa"/>
            <w:shd w:val="clear" w:color="auto" w:fill="auto"/>
            <w:vAlign w:val="center"/>
            <w:hideMark/>
          </w:tcPr>
          <w:p w14:paraId="65B3CB04" w14:textId="77777777" w:rsidR="00064CF7" w:rsidRPr="005D7DF5" w:rsidRDefault="00064CF7" w:rsidP="00064CF7">
            <w:pPr>
              <w:spacing w:after="0" w:line="240" w:lineRule="auto"/>
              <w:jc w:val="right"/>
              <w:rPr>
                <w:rFonts w:eastAsia="Times New Roman"/>
                <w:sz w:val="20"/>
                <w:lang w:eastAsia="en-AU"/>
              </w:rPr>
            </w:pPr>
          </w:p>
        </w:tc>
        <w:tc>
          <w:tcPr>
            <w:tcW w:w="245" w:type="dxa"/>
            <w:shd w:val="clear" w:color="auto" w:fill="auto"/>
            <w:vAlign w:val="center"/>
            <w:hideMark/>
          </w:tcPr>
          <w:p w14:paraId="3D8056DC" w14:textId="77777777" w:rsidR="00064CF7" w:rsidRPr="005D7DF5" w:rsidRDefault="00064CF7" w:rsidP="00064CF7">
            <w:pPr>
              <w:spacing w:after="0" w:line="240" w:lineRule="auto"/>
              <w:jc w:val="right"/>
              <w:rPr>
                <w:rFonts w:eastAsia="Times New Roman"/>
                <w:sz w:val="20"/>
                <w:lang w:eastAsia="en-AU"/>
              </w:rPr>
            </w:pPr>
          </w:p>
        </w:tc>
        <w:tc>
          <w:tcPr>
            <w:tcW w:w="1017" w:type="dxa"/>
            <w:shd w:val="clear" w:color="auto" w:fill="auto"/>
            <w:vAlign w:val="center"/>
            <w:hideMark/>
          </w:tcPr>
          <w:p w14:paraId="7F90F9CE" w14:textId="77777777" w:rsidR="00064CF7" w:rsidRPr="005D7DF5" w:rsidRDefault="00064CF7" w:rsidP="00064CF7">
            <w:pPr>
              <w:spacing w:after="0" w:line="240" w:lineRule="auto"/>
              <w:jc w:val="right"/>
              <w:rPr>
                <w:rFonts w:eastAsia="Times New Roman"/>
                <w:sz w:val="20"/>
                <w:lang w:eastAsia="en-AU"/>
              </w:rPr>
            </w:pPr>
          </w:p>
        </w:tc>
        <w:tc>
          <w:tcPr>
            <w:tcW w:w="245" w:type="dxa"/>
            <w:shd w:val="clear" w:color="auto" w:fill="auto"/>
            <w:vAlign w:val="center"/>
            <w:hideMark/>
          </w:tcPr>
          <w:p w14:paraId="77CC4367" w14:textId="77777777" w:rsidR="00064CF7" w:rsidRPr="005D7DF5" w:rsidRDefault="00064CF7" w:rsidP="00064CF7">
            <w:pPr>
              <w:spacing w:after="0" w:line="240" w:lineRule="auto"/>
              <w:jc w:val="right"/>
              <w:rPr>
                <w:rFonts w:eastAsia="Times New Roman"/>
                <w:sz w:val="20"/>
                <w:lang w:eastAsia="en-AU"/>
              </w:rPr>
            </w:pPr>
          </w:p>
        </w:tc>
        <w:tc>
          <w:tcPr>
            <w:tcW w:w="894" w:type="dxa"/>
            <w:shd w:val="clear" w:color="auto" w:fill="auto"/>
            <w:vAlign w:val="center"/>
            <w:hideMark/>
          </w:tcPr>
          <w:p w14:paraId="7242B216" w14:textId="77777777" w:rsidR="00064CF7" w:rsidRPr="005D7DF5" w:rsidRDefault="00064CF7" w:rsidP="00064CF7">
            <w:pPr>
              <w:spacing w:after="0" w:line="240" w:lineRule="auto"/>
              <w:jc w:val="right"/>
              <w:rPr>
                <w:rFonts w:eastAsia="Times New Roman"/>
                <w:sz w:val="20"/>
                <w:lang w:eastAsia="en-AU"/>
              </w:rPr>
            </w:pPr>
          </w:p>
        </w:tc>
        <w:tc>
          <w:tcPr>
            <w:tcW w:w="245" w:type="dxa"/>
            <w:shd w:val="clear" w:color="auto" w:fill="auto"/>
            <w:vAlign w:val="center"/>
            <w:hideMark/>
          </w:tcPr>
          <w:p w14:paraId="03B6F6F3" w14:textId="77777777" w:rsidR="00064CF7" w:rsidRPr="005D7DF5" w:rsidRDefault="00064CF7" w:rsidP="00064CF7">
            <w:pPr>
              <w:spacing w:after="0" w:line="240" w:lineRule="auto"/>
              <w:jc w:val="right"/>
              <w:rPr>
                <w:rFonts w:eastAsia="Times New Roman"/>
                <w:sz w:val="20"/>
                <w:lang w:eastAsia="en-AU"/>
              </w:rPr>
            </w:pPr>
          </w:p>
        </w:tc>
        <w:tc>
          <w:tcPr>
            <w:tcW w:w="710" w:type="dxa"/>
            <w:shd w:val="clear" w:color="auto" w:fill="auto"/>
            <w:vAlign w:val="center"/>
            <w:hideMark/>
          </w:tcPr>
          <w:p w14:paraId="1D2C6C9F" w14:textId="77777777" w:rsidR="00064CF7" w:rsidRPr="005D7DF5" w:rsidRDefault="00064CF7" w:rsidP="00064CF7">
            <w:pPr>
              <w:spacing w:after="0" w:line="240" w:lineRule="auto"/>
              <w:jc w:val="right"/>
              <w:rPr>
                <w:rFonts w:eastAsia="Times New Roman"/>
                <w:sz w:val="20"/>
                <w:lang w:eastAsia="en-AU"/>
              </w:rPr>
            </w:pPr>
          </w:p>
        </w:tc>
        <w:tc>
          <w:tcPr>
            <w:tcW w:w="245" w:type="dxa"/>
            <w:shd w:val="clear" w:color="auto" w:fill="auto"/>
            <w:vAlign w:val="center"/>
            <w:hideMark/>
          </w:tcPr>
          <w:p w14:paraId="4C4FC6E9" w14:textId="77777777" w:rsidR="00064CF7" w:rsidRPr="005D7DF5" w:rsidRDefault="00064CF7" w:rsidP="00064CF7">
            <w:pPr>
              <w:spacing w:after="0" w:line="240" w:lineRule="auto"/>
              <w:jc w:val="right"/>
              <w:rPr>
                <w:rFonts w:eastAsia="Times New Roman"/>
                <w:sz w:val="20"/>
                <w:lang w:eastAsia="en-AU"/>
              </w:rPr>
            </w:pPr>
          </w:p>
        </w:tc>
        <w:tc>
          <w:tcPr>
            <w:tcW w:w="1004" w:type="dxa"/>
            <w:shd w:val="clear" w:color="auto" w:fill="auto"/>
            <w:vAlign w:val="center"/>
            <w:hideMark/>
          </w:tcPr>
          <w:p w14:paraId="2B8EA67F" w14:textId="77777777" w:rsidR="00064CF7" w:rsidRPr="005D7DF5" w:rsidRDefault="00064CF7" w:rsidP="00064CF7">
            <w:pPr>
              <w:spacing w:after="0" w:line="240" w:lineRule="auto"/>
              <w:jc w:val="right"/>
              <w:rPr>
                <w:rFonts w:eastAsia="Times New Roman"/>
                <w:sz w:val="20"/>
                <w:lang w:eastAsia="en-AU"/>
              </w:rPr>
            </w:pPr>
          </w:p>
        </w:tc>
        <w:tc>
          <w:tcPr>
            <w:tcW w:w="245" w:type="dxa"/>
            <w:shd w:val="clear" w:color="auto" w:fill="auto"/>
            <w:vAlign w:val="center"/>
            <w:hideMark/>
          </w:tcPr>
          <w:p w14:paraId="1A96256A" w14:textId="77777777" w:rsidR="00064CF7" w:rsidRPr="005D7DF5" w:rsidRDefault="00064CF7" w:rsidP="00064CF7">
            <w:pPr>
              <w:spacing w:after="0" w:line="240" w:lineRule="auto"/>
              <w:jc w:val="right"/>
              <w:rPr>
                <w:rFonts w:eastAsia="Times New Roman"/>
                <w:sz w:val="20"/>
                <w:lang w:eastAsia="en-AU"/>
              </w:rPr>
            </w:pPr>
          </w:p>
        </w:tc>
        <w:tc>
          <w:tcPr>
            <w:tcW w:w="980" w:type="dxa"/>
            <w:tcBorders>
              <w:top w:val="single" w:sz="4" w:space="0" w:color="auto"/>
            </w:tcBorders>
            <w:shd w:val="clear" w:color="auto" w:fill="auto"/>
            <w:vAlign w:val="center"/>
            <w:hideMark/>
          </w:tcPr>
          <w:p w14:paraId="0D260DBB" w14:textId="77777777" w:rsidR="00064CF7" w:rsidRPr="005D7DF5" w:rsidRDefault="00064CF7" w:rsidP="00064CF7">
            <w:pPr>
              <w:spacing w:after="0" w:line="240" w:lineRule="auto"/>
              <w:jc w:val="right"/>
              <w:rPr>
                <w:rFonts w:eastAsia="Times New Roman"/>
                <w:sz w:val="20"/>
                <w:lang w:eastAsia="en-AU"/>
              </w:rPr>
            </w:pPr>
          </w:p>
        </w:tc>
      </w:tr>
      <w:tr w:rsidR="00064CF7" w:rsidRPr="005D7DF5" w14:paraId="1A7A6058" w14:textId="77777777" w:rsidTr="00064CF7">
        <w:trPr>
          <w:trHeight w:val="300"/>
        </w:trPr>
        <w:tc>
          <w:tcPr>
            <w:tcW w:w="2977" w:type="dxa"/>
            <w:shd w:val="clear" w:color="auto" w:fill="auto"/>
            <w:noWrap/>
            <w:vAlign w:val="bottom"/>
            <w:hideMark/>
          </w:tcPr>
          <w:p w14:paraId="229D4EE5"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Australian smelt</w:t>
            </w:r>
          </w:p>
        </w:tc>
        <w:tc>
          <w:tcPr>
            <w:tcW w:w="961" w:type="dxa"/>
            <w:shd w:val="clear" w:color="auto" w:fill="auto"/>
            <w:noWrap/>
            <w:vAlign w:val="bottom"/>
            <w:hideMark/>
          </w:tcPr>
          <w:p w14:paraId="07E870C6"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6</w:t>
            </w:r>
          </w:p>
        </w:tc>
        <w:tc>
          <w:tcPr>
            <w:tcW w:w="245" w:type="dxa"/>
            <w:shd w:val="clear" w:color="auto" w:fill="auto"/>
            <w:noWrap/>
            <w:vAlign w:val="bottom"/>
            <w:hideMark/>
          </w:tcPr>
          <w:p w14:paraId="7B3B1DA3"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25ED01E2"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106E04C2"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67B94F28"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14</w:t>
            </w:r>
          </w:p>
        </w:tc>
        <w:tc>
          <w:tcPr>
            <w:tcW w:w="245" w:type="dxa"/>
            <w:shd w:val="clear" w:color="auto" w:fill="auto"/>
            <w:noWrap/>
            <w:vAlign w:val="bottom"/>
            <w:hideMark/>
          </w:tcPr>
          <w:p w14:paraId="4B1E92B7"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6EEF4082"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tcPr>
          <w:p w14:paraId="6B8AA6BF"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412BE06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10</w:t>
            </w:r>
          </w:p>
        </w:tc>
        <w:tc>
          <w:tcPr>
            <w:tcW w:w="245" w:type="dxa"/>
            <w:shd w:val="clear" w:color="auto" w:fill="auto"/>
            <w:vAlign w:val="bottom"/>
            <w:hideMark/>
          </w:tcPr>
          <w:p w14:paraId="4B4CA25D"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55FDA68C"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hideMark/>
          </w:tcPr>
          <w:p w14:paraId="7EEB1DC0"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1CE1473D"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2</w:t>
            </w:r>
          </w:p>
        </w:tc>
        <w:tc>
          <w:tcPr>
            <w:tcW w:w="245" w:type="dxa"/>
            <w:shd w:val="clear" w:color="auto" w:fill="auto"/>
            <w:vAlign w:val="bottom"/>
            <w:hideMark/>
          </w:tcPr>
          <w:p w14:paraId="0976A5A3"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27BD13B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center"/>
            <w:hideMark/>
          </w:tcPr>
          <w:p w14:paraId="1BAA217C"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68D348E4"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32</w:t>
            </w:r>
          </w:p>
        </w:tc>
        <w:tc>
          <w:tcPr>
            <w:tcW w:w="245" w:type="dxa"/>
            <w:shd w:val="clear" w:color="auto" w:fill="auto"/>
            <w:vAlign w:val="bottom"/>
            <w:hideMark/>
          </w:tcPr>
          <w:p w14:paraId="0CA05189"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noWrap/>
            <w:vAlign w:val="bottom"/>
          </w:tcPr>
          <w:p w14:paraId="7D64AE29"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r>
      <w:tr w:rsidR="00064CF7" w:rsidRPr="005D7DF5" w14:paraId="2C975A4D" w14:textId="77777777" w:rsidTr="00064CF7">
        <w:trPr>
          <w:trHeight w:val="300"/>
        </w:trPr>
        <w:tc>
          <w:tcPr>
            <w:tcW w:w="2977" w:type="dxa"/>
            <w:shd w:val="clear" w:color="auto" w:fill="auto"/>
            <w:noWrap/>
            <w:vAlign w:val="bottom"/>
            <w:hideMark/>
          </w:tcPr>
          <w:p w14:paraId="63CED6C6"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carp gudgeon</w:t>
            </w:r>
          </w:p>
        </w:tc>
        <w:tc>
          <w:tcPr>
            <w:tcW w:w="961" w:type="dxa"/>
            <w:shd w:val="clear" w:color="auto" w:fill="auto"/>
            <w:noWrap/>
            <w:vAlign w:val="bottom"/>
            <w:hideMark/>
          </w:tcPr>
          <w:p w14:paraId="11125CB9"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481</w:t>
            </w:r>
          </w:p>
        </w:tc>
        <w:tc>
          <w:tcPr>
            <w:tcW w:w="245" w:type="dxa"/>
            <w:shd w:val="clear" w:color="auto" w:fill="auto"/>
            <w:noWrap/>
            <w:vAlign w:val="bottom"/>
            <w:hideMark/>
          </w:tcPr>
          <w:p w14:paraId="087BE32D"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noWrap/>
            <w:vAlign w:val="bottom"/>
          </w:tcPr>
          <w:p w14:paraId="13C6F12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521DC9F8"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5BDA0B67"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376</w:t>
            </w:r>
          </w:p>
        </w:tc>
        <w:tc>
          <w:tcPr>
            <w:tcW w:w="245" w:type="dxa"/>
            <w:shd w:val="clear" w:color="auto" w:fill="auto"/>
            <w:noWrap/>
            <w:vAlign w:val="bottom"/>
            <w:hideMark/>
          </w:tcPr>
          <w:p w14:paraId="56F4663A"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7902A9EA"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63D76F5"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2F098612"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5909</w:t>
            </w:r>
          </w:p>
        </w:tc>
        <w:tc>
          <w:tcPr>
            <w:tcW w:w="245" w:type="dxa"/>
            <w:shd w:val="clear" w:color="auto" w:fill="auto"/>
            <w:vAlign w:val="bottom"/>
            <w:hideMark/>
          </w:tcPr>
          <w:p w14:paraId="1B693E21"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noWrap/>
            <w:vAlign w:val="bottom"/>
          </w:tcPr>
          <w:p w14:paraId="2F812672"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hideMark/>
          </w:tcPr>
          <w:p w14:paraId="08ACAE92"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63B1D1A2"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4808</w:t>
            </w:r>
          </w:p>
        </w:tc>
        <w:tc>
          <w:tcPr>
            <w:tcW w:w="245" w:type="dxa"/>
            <w:shd w:val="clear" w:color="auto" w:fill="auto"/>
            <w:vAlign w:val="bottom"/>
            <w:hideMark/>
          </w:tcPr>
          <w:p w14:paraId="37C40F57"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noWrap/>
            <w:vAlign w:val="bottom"/>
          </w:tcPr>
          <w:p w14:paraId="778D4E2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center"/>
            <w:hideMark/>
          </w:tcPr>
          <w:p w14:paraId="02FB1372"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7525AC97"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11574</w:t>
            </w:r>
          </w:p>
        </w:tc>
        <w:tc>
          <w:tcPr>
            <w:tcW w:w="245" w:type="dxa"/>
            <w:shd w:val="clear" w:color="auto" w:fill="auto"/>
            <w:vAlign w:val="bottom"/>
            <w:hideMark/>
          </w:tcPr>
          <w:p w14:paraId="415B1531"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noWrap/>
            <w:vAlign w:val="bottom"/>
          </w:tcPr>
          <w:p w14:paraId="5E48DEC7"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r>
      <w:tr w:rsidR="00064CF7" w:rsidRPr="005D7DF5" w14:paraId="2A4F09A4" w14:textId="77777777" w:rsidTr="00064CF7">
        <w:trPr>
          <w:trHeight w:val="300"/>
        </w:trPr>
        <w:tc>
          <w:tcPr>
            <w:tcW w:w="2977" w:type="dxa"/>
            <w:shd w:val="clear" w:color="auto" w:fill="auto"/>
            <w:noWrap/>
            <w:vAlign w:val="bottom"/>
            <w:hideMark/>
          </w:tcPr>
          <w:p w14:paraId="457005ED"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flathead gudgeon</w:t>
            </w:r>
          </w:p>
        </w:tc>
        <w:tc>
          <w:tcPr>
            <w:tcW w:w="961" w:type="dxa"/>
            <w:shd w:val="clear" w:color="auto" w:fill="auto"/>
            <w:noWrap/>
            <w:vAlign w:val="bottom"/>
            <w:hideMark/>
          </w:tcPr>
          <w:p w14:paraId="75A039A6"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26</w:t>
            </w:r>
          </w:p>
        </w:tc>
        <w:tc>
          <w:tcPr>
            <w:tcW w:w="245" w:type="dxa"/>
            <w:shd w:val="clear" w:color="auto" w:fill="auto"/>
            <w:noWrap/>
            <w:vAlign w:val="bottom"/>
            <w:hideMark/>
          </w:tcPr>
          <w:p w14:paraId="1ED08C5E"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41A5BDC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0E6D5328"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131BE84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6</w:t>
            </w:r>
            <w:r>
              <w:rPr>
                <w:rFonts w:eastAsia="Times New Roman"/>
                <w:color w:val="000000"/>
                <w:sz w:val="20"/>
                <w:lang w:eastAsia="en-AU"/>
              </w:rPr>
              <w:t>5</w:t>
            </w:r>
          </w:p>
        </w:tc>
        <w:tc>
          <w:tcPr>
            <w:tcW w:w="245" w:type="dxa"/>
            <w:shd w:val="clear" w:color="auto" w:fill="auto"/>
            <w:noWrap/>
            <w:vAlign w:val="bottom"/>
            <w:hideMark/>
          </w:tcPr>
          <w:p w14:paraId="30AB5904"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3882CB2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CB7F202"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07CBE69C"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27</w:t>
            </w:r>
          </w:p>
        </w:tc>
        <w:tc>
          <w:tcPr>
            <w:tcW w:w="245" w:type="dxa"/>
            <w:shd w:val="clear" w:color="auto" w:fill="auto"/>
            <w:vAlign w:val="bottom"/>
            <w:hideMark/>
          </w:tcPr>
          <w:p w14:paraId="345AA4C5"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146FF8F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6AE64E3"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0B610D71"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206</w:t>
            </w:r>
          </w:p>
        </w:tc>
        <w:tc>
          <w:tcPr>
            <w:tcW w:w="245" w:type="dxa"/>
            <w:shd w:val="clear" w:color="auto" w:fill="auto"/>
            <w:vAlign w:val="bottom"/>
            <w:hideMark/>
          </w:tcPr>
          <w:p w14:paraId="254D6BA3"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noWrap/>
            <w:vAlign w:val="bottom"/>
          </w:tcPr>
          <w:p w14:paraId="26271FE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4600035D"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098DD8D6"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324</w:t>
            </w:r>
          </w:p>
        </w:tc>
        <w:tc>
          <w:tcPr>
            <w:tcW w:w="245" w:type="dxa"/>
            <w:shd w:val="clear" w:color="auto" w:fill="auto"/>
            <w:vAlign w:val="bottom"/>
            <w:hideMark/>
          </w:tcPr>
          <w:p w14:paraId="21C43940"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noWrap/>
            <w:vAlign w:val="bottom"/>
          </w:tcPr>
          <w:p w14:paraId="7FD505D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082ECF12" w14:textId="77777777" w:rsidTr="00064CF7">
        <w:trPr>
          <w:trHeight w:val="300"/>
        </w:trPr>
        <w:tc>
          <w:tcPr>
            <w:tcW w:w="2977" w:type="dxa"/>
            <w:shd w:val="clear" w:color="auto" w:fill="auto"/>
            <w:noWrap/>
            <w:vAlign w:val="bottom"/>
            <w:hideMark/>
          </w:tcPr>
          <w:p w14:paraId="353192F3"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unspecked hardyhead</w:t>
            </w:r>
          </w:p>
        </w:tc>
        <w:tc>
          <w:tcPr>
            <w:tcW w:w="961" w:type="dxa"/>
            <w:shd w:val="clear" w:color="auto" w:fill="auto"/>
            <w:noWrap/>
            <w:vAlign w:val="bottom"/>
            <w:hideMark/>
          </w:tcPr>
          <w:p w14:paraId="49DF3AD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13E1E7CF"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5C86BA8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37AEAE13"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4358F15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463023D3"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3FDB217B"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4A03EA1"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228F8340"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hideMark/>
          </w:tcPr>
          <w:p w14:paraId="76AB0324"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19A4749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5189526"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2B1EAEAB"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4</w:t>
            </w:r>
          </w:p>
        </w:tc>
        <w:tc>
          <w:tcPr>
            <w:tcW w:w="245" w:type="dxa"/>
            <w:shd w:val="clear" w:color="auto" w:fill="auto"/>
            <w:vAlign w:val="bottom"/>
            <w:hideMark/>
          </w:tcPr>
          <w:p w14:paraId="531FA41F"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7FE8167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5B2F84D"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3DEC5B71"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5</w:t>
            </w:r>
          </w:p>
        </w:tc>
        <w:tc>
          <w:tcPr>
            <w:tcW w:w="245" w:type="dxa"/>
            <w:shd w:val="clear" w:color="auto" w:fill="auto"/>
            <w:vAlign w:val="bottom"/>
            <w:hideMark/>
          </w:tcPr>
          <w:p w14:paraId="2F7CE41B"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noWrap/>
            <w:vAlign w:val="bottom"/>
          </w:tcPr>
          <w:p w14:paraId="6547A26B"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208FCA2C" w14:textId="77777777" w:rsidTr="00064CF7">
        <w:trPr>
          <w:trHeight w:val="357"/>
        </w:trPr>
        <w:tc>
          <w:tcPr>
            <w:tcW w:w="2977" w:type="dxa"/>
            <w:shd w:val="clear" w:color="auto" w:fill="auto"/>
            <w:noWrap/>
            <w:vAlign w:val="bottom"/>
            <w:hideMark/>
          </w:tcPr>
          <w:p w14:paraId="06CAA41C"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Murray River rainbowfish</w:t>
            </w:r>
          </w:p>
        </w:tc>
        <w:tc>
          <w:tcPr>
            <w:tcW w:w="961" w:type="dxa"/>
            <w:shd w:val="clear" w:color="auto" w:fill="auto"/>
            <w:noWrap/>
            <w:vAlign w:val="bottom"/>
            <w:hideMark/>
          </w:tcPr>
          <w:p w14:paraId="27066CFD"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2</w:t>
            </w:r>
          </w:p>
        </w:tc>
        <w:tc>
          <w:tcPr>
            <w:tcW w:w="245" w:type="dxa"/>
            <w:shd w:val="clear" w:color="auto" w:fill="auto"/>
            <w:noWrap/>
            <w:vAlign w:val="bottom"/>
            <w:hideMark/>
          </w:tcPr>
          <w:p w14:paraId="3C8FDCD5"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7617B6A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06C85994"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4F213BE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4905305E"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671D593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BF58A38"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45C4795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4</w:t>
            </w:r>
          </w:p>
        </w:tc>
        <w:tc>
          <w:tcPr>
            <w:tcW w:w="245" w:type="dxa"/>
            <w:shd w:val="clear" w:color="auto" w:fill="auto"/>
            <w:vAlign w:val="bottom"/>
            <w:hideMark/>
          </w:tcPr>
          <w:p w14:paraId="1D70915F"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02859FEA"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B548289"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5420BA4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1</w:t>
            </w:r>
            <w:r>
              <w:rPr>
                <w:rFonts w:eastAsia="Times New Roman"/>
                <w:color w:val="000000"/>
                <w:sz w:val="20"/>
                <w:lang w:eastAsia="en-AU"/>
              </w:rPr>
              <w:t>3</w:t>
            </w:r>
          </w:p>
        </w:tc>
        <w:tc>
          <w:tcPr>
            <w:tcW w:w="245" w:type="dxa"/>
            <w:shd w:val="clear" w:color="auto" w:fill="auto"/>
            <w:vAlign w:val="bottom"/>
            <w:hideMark/>
          </w:tcPr>
          <w:p w14:paraId="06964375"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4DA68BF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9534504"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5A8B6139"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19</w:t>
            </w:r>
          </w:p>
        </w:tc>
        <w:tc>
          <w:tcPr>
            <w:tcW w:w="245" w:type="dxa"/>
            <w:shd w:val="clear" w:color="auto" w:fill="auto"/>
            <w:vAlign w:val="bottom"/>
            <w:hideMark/>
          </w:tcPr>
          <w:p w14:paraId="301DBF72"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004635E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19611A3D" w14:textId="77777777" w:rsidTr="00064CF7">
        <w:trPr>
          <w:trHeight w:val="300"/>
        </w:trPr>
        <w:tc>
          <w:tcPr>
            <w:tcW w:w="2977" w:type="dxa"/>
            <w:shd w:val="clear" w:color="auto" w:fill="auto"/>
            <w:noWrap/>
            <w:vAlign w:val="bottom"/>
            <w:hideMark/>
          </w:tcPr>
          <w:p w14:paraId="474BC43D"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obscure galaxias</w:t>
            </w:r>
          </w:p>
        </w:tc>
        <w:tc>
          <w:tcPr>
            <w:tcW w:w="961" w:type="dxa"/>
            <w:shd w:val="clear" w:color="auto" w:fill="auto"/>
            <w:noWrap/>
            <w:vAlign w:val="bottom"/>
            <w:hideMark/>
          </w:tcPr>
          <w:p w14:paraId="40B4409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5E1F8274"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79DC778D"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19E34D24"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40132DBA"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3ACE15A2"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0F20B242"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4634F9C"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20F2185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29DC25E"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7936390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3037D509"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68F489EB"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85BD970"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46B141BA"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19336493"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63A6135F"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54217A6"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noWrap/>
            <w:vAlign w:val="bottom"/>
          </w:tcPr>
          <w:p w14:paraId="039229FA"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091D196E" w14:textId="77777777" w:rsidTr="00064CF7">
        <w:trPr>
          <w:trHeight w:val="300"/>
        </w:trPr>
        <w:tc>
          <w:tcPr>
            <w:tcW w:w="2977" w:type="dxa"/>
            <w:shd w:val="clear" w:color="auto" w:fill="auto"/>
            <w:noWrap/>
            <w:vAlign w:val="bottom"/>
            <w:hideMark/>
          </w:tcPr>
          <w:p w14:paraId="3D385566"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bony herring</w:t>
            </w:r>
          </w:p>
        </w:tc>
        <w:tc>
          <w:tcPr>
            <w:tcW w:w="961" w:type="dxa"/>
            <w:shd w:val="clear" w:color="auto" w:fill="auto"/>
            <w:noWrap/>
            <w:vAlign w:val="bottom"/>
            <w:hideMark/>
          </w:tcPr>
          <w:p w14:paraId="35310F9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362FA5B0"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5CF4339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1F6D16B5"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370CDD3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038F816B"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336491B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34368A32"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2B6077E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3</w:t>
            </w:r>
          </w:p>
        </w:tc>
        <w:tc>
          <w:tcPr>
            <w:tcW w:w="245" w:type="dxa"/>
            <w:shd w:val="clear" w:color="auto" w:fill="auto"/>
            <w:vAlign w:val="bottom"/>
            <w:hideMark/>
          </w:tcPr>
          <w:p w14:paraId="2EE4CDA8"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1AB27FB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4CDA9FF1"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7A36C22E"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3</w:t>
            </w:r>
          </w:p>
        </w:tc>
        <w:tc>
          <w:tcPr>
            <w:tcW w:w="245" w:type="dxa"/>
            <w:shd w:val="clear" w:color="auto" w:fill="auto"/>
            <w:vAlign w:val="bottom"/>
            <w:hideMark/>
          </w:tcPr>
          <w:p w14:paraId="21C4528D"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039FBE2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24F5462"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5865087F"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6</w:t>
            </w:r>
          </w:p>
        </w:tc>
        <w:tc>
          <w:tcPr>
            <w:tcW w:w="245" w:type="dxa"/>
            <w:shd w:val="clear" w:color="auto" w:fill="auto"/>
            <w:vAlign w:val="bottom"/>
            <w:hideMark/>
          </w:tcPr>
          <w:p w14:paraId="3703C242"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26403AD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6DC7314B" w14:textId="77777777" w:rsidTr="00064CF7">
        <w:trPr>
          <w:trHeight w:val="300"/>
        </w:trPr>
        <w:tc>
          <w:tcPr>
            <w:tcW w:w="2977" w:type="dxa"/>
            <w:shd w:val="clear" w:color="auto" w:fill="auto"/>
            <w:noWrap/>
            <w:vAlign w:val="bottom"/>
            <w:hideMark/>
          </w:tcPr>
          <w:p w14:paraId="3C653899"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silver perch</w:t>
            </w:r>
          </w:p>
        </w:tc>
        <w:tc>
          <w:tcPr>
            <w:tcW w:w="961" w:type="dxa"/>
            <w:shd w:val="clear" w:color="auto" w:fill="auto"/>
            <w:noWrap/>
            <w:vAlign w:val="bottom"/>
            <w:hideMark/>
          </w:tcPr>
          <w:p w14:paraId="123922C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34F89E16"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40D591C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5C4551D5"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6A61457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30B31EC8"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62B0A0B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D137ACE"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5F5B0C3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42F1BDCE"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4F0B576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1252D3E"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0A454BB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1F756034"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74F871E2"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A35DC21"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7F4ACB4E"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3667023"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3BE8D1D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3209F572" w14:textId="77777777" w:rsidTr="00064CF7">
        <w:trPr>
          <w:trHeight w:val="300"/>
        </w:trPr>
        <w:tc>
          <w:tcPr>
            <w:tcW w:w="2977" w:type="dxa"/>
            <w:shd w:val="clear" w:color="auto" w:fill="auto"/>
            <w:noWrap/>
            <w:vAlign w:val="bottom"/>
            <w:hideMark/>
          </w:tcPr>
          <w:p w14:paraId="0DBB04AF"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golden perch</w:t>
            </w:r>
          </w:p>
        </w:tc>
        <w:tc>
          <w:tcPr>
            <w:tcW w:w="961" w:type="dxa"/>
            <w:shd w:val="clear" w:color="auto" w:fill="auto"/>
            <w:noWrap/>
            <w:vAlign w:val="bottom"/>
            <w:hideMark/>
          </w:tcPr>
          <w:p w14:paraId="5AAF598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140B8E55"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1A5FFC0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6F53F493"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02DAA46A"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18E23779"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3976E2F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0ED1B0F"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4333CA5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34E56449"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5F451CB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96B43F0"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231A358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3F83CF03"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3EA9798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6A94A21"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278D8C09"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C420A03"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0C86FFA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0BFC2D53" w14:textId="77777777" w:rsidTr="00064CF7">
        <w:trPr>
          <w:trHeight w:val="300"/>
        </w:trPr>
        <w:tc>
          <w:tcPr>
            <w:tcW w:w="2977" w:type="dxa"/>
            <w:shd w:val="clear" w:color="auto" w:fill="auto"/>
            <w:noWrap/>
            <w:vAlign w:val="bottom"/>
            <w:hideMark/>
          </w:tcPr>
          <w:p w14:paraId="4319D91A"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river blackfish</w:t>
            </w:r>
          </w:p>
        </w:tc>
        <w:tc>
          <w:tcPr>
            <w:tcW w:w="961" w:type="dxa"/>
            <w:shd w:val="clear" w:color="auto" w:fill="auto"/>
            <w:noWrap/>
            <w:vAlign w:val="bottom"/>
            <w:hideMark/>
          </w:tcPr>
          <w:p w14:paraId="51AA873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16135CB2"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7FD7E636"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18A7A5BF"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728E5B3D"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5A4F1E9B"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28560C6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827B5ED"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767AF00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5573FD1"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5F3817C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5F4375C"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04FC7BA6"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5203DC2"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20EE2CF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C40ED3A"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11D9CBED"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B70EE54"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6674054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73E2BC42" w14:textId="77777777" w:rsidTr="00064CF7">
        <w:trPr>
          <w:trHeight w:val="300"/>
        </w:trPr>
        <w:tc>
          <w:tcPr>
            <w:tcW w:w="2977" w:type="dxa"/>
            <w:shd w:val="clear" w:color="auto" w:fill="auto"/>
            <w:noWrap/>
            <w:vAlign w:val="bottom"/>
            <w:hideMark/>
          </w:tcPr>
          <w:p w14:paraId="64636E2A"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trout cod</w:t>
            </w:r>
          </w:p>
        </w:tc>
        <w:tc>
          <w:tcPr>
            <w:tcW w:w="961" w:type="dxa"/>
            <w:shd w:val="clear" w:color="auto" w:fill="auto"/>
            <w:noWrap/>
            <w:vAlign w:val="bottom"/>
            <w:hideMark/>
          </w:tcPr>
          <w:p w14:paraId="5586371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18FD6F64"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4DA6FB9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1A0F76ED"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5E52211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0FCD2629"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4C3DB77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6B3BEB2"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68A79F8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1A021C4"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773C0B4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588BF83"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7A27F68D"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A2A89FD"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7CFC980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161650B"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106E0D79"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9079074"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623DB201"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687B9053" w14:textId="77777777" w:rsidTr="00064CF7">
        <w:trPr>
          <w:trHeight w:val="300"/>
        </w:trPr>
        <w:tc>
          <w:tcPr>
            <w:tcW w:w="2977" w:type="dxa"/>
            <w:shd w:val="clear" w:color="auto" w:fill="auto"/>
            <w:noWrap/>
            <w:vAlign w:val="bottom"/>
            <w:hideMark/>
          </w:tcPr>
          <w:p w14:paraId="5C5D1F65"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Murray cod</w:t>
            </w:r>
          </w:p>
        </w:tc>
        <w:tc>
          <w:tcPr>
            <w:tcW w:w="961" w:type="dxa"/>
            <w:shd w:val="clear" w:color="auto" w:fill="auto"/>
            <w:noWrap/>
            <w:vAlign w:val="bottom"/>
            <w:hideMark/>
          </w:tcPr>
          <w:p w14:paraId="7B8A436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1</w:t>
            </w:r>
          </w:p>
        </w:tc>
        <w:tc>
          <w:tcPr>
            <w:tcW w:w="245" w:type="dxa"/>
            <w:shd w:val="clear" w:color="auto" w:fill="auto"/>
            <w:noWrap/>
            <w:vAlign w:val="bottom"/>
            <w:hideMark/>
          </w:tcPr>
          <w:p w14:paraId="02498F5B"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noWrap/>
            <w:vAlign w:val="bottom"/>
          </w:tcPr>
          <w:p w14:paraId="5B0D591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2A20C38C"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45FA8EB3"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1</w:t>
            </w:r>
          </w:p>
        </w:tc>
        <w:tc>
          <w:tcPr>
            <w:tcW w:w="245" w:type="dxa"/>
            <w:shd w:val="clear" w:color="auto" w:fill="auto"/>
            <w:noWrap/>
            <w:vAlign w:val="bottom"/>
            <w:hideMark/>
          </w:tcPr>
          <w:p w14:paraId="384155C0"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noWrap/>
            <w:vAlign w:val="bottom"/>
          </w:tcPr>
          <w:p w14:paraId="3D836FBB"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6622F9F"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2FC9ED0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2</w:t>
            </w:r>
          </w:p>
        </w:tc>
        <w:tc>
          <w:tcPr>
            <w:tcW w:w="245" w:type="dxa"/>
            <w:shd w:val="clear" w:color="auto" w:fill="auto"/>
            <w:vAlign w:val="bottom"/>
            <w:hideMark/>
          </w:tcPr>
          <w:p w14:paraId="709738ED"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noWrap/>
            <w:vAlign w:val="bottom"/>
          </w:tcPr>
          <w:p w14:paraId="746FC0F3"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E4A16FF"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7B61240D"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8B10AD2"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noWrap/>
            <w:vAlign w:val="bottom"/>
          </w:tcPr>
          <w:p w14:paraId="1AF8FD1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D135824"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4A293AAA"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4</w:t>
            </w:r>
          </w:p>
        </w:tc>
        <w:tc>
          <w:tcPr>
            <w:tcW w:w="245" w:type="dxa"/>
            <w:shd w:val="clear" w:color="auto" w:fill="auto"/>
            <w:vAlign w:val="bottom"/>
            <w:hideMark/>
          </w:tcPr>
          <w:p w14:paraId="2ABC6094"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noWrap/>
            <w:vAlign w:val="bottom"/>
          </w:tcPr>
          <w:p w14:paraId="17D1D8EC"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3B0FA7E0" w14:textId="77777777" w:rsidTr="00064CF7">
        <w:trPr>
          <w:trHeight w:val="443"/>
        </w:trPr>
        <w:tc>
          <w:tcPr>
            <w:tcW w:w="2977" w:type="dxa"/>
            <w:shd w:val="clear" w:color="auto" w:fill="auto"/>
            <w:noWrap/>
            <w:vAlign w:val="bottom"/>
            <w:hideMark/>
          </w:tcPr>
          <w:p w14:paraId="675CC200" w14:textId="77777777" w:rsidR="00064CF7" w:rsidRPr="005D7DF5" w:rsidRDefault="00064CF7" w:rsidP="00064CF7">
            <w:pPr>
              <w:spacing w:after="0" w:line="240" w:lineRule="auto"/>
              <w:rPr>
                <w:rFonts w:eastAsia="Times New Roman"/>
                <w:i/>
                <w:iCs/>
                <w:color w:val="000000"/>
                <w:sz w:val="20"/>
                <w:lang w:eastAsia="en-AU"/>
              </w:rPr>
            </w:pPr>
            <w:r w:rsidRPr="005D7DF5">
              <w:rPr>
                <w:rFonts w:eastAsia="Times New Roman"/>
                <w:i/>
                <w:iCs/>
                <w:color w:val="000000"/>
                <w:sz w:val="20"/>
                <w:lang w:eastAsia="en-AU"/>
              </w:rPr>
              <w:t>Introduced</w:t>
            </w:r>
          </w:p>
        </w:tc>
        <w:tc>
          <w:tcPr>
            <w:tcW w:w="961" w:type="dxa"/>
            <w:shd w:val="clear" w:color="auto" w:fill="auto"/>
            <w:noWrap/>
            <w:vAlign w:val="bottom"/>
            <w:hideMark/>
          </w:tcPr>
          <w:p w14:paraId="6C8B71E2" w14:textId="77777777" w:rsidR="00064CF7" w:rsidRPr="005D7DF5" w:rsidRDefault="00064CF7" w:rsidP="00064CF7">
            <w:pPr>
              <w:spacing w:after="0" w:line="240" w:lineRule="auto"/>
              <w:ind w:right="227"/>
              <w:jc w:val="right"/>
              <w:rPr>
                <w:rFonts w:eastAsia="Times New Roman"/>
                <w:i/>
                <w:iCs/>
                <w:color w:val="000000"/>
                <w:sz w:val="20"/>
                <w:lang w:eastAsia="en-AU"/>
              </w:rPr>
            </w:pPr>
          </w:p>
        </w:tc>
        <w:tc>
          <w:tcPr>
            <w:tcW w:w="245" w:type="dxa"/>
            <w:shd w:val="clear" w:color="auto" w:fill="auto"/>
            <w:noWrap/>
            <w:vAlign w:val="bottom"/>
            <w:hideMark/>
          </w:tcPr>
          <w:p w14:paraId="3C9CDCEB" w14:textId="77777777" w:rsidR="00064CF7" w:rsidRPr="005D7DF5" w:rsidRDefault="00064CF7" w:rsidP="00064CF7">
            <w:pPr>
              <w:spacing w:after="0" w:line="240" w:lineRule="auto"/>
              <w:jc w:val="right"/>
              <w:rPr>
                <w:rFonts w:eastAsia="Times New Roman"/>
                <w:sz w:val="20"/>
                <w:lang w:eastAsia="en-AU"/>
              </w:rPr>
            </w:pPr>
          </w:p>
        </w:tc>
        <w:tc>
          <w:tcPr>
            <w:tcW w:w="711" w:type="dxa"/>
            <w:shd w:val="clear" w:color="auto" w:fill="auto"/>
            <w:vAlign w:val="bottom"/>
          </w:tcPr>
          <w:p w14:paraId="68D3F9E9" w14:textId="77777777" w:rsidR="00064CF7" w:rsidRPr="005D7DF5" w:rsidRDefault="00064CF7" w:rsidP="00064CF7">
            <w:pPr>
              <w:spacing w:after="0" w:line="240" w:lineRule="auto"/>
              <w:ind w:right="227"/>
              <w:jc w:val="right"/>
              <w:rPr>
                <w:rFonts w:eastAsia="Times New Roman"/>
                <w:sz w:val="20"/>
                <w:lang w:eastAsia="en-AU"/>
              </w:rPr>
            </w:pPr>
          </w:p>
        </w:tc>
        <w:tc>
          <w:tcPr>
            <w:tcW w:w="340" w:type="dxa"/>
            <w:shd w:val="clear" w:color="auto" w:fill="auto"/>
            <w:vAlign w:val="bottom"/>
            <w:hideMark/>
          </w:tcPr>
          <w:p w14:paraId="272757FB" w14:textId="77777777" w:rsidR="00064CF7" w:rsidRPr="005D7DF5" w:rsidRDefault="00064CF7" w:rsidP="00064CF7">
            <w:pPr>
              <w:spacing w:after="0" w:line="240" w:lineRule="auto"/>
              <w:jc w:val="right"/>
              <w:rPr>
                <w:rFonts w:eastAsia="Times New Roman"/>
                <w:sz w:val="20"/>
                <w:lang w:eastAsia="en-AU"/>
              </w:rPr>
            </w:pPr>
          </w:p>
        </w:tc>
        <w:tc>
          <w:tcPr>
            <w:tcW w:w="836" w:type="dxa"/>
            <w:shd w:val="clear" w:color="auto" w:fill="auto"/>
            <w:vAlign w:val="bottom"/>
            <w:hideMark/>
          </w:tcPr>
          <w:p w14:paraId="2B670716" w14:textId="77777777" w:rsidR="00064CF7" w:rsidRPr="005D7DF5" w:rsidRDefault="00064CF7" w:rsidP="00064CF7">
            <w:pPr>
              <w:spacing w:after="0" w:line="240" w:lineRule="auto"/>
              <w:ind w:right="227"/>
              <w:jc w:val="right"/>
              <w:rPr>
                <w:rFonts w:eastAsia="Times New Roman"/>
                <w:sz w:val="20"/>
                <w:lang w:eastAsia="en-AU"/>
              </w:rPr>
            </w:pPr>
          </w:p>
        </w:tc>
        <w:tc>
          <w:tcPr>
            <w:tcW w:w="245" w:type="dxa"/>
            <w:shd w:val="clear" w:color="auto" w:fill="auto"/>
            <w:noWrap/>
            <w:vAlign w:val="bottom"/>
            <w:hideMark/>
          </w:tcPr>
          <w:p w14:paraId="2A8794BC" w14:textId="77777777" w:rsidR="00064CF7" w:rsidRPr="005D7DF5" w:rsidRDefault="00064CF7" w:rsidP="00064CF7">
            <w:pPr>
              <w:spacing w:after="0" w:line="240" w:lineRule="auto"/>
              <w:jc w:val="right"/>
              <w:rPr>
                <w:rFonts w:eastAsia="Times New Roman"/>
                <w:sz w:val="20"/>
                <w:lang w:eastAsia="en-AU"/>
              </w:rPr>
            </w:pPr>
          </w:p>
        </w:tc>
        <w:tc>
          <w:tcPr>
            <w:tcW w:w="710" w:type="dxa"/>
            <w:shd w:val="clear" w:color="auto" w:fill="auto"/>
            <w:vAlign w:val="bottom"/>
          </w:tcPr>
          <w:p w14:paraId="2E61BD8D" w14:textId="77777777" w:rsidR="00064CF7" w:rsidRPr="005D7DF5" w:rsidRDefault="00064CF7" w:rsidP="00064CF7">
            <w:pPr>
              <w:spacing w:after="0" w:line="240" w:lineRule="auto"/>
              <w:ind w:right="227"/>
              <w:jc w:val="right"/>
              <w:rPr>
                <w:rFonts w:eastAsia="Times New Roman"/>
                <w:sz w:val="20"/>
                <w:lang w:eastAsia="en-AU"/>
              </w:rPr>
            </w:pPr>
          </w:p>
        </w:tc>
        <w:tc>
          <w:tcPr>
            <w:tcW w:w="245" w:type="dxa"/>
            <w:shd w:val="clear" w:color="auto" w:fill="auto"/>
            <w:vAlign w:val="bottom"/>
            <w:hideMark/>
          </w:tcPr>
          <w:p w14:paraId="76B1881C" w14:textId="77777777" w:rsidR="00064CF7" w:rsidRPr="005D7DF5" w:rsidRDefault="00064CF7" w:rsidP="00064CF7">
            <w:pPr>
              <w:spacing w:after="0" w:line="240" w:lineRule="auto"/>
              <w:jc w:val="right"/>
              <w:rPr>
                <w:rFonts w:eastAsia="Times New Roman"/>
                <w:sz w:val="20"/>
                <w:lang w:eastAsia="en-AU"/>
              </w:rPr>
            </w:pPr>
          </w:p>
        </w:tc>
        <w:tc>
          <w:tcPr>
            <w:tcW w:w="984" w:type="dxa"/>
            <w:shd w:val="clear" w:color="auto" w:fill="auto"/>
            <w:vAlign w:val="bottom"/>
            <w:hideMark/>
          </w:tcPr>
          <w:p w14:paraId="13BF9BBA" w14:textId="77777777" w:rsidR="00064CF7" w:rsidRPr="005D7DF5" w:rsidRDefault="00064CF7" w:rsidP="00064CF7">
            <w:pPr>
              <w:spacing w:after="0" w:line="240" w:lineRule="auto"/>
              <w:ind w:right="227"/>
              <w:jc w:val="right"/>
              <w:rPr>
                <w:rFonts w:eastAsia="Times New Roman"/>
                <w:sz w:val="20"/>
                <w:lang w:eastAsia="en-AU"/>
              </w:rPr>
            </w:pPr>
          </w:p>
        </w:tc>
        <w:tc>
          <w:tcPr>
            <w:tcW w:w="245" w:type="dxa"/>
            <w:shd w:val="clear" w:color="auto" w:fill="auto"/>
            <w:vAlign w:val="bottom"/>
            <w:hideMark/>
          </w:tcPr>
          <w:p w14:paraId="38C5E44B" w14:textId="77777777" w:rsidR="00064CF7" w:rsidRPr="005D7DF5" w:rsidRDefault="00064CF7" w:rsidP="00064CF7">
            <w:pPr>
              <w:spacing w:after="0" w:line="240" w:lineRule="auto"/>
              <w:jc w:val="right"/>
              <w:rPr>
                <w:rFonts w:eastAsia="Times New Roman"/>
                <w:sz w:val="20"/>
                <w:lang w:eastAsia="en-AU"/>
              </w:rPr>
            </w:pPr>
          </w:p>
        </w:tc>
        <w:tc>
          <w:tcPr>
            <w:tcW w:w="1017" w:type="dxa"/>
            <w:shd w:val="clear" w:color="auto" w:fill="auto"/>
            <w:vAlign w:val="bottom"/>
          </w:tcPr>
          <w:p w14:paraId="1AD3F427" w14:textId="77777777" w:rsidR="00064CF7" w:rsidRPr="005D7DF5" w:rsidRDefault="00064CF7" w:rsidP="00064CF7">
            <w:pPr>
              <w:spacing w:after="0" w:line="240" w:lineRule="auto"/>
              <w:ind w:right="227"/>
              <w:jc w:val="right"/>
              <w:rPr>
                <w:rFonts w:eastAsia="Times New Roman"/>
                <w:sz w:val="20"/>
                <w:lang w:eastAsia="en-AU"/>
              </w:rPr>
            </w:pPr>
          </w:p>
        </w:tc>
        <w:tc>
          <w:tcPr>
            <w:tcW w:w="245" w:type="dxa"/>
            <w:shd w:val="clear" w:color="auto" w:fill="auto"/>
            <w:vAlign w:val="bottom"/>
            <w:hideMark/>
          </w:tcPr>
          <w:p w14:paraId="504A4D04" w14:textId="77777777" w:rsidR="00064CF7" w:rsidRPr="005D7DF5" w:rsidRDefault="00064CF7" w:rsidP="00064CF7">
            <w:pPr>
              <w:spacing w:after="0" w:line="240" w:lineRule="auto"/>
              <w:jc w:val="right"/>
              <w:rPr>
                <w:rFonts w:eastAsia="Times New Roman"/>
                <w:sz w:val="20"/>
                <w:lang w:eastAsia="en-AU"/>
              </w:rPr>
            </w:pPr>
          </w:p>
        </w:tc>
        <w:tc>
          <w:tcPr>
            <w:tcW w:w="894" w:type="dxa"/>
            <w:shd w:val="clear" w:color="auto" w:fill="auto"/>
            <w:vAlign w:val="bottom"/>
            <w:hideMark/>
          </w:tcPr>
          <w:p w14:paraId="4D796BEB" w14:textId="77777777" w:rsidR="00064CF7" w:rsidRPr="005D7DF5" w:rsidRDefault="00064CF7" w:rsidP="00064CF7">
            <w:pPr>
              <w:spacing w:after="0" w:line="240" w:lineRule="auto"/>
              <w:ind w:right="227"/>
              <w:jc w:val="right"/>
              <w:rPr>
                <w:rFonts w:eastAsia="Times New Roman"/>
                <w:sz w:val="20"/>
                <w:lang w:eastAsia="en-AU"/>
              </w:rPr>
            </w:pPr>
          </w:p>
        </w:tc>
        <w:tc>
          <w:tcPr>
            <w:tcW w:w="245" w:type="dxa"/>
            <w:shd w:val="clear" w:color="auto" w:fill="auto"/>
            <w:vAlign w:val="bottom"/>
            <w:hideMark/>
          </w:tcPr>
          <w:p w14:paraId="462DEB91" w14:textId="77777777" w:rsidR="00064CF7" w:rsidRPr="005D7DF5" w:rsidRDefault="00064CF7" w:rsidP="00064CF7">
            <w:pPr>
              <w:spacing w:after="0" w:line="240" w:lineRule="auto"/>
              <w:jc w:val="right"/>
              <w:rPr>
                <w:rFonts w:eastAsia="Times New Roman"/>
                <w:sz w:val="20"/>
                <w:lang w:eastAsia="en-AU"/>
              </w:rPr>
            </w:pPr>
          </w:p>
        </w:tc>
        <w:tc>
          <w:tcPr>
            <w:tcW w:w="710" w:type="dxa"/>
            <w:shd w:val="clear" w:color="auto" w:fill="auto"/>
            <w:vAlign w:val="bottom"/>
          </w:tcPr>
          <w:p w14:paraId="6AB2E14E" w14:textId="77777777" w:rsidR="00064CF7" w:rsidRPr="005D7DF5" w:rsidRDefault="00064CF7" w:rsidP="00064CF7">
            <w:pPr>
              <w:spacing w:after="0" w:line="240" w:lineRule="auto"/>
              <w:ind w:right="227"/>
              <w:jc w:val="right"/>
              <w:rPr>
                <w:rFonts w:eastAsia="Times New Roman"/>
                <w:sz w:val="20"/>
                <w:lang w:eastAsia="en-AU"/>
              </w:rPr>
            </w:pPr>
          </w:p>
        </w:tc>
        <w:tc>
          <w:tcPr>
            <w:tcW w:w="245" w:type="dxa"/>
            <w:shd w:val="clear" w:color="auto" w:fill="auto"/>
            <w:vAlign w:val="bottom"/>
            <w:hideMark/>
          </w:tcPr>
          <w:p w14:paraId="6B7A600C" w14:textId="77777777" w:rsidR="00064CF7" w:rsidRPr="005D7DF5" w:rsidRDefault="00064CF7" w:rsidP="00064CF7">
            <w:pPr>
              <w:spacing w:after="0" w:line="240" w:lineRule="auto"/>
              <w:jc w:val="right"/>
              <w:rPr>
                <w:rFonts w:eastAsia="Times New Roman"/>
                <w:sz w:val="20"/>
                <w:lang w:eastAsia="en-AU"/>
              </w:rPr>
            </w:pPr>
          </w:p>
        </w:tc>
        <w:tc>
          <w:tcPr>
            <w:tcW w:w="1004" w:type="dxa"/>
            <w:shd w:val="clear" w:color="auto" w:fill="auto"/>
            <w:vAlign w:val="bottom"/>
            <w:hideMark/>
          </w:tcPr>
          <w:p w14:paraId="50C3B015" w14:textId="77777777" w:rsidR="00064CF7" w:rsidRPr="005D7DF5" w:rsidRDefault="00064CF7" w:rsidP="00064CF7">
            <w:pPr>
              <w:spacing w:after="0" w:line="240" w:lineRule="auto"/>
              <w:ind w:right="170"/>
              <w:jc w:val="right"/>
              <w:rPr>
                <w:rFonts w:eastAsia="Times New Roman"/>
                <w:sz w:val="20"/>
                <w:lang w:eastAsia="en-AU"/>
              </w:rPr>
            </w:pPr>
          </w:p>
        </w:tc>
        <w:tc>
          <w:tcPr>
            <w:tcW w:w="245" w:type="dxa"/>
            <w:shd w:val="clear" w:color="auto" w:fill="auto"/>
            <w:vAlign w:val="bottom"/>
            <w:hideMark/>
          </w:tcPr>
          <w:p w14:paraId="7E46FC0D" w14:textId="77777777" w:rsidR="00064CF7" w:rsidRPr="005D7DF5" w:rsidRDefault="00064CF7" w:rsidP="00064CF7">
            <w:pPr>
              <w:spacing w:after="0" w:line="240" w:lineRule="auto"/>
              <w:jc w:val="right"/>
              <w:rPr>
                <w:rFonts w:eastAsia="Times New Roman"/>
                <w:sz w:val="20"/>
                <w:lang w:eastAsia="en-AU"/>
              </w:rPr>
            </w:pPr>
          </w:p>
        </w:tc>
        <w:tc>
          <w:tcPr>
            <w:tcW w:w="980" w:type="dxa"/>
            <w:shd w:val="clear" w:color="auto" w:fill="auto"/>
            <w:noWrap/>
            <w:vAlign w:val="bottom"/>
          </w:tcPr>
          <w:p w14:paraId="04408A8B" w14:textId="77777777" w:rsidR="00064CF7" w:rsidRPr="005D7DF5" w:rsidRDefault="00064CF7" w:rsidP="00064CF7">
            <w:pPr>
              <w:spacing w:after="0" w:line="240" w:lineRule="auto"/>
              <w:ind w:right="227"/>
              <w:jc w:val="right"/>
              <w:rPr>
                <w:rFonts w:eastAsia="Times New Roman"/>
                <w:sz w:val="20"/>
                <w:lang w:eastAsia="en-AU"/>
              </w:rPr>
            </w:pPr>
          </w:p>
        </w:tc>
      </w:tr>
      <w:tr w:rsidR="00064CF7" w:rsidRPr="005D7DF5" w14:paraId="0402A0D0" w14:textId="77777777" w:rsidTr="00064CF7">
        <w:trPr>
          <w:trHeight w:val="300"/>
        </w:trPr>
        <w:tc>
          <w:tcPr>
            <w:tcW w:w="2977" w:type="dxa"/>
            <w:shd w:val="clear" w:color="auto" w:fill="auto"/>
            <w:noWrap/>
            <w:vAlign w:val="bottom"/>
            <w:hideMark/>
          </w:tcPr>
          <w:p w14:paraId="62A80AC0"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 xml:space="preserve">gambusia </w:t>
            </w:r>
          </w:p>
        </w:tc>
        <w:tc>
          <w:tcPr>
            <w:tcW w:w="961" w:type="dxa"/>
            <w:shd w:val="clear" w:color="auto" w:fill="auto"/>
            <w:noWrap/>
            <w:vAlign w:val="bottom"/>
            <w:hideMark/>
          </w:tcPr>
          <w:p w14:paraId="63B1417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22284FCA"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7F89B3A6"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60BDDB24"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6E8CED62"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noWrap/>
            <w:vAlign w:val="bottom"/>
            <w:hideMark/>
          </w:tcPr>
          <w:p w14:paraId="2F7BCBBA"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3B43739D"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5B72E18"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7F70234F"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8</w:t>
            </w:r>
          </w:p>
        </w:tc>
        <w:tc>
          <w:tcPr>
            <w:tcW w:w="245" w:type="dxa"/>
            <w:shd w:val="clear" w:color="auto" w:fill="auto"/>
            <w:vAlign w:val="bottom"/>
            <w:hideMark/>
          </w:tcPr>
          <w:p w14:paraId="0C0790AD"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194603C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E0CD033"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3C9C109D"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8</w:t>
            </w:r>
          </w:p>
        </w:tc>
        <w:tc>
          <w:tcPr>
            <w:tcW w:w="245" w:type="dxa"/>
            <w:shd w:val="clear" w:color="auto" w:fill="auto"/>
            <w:vAlign w:val="bottom"/>
            <w:hideMark/>
          </w:tcPr>
          <w:p w14:paraId="4A3639F1"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1D59A36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12DE5986"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771D1882"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17</w:t>
            </w:r>
          </w:p>
        </w:tc>
        <w:tc>
          <w:tcPr>
            <w:tcW w:w="245" w:type="dxa"/>
            <w:shd w:val="clear" w:color="auto" w:fill="auto"/>
            <w:vAlign w:val="bottom"/>
            <w:hideMark/>
          </w:tcPr>
          <w:p w14:paraId="32422139"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2E01540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3496D195" w14:textId="77777777" w:rsidTr="00064CF7">
        <w:trPr>
          <w:trHeight w:val="300"/>
        </w:trPr>
        <w:tc>
          <w:tcPr>
            <w:tcW w:w="2977" w:type="dxa"/>
            <w:shd w:val="clear" w:color="auto" w:fill="auto"/>
            <w:noWrap/>
            <w:vAlign w:val="bottom"/>
            <w:hideMark/>
          </w:tcPr>
          <w:p w14:paraId="73E00B79"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oriental weatherloach</w:t>
            </w:r>
          </w:p>
        </w:tc>
        <w:tc>
          <w:tcPr>
            <w:tcW w:w="961" w:type="dxa"/>
            <w:shd w:val="clear" w:color="auto" w:fill="auto"/>
            <w:noWrap/>
            <w:vAlign w:val="bottom"/>
            <w:hideMark/>
          </w:tcPr>
          <w:p w14:paraId="75251ED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1</w:t>
            </w:r>
          </w:p>
        </w:tc>
        <w:tc>
          <w:tcPr>
            <w:tcW w:w="245" w:type="dxa"/>
            <w:shd w:val="clear" w:color="auto" w:fill="auto"/>
            <w:noWrap/>
            <w:vAlign w:val="bottom"/>
            <w:hideMark/>
          </w:tcPr>
          <w:p w14:paraId="2C1CD794"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6987088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7C5F12FC"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6668359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46DDFA24"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4CD207B3"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307E48F4"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77C173D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3859F40"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483B313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1DCECF2"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337AB61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5A85059"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251F1E7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35E023DB"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72CC489F"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1</w:t>
            </w:r>
          </w:p>
        </w:tc>
        <w:tc>
          <w:tcPr>
            <w:tcW w:w="245" w:type="dxa"/>
            <w:shd w:val="clear" w:color="auto" w:fill="auto"/>
            <w:vAlign w:val="bottom"/>
            <w:hideMark/>
          </w:tcPr>
          <w:p w14:paraId="220AE137"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166ED2B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1BEA000B" w14:textId="77777777" w:rsidTr="00064CF7">
        <w:trPr>
          <w:trHeight w:val="300"/>
        </w:trPr>
        <w:tc>
          <w:tcPr>
            <w:tcW w:w="2977" w:type="dxa"/>
            <w:shd w:val="clear" w:color="auto" w:fill="auto"/>
            <w:noWrap/>
            <w:vAlign w:val="bottom"/>
            <w:hideMark/>
          </w:tcPr>
          <w:p w14:paraId="18F31AD2"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redfin perch</w:t>
            </w:r>
          </w:p>
        </w:tc>
        <w:tc>
          <w:tcPr>
            <w:tcW w:w="961" w:type="dxa"/>
            <w:shd w:val="clear" w:color="auto" w:fill="auto"/>
            <w:noWrap/>
            <w:vAlign w:val="bottom"/>
            <w:hideMark/>
          </w:tcPr>
          <w:p w14:paraId="4158AE06"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0218FDD1"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13CDE20B"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5C656C6E"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39FD9DCA"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519B2274"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47858E56"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9B25D0B"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7AA86D1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A6E4CD2"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6485EE2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10D39AA"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7369E1C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4007AA3F"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011B0A2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56251A5"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27E2CCA2"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42D12FD6"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6E24FC25"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788F2E25" w14:textId="77777777" w:rsidTr="00064CF7">
        <w:trPr>
          <w:trHeight w:val="300"/>
        </w:trPr>
        <w:tc>
          <w:tcPr>
            <w:tcW w:w="2977" w:type="dxa"/>
            <w:shd w:val="clear" w:color="auto" w:fill="auto"/>
            <w:noWrap/>
            <w:vAlign w:val="bottom"/>
            <w:hideMark/>
          </w:tcPr>
          <w:p w14:paraId="7B106F59"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carp</w:t>
            </w:r>
          </w:p>
        </w:tc>
        <w:tc>
          <w:tcPr>
            <w:tcW w:w="961" w:type="dxa"/>
            <w:shd w:val="clear" w:color="auto" w:fill="auto"/>
            <w:noWrap/>
            <w:vAlign w:val="bottom"/>
            <w:hideMark/>
          </w:tcPr>
          <w:p w14:paraId="408CA2D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25</w:t>
            </w:r>
            <w:r>
              <w:rPr>
                <w:rFonts w:eastAsia="Times New Roman"/>
                <w:color w:val="000000"/>
                <w:sz w:val="20"/>
                <w:lang w:eastAsia="en-AU"/>
              </w:rPr>
              <w:t>8</w:t>
            </w:r>
          </w:p>
        </w:tc>
        <w:tc>
          <w:tcPr>
            <w:tcW w:w="245" w:type="dxa"/>
            <w:shd w:val="clear" w:color="auto" w:fill="auto"/>
            <w:noWrap/>
            <w:vAlign w:val="bottom"/>
            <w:hideMark/>
          </w:tcPr>
          <w:p w14:paraId="6E50EA19"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3131BDEA"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340" w:type="dxa"/>
            <w:shd w:val="clear" w:color="auto" w:fill="auto"/>
            <w:vAlign w:val="bottom"/>
            <w:hideMark/>
          </w:tcPr>
          <w:p w14:paraId="5C4F8529"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71B456D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208</w:t>
            </w:r>
          </w:p>
        </w:tc>
        <w:tc>
          <w:tcPr>
            <w:tcW w:w="245" w:type="dxa"/>
            <w:shd w:val="clear" w:color="auto" w:fill="auto"/>
            <w:noWrap/>
            <w:vAlign w:val="bottom"/>
            <w:hideMark/>
          </w:tcPr>
          <w:p w14:paraId="2E74C4AF"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50AA3F2C"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E464D68"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5A146120"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159</w:t>
            </w:r>
          </w:p>
        </w:tc>
        <w:tc>
          <w:tcPr>
            <w:tcW w:w="245" w:type="dxa"/>
            <w:shd w:val="clear" w:color="auto" w:fill="auto"/>
            <w:vAlign w:val="bottom"/>
            <w:hideMark/>
          </w:tcPr>
          <w:p w14:paraId="5ADEFA5D"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3737B7A6"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6F8D2A6D"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15A1909C"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58</w:t>
            </w:r>
          </w:p>
        </w:tc>
        <w:tc>
          <w:tcPr>
            <w:tcW w:w="245" w:type="dxa"/>
            <w:shd w:val="clear" w:color="auto" w:fill="auto"/>
            <w:vAlign w:val="bottom"/>
            <w:hideMark/>
          </w:tcPr>
          <w:p w14:paraId="723571A2"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0755403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6C8CB12D"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6C760494" w14:textId="77777777" w:rsidR="00064CF7" w:rsidRPr="005D7DF5" w:rsidRDefault="00064CF7" w:rsidP="00064CF7">
            <w:pPr>
              <w:spacing w:after="0" w:line="240" w:lineRule="auto"/>
              <w:ind w:right="170"/>
              <w:jc w:val="right"/>
              <w:rPr>
                <w:rFonts w:eastAsia="Times New Roman"/>
                <w:color w:val="000000"/>
                <w:sz w:val="20"/>
                <w:lang w:eastAsia="en-AU"/>
              </w:rPr>
            </w:pPr>
            <w:r>
              <w:rPr>
                <w:rFonts w:eastAsia="Times New Roman"/>
                <w:color w:val="000000"/>
                <w:sz w:val="20"/>
                <w:lang w:eastAsia="en-AU"/>
              </w:rPr>
              <w:t>683</w:t>
            </w:r>
          </w:p>
        </w:tc>
        <w:tc>
          <w:tcPr>
            <w:tcW w:w="245" w:type="dxa"/>
            <w:shd w:val="clear" w:color="auto" w:fill="auto"/>
            <w:vAlign w:val="bottom"/>
            <w:hideMark/>
          </w:tcPr>
          <w:p w14:paraId="069A9E13"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74AEFF90"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064CF7" w:rsidRPr="005D7DF5" w14:paraId="4915AC61" w14:textId="77777777" w:rsidTr="00064CF7">
        <w:trPr>
          <w:trHeight w:val="300"/>
        </w:trPr>
        <w:tc>
          <w:tcPr>
            <w:tcW w:w="2977" w:type="dxa"/>
            <w:shd w:val="clear" w:color="auto" w:fill="auto"/>
            <w:noWrap/>
            <w:vAlign w:val="bottom"/>
            <w:hideMark/>
          </w:tcPr>
          <w:p w14:paraId="27EA44F1"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goldfish</w:t>
            </w:r>
          </w:p>
        </w:tc>
        <w:tc>
          <w:tcPr>
            <w:tcW w:w="961" w:type="dxa"/>
            <w:shd w:val="clear" w:color="auto" w:fill="auto"/>
            <w:noWrap/>
            <w:vAlign w:val="bottom"/>
            <w:hideMark/>
          </w:tcPr>
          <w:p w14:paraId="6163A2F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4670FB7C"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776C9EA2"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shd w:val="clear" w:color="auto" w:fill="auto"/>
            <w:vAlign w:val="bottom"/>
            <w:hideMark/>
          </w:tcPr>
          <w:p w14:paraId="1D0E9DD9"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hideMark/>
          </w:tcPr>
          <w:p w14:paraId="54CA3E03"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noWrap/>
            <w:vAlign w:val="bottom"/>
            <w:hideMark/>
          </w:tcPr>
          <w:p w14:paraId="6DB9CB0F"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0BAFF3B7"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7825714B"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hideMark/>
          </w:tcPr>
          <w:p w14:paraId="4F7844D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3F55926"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0669E25F"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71E08A4"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hideMark/>
          </w:tcPr>
          <w:p w14:paraId="463E42E9"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5D99BB7C"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6DBA71E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24B01C9C"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hideMark/>
          </w:tcPr>
          <w:p w14:paraId="13464BFD"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w:t>
            </w:r>
          </w:p>
        </w:tc>
        <w:tc>
          <w:tcPr>
            <w:tcW w:w="245" w:type="dxa"/>
            <w:shd w:val="clear" w:color="auto" w:fill="auto"/>
            <w:vAlign w:val="bottom"/>
            <w:hideMark/>
          </w:tcPr>
          <w:p w14:paraId="0ADDEF0C"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7F28536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r>
      <w:tr w:rsidR="00064CF7" w:rsidRPr="005D7DF5" w14:paraId="02F36F56" w14:textId="77777777" w:rsidTr="00064CF7">
        <w:trPr>
          <w:trHeight w:hRule="exact" w:val="113"/>
        </w:trPr>
        <w:tc>
          <w:tcPr>
            <w:tcW w:w="2977" w:type="dxa"/>
            <w:shd w:val="clear" w:color="auto" w:fill="auto"/>
            <w:noWrap/>
            <w:vAlign w:val="bottom"/>
          </w:tcPr>
          <w:p w14:paraId="5F82E42C" w14:textId="77777777" w:rsidR="00064CF7" w:rsidRPr="005D7DF5" w:rsidRDefault="00064CF7" w:rsidP="00064CF7">
            <w:pPr>
              <w:spacing w:after="0" w:line="240" w:lineRule="auto"/>
              <w:rPr>
                <w:rFonts w:eastAsia="Times New Roman"/>
                <w:color w:val="000000"/>
                <w:sz w:val="20"/>
                <w:lang w:eastAsia="en-AU"/>
              </w:rPr>
            </w:pPr>
          </w:p>
        </w:tc>
        <w:tc>
          <w:tcPr>
            <w:tcW w:w="961" w:type="dxa"/>
            <w:shd w:val="clear" w:color="auto" w:fill="auto"/>
            <w:noWrap/>
            <w:vAlign w:val="bottom"/>
          </w:tcPr>
          <w:p w14:paraId="3B784B25"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10E79825"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1FC484C8"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340" w:type="dxa"/>
            <w:shd w:val="clear" w:color="auto" w:fill="auto"/>
            <w:vAlign w:val="bottom"/>
          </w:tcPr>
          <w:p w14:paraId="5126AF1E"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tcPr>
          <w:p w14:paraId="5418F028"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5BC21BB3"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40AD94D1"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5E32FA41"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tcPr>
          <w:p w14:paraId="64B771C4"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6C946A74"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14C4E6D2"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60D7B15F"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tcPr>
          <w:p w14:paraId="4DBC745C"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51C8C802"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1EADE5B9"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10529A64"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tcPr>
          <w:p w14:paraId="4BF999F0" w14:textId="77777777" w:rsidR="00064CF7" w:rsidRPr="005D7DF5" w:rsidRDefault="00064CF7" w:rsidP="00064CF7">
            <w:pPr>
              <w:spacing w:after="0" w:line="240" w:lineRule="auto"/>
              <w:ind w:right="170"/>
              <w:jc w:val="right"/>
              <w:rPr>
                <w:rFonts w:eastAsia="Times New Roman"/>
                <w:color w:val="000000"/>
                <w:sz w:val="20"/>
                <w:lang w:eastAsia="en-AU"/>
              </w:rPr>
            </w:pPr>
          </w:p>
        </w:tc>
        <w:tc>
          <w:tcPr>
            <w:tcW w:w="245" w:type="dxa"/>
            <w:shd w:val="clear" w:color="auto" w:fill="auto"/>
            <w:vAlign w:val="bottom"/>
          </w:tcPr>
          <w:p w14:paraId="41935B16"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4D1A3F19" w14:textId="77777777" w:rsidR="00064CF7" w:rsidRPr="005D7DF5" w:rsidRDefault="00064CF7" w:rsidP="00064CF7">
            <w:pPr>
              <w:spacing w:after="0" w:line="240" w:lineRule="auto"/>
              <w:ind w:right="227"/>
              <w:jc w:val="right"/>
              <w:rPr>
                <w:rFonts w:eastAsia="Times New Roman"/>
                <w:color w:val="000000"/>
                <w:sz w:val="20"/>
                <w:lang w:eastAsia="en-AU"/>
              </w:rPr>
            </w:pPr>
          </w:p>
        </w:tc>
      </w:tr>
      <w:tr w:rsidR="00064CF7" w:rsidRPr="005D7DF5" w14:paraId="70C02096" w14:textId="77777777" w:rsidTr="00064CF7">
        <w:trPr>
          <w:trHeight w:val="300"/>
        </w:trPr>
        <w:tc>
          <w:tcPr>
            <w:tcW w:w="2977" w:type="dxa"/>
            <w:shd w:val="clear" w:color="auto" w:fill="auto"/>
            <w:noWrap/>
            <w:vAlign w:val="bottom"/>
          </w:tcPr>
          <w:p w14:paraId="5002F422" w14:textId="77777777" w:rsidR="00064CF7" w:rsidRPr="005D7DF5" w:rsidRDefault="00064CF7" w:rsidP="00064CF7">
            <w:pPr>
              <w:spacing w:after="0" w:line="240" w:lineRule="auto"/>
              <w:rPr>
                <w:rFonts w:eastAsia="Times New Roman"/>
                <w:i/>
                <w:color w:val="000000"/>
                <w:sz w:val="20"/>
                <w:lang w:eastAsia="en-AU"/>
              </w:rPr>
            </w:pPr>
            <w:r w:rsidRPr="005D7DF5">
              <w:rPr>
                <w:rFonts w:eastAsia="Times New Roman"/>
                <w:i/>
                <w:color w:val="000000"/>
                <w:sz w:val="20"/>
                <w:lang w:eastAsia="en-AU"/>
              </w:rPr>
              <w:t>Other</w:t>
            </w:r>
          </w:p>
        </w:tc>
        <w:tc>
          <w:tcPr>
            <w:tcW w:w="961" w:type="dxa"/>
            <w:shd w:val="clear" w:color="auto" w:fill="auto"/>
            <w:noWrap/>
            <w:vAlign w:val="bottom"/>
          </w:tcPr>
          <w:p w14:paraId="1C5C978B"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272E7C26"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shd w:val="clear" w:color="auto" w:fill="auto"/>
            <w:vAlign w:val="bottom"/>
          </w:tcPr>
          <w:p w14:paraId="3D5D90AD"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340" w:type="dxa"/>
            <w:shd w:val="clear" w:color="auto" w:fill="auto"/>
            <w:vAlign w:val="bottom"/>
          </w:tcPr>
          <w:p w14:paraId="498412A4"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shd w:val="clear" w:color="auto" w:fill="auto"/>
            <w:vAlign w:val="bottom"/>
          </w:tcPr>
          <w:p w14:paraId="6ACBF697"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2DBFF6F8"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3872422A"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12611655"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shd w:val="clear" w:color="auto" w:fill="auto"/>
            <w:vAlign w:val="bottom"/>
          </w:tcPr>
          <w:p w14:paraId="31A282E3"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4284074C"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shd w:val="clear" w:color="auto" w:fill="auto"/>
            <w:vAlign w:val="bottom"/>
          </w:tcPr>
          <w:p w14:paraId="5E18B75D"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753F52EF"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shd w:val="clear" w:color="auto" w:fill="auto"/>
            <w:vAlign w:val="bottom"/>
          </w:tcPr>
          <w:p w14:paraId="195D8719"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34148FB1"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shd w:val="clear" w:color="auto" w:fill="auto"/>
            <w:vAlign w:val="bottom"/>
          </w:tcPr>
          <w:p w14:paraId="13D94954" w14:textId="77777777" w:rsidR="00064CF7" w:rsidRPr="005D7DF5" w:rsidRDefault="00064CF7" w:rsidP="00064CF7">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11DECEB2"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shd w:val="clear" w:color="auto" w:fill="auto"/>
            <w:vAlign w:val="bottom"/>
          </w:tcPr>
          <w:p w14:paraId="2BAC3877" w14:textId="77777777" w:rsidR="00064CF7" w:rsidRPr="005D7DF5" w:rsidRDefault="00064CF7" w:rsidP="00064CF7">
            <w:pPr>
              <w:spacing w:after="0" w:line="240" w:lineRule="auto"/>
              <w:ind w:right="170"/>
              <w:jc w:val="right"/>
              <w:rPr>
                <w:rFonts w:eastAsia="Times New Roman"/>
                <w:color w:val="000000"/>
                <w:sz w:val="20"/>
                <w:lang w:eastAsia="en-AU"/>
              </w:rPr>
            </w:pPr>
          </w:p>
        </w:tc>
        <w:tc>
          <w:tcPr>
            <w:tcW w:w="245" w:type="dxa"/>
            <w:shd w:val="clear" w:color="auto" w:fill="auto"/>
            <w:vAlign w:val="bottom"/>
          </w:tcPr>
          <w:p w14:paraId="08FEF0BF"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shd w:val="clear" w:color="auto" w:fill="auto"/>
            <w:vAlign w:val="bottom"/>
          </w:tcPr>
          <w:p w14:paraId="376675C0" w14:textId="77777777" w:rsidR="00064CF7" w:rsidRPr="005D7DF5" w:rsidRDefault="00064CF7" w:rsidP="00064CF7">
            <w:pPr>
              <w:spacing w:after="0" w:line="240" w:lineRule="auto"/>
              <w:ind w:right="227"/>
              <w:jc w:val="right"/>
              <w:rPr>
                <w:rFonts w:eastAsia="Times New Roman"/>
                <w:color w:val="000000"/>
                <w:sz w:val="20"/>
                <w:lang w:eastAsia="en-AU"/>
              </w:rPr>
            </w:pPr>
          </w:p>
        </w:tc>
      </w:tr>
      <w:tr w:rsidR="00064CF7" w:rsidRPr="005D7DF5" w14:paraId="60240599" w14:textId="77777777" w:rsidTr="00064CF7">
        <w:trPr>
          <w:trHeight w:val="300"/>
        </w:trPr>
        <w:tc>
          <w:tcPr>
            <w:tcW w:w="2977" w:type="dxa"/>
            <w:tcBorders>
              <w:bottom w:val="single" w:sz="4" w:space="0" w:color="auto"/>
            </w:tcBorders>
            <w:shd w:val="clear" w:color="auto" w:fill="auto"/>
            <w:noWrap/>
            <w:vAlign w:val="bottom"/>
          </w:tcPr>
          <w:p w14:paraId="15AF1288" w14:textId="77777777" w:rsidR="00064CF7" w:rsidRPr="005D7DF5" w:rsidRDefault="00064CF7" w:rsidP="00064CF7">
            <w:pPr>
              <w:spacing w:after="0" w:line="240" w:lineRule="auto"/>
              <w:rPr>
                <w:rFonts w:eastAsia="Times New Roman"/>
                <w:color w:val="000000"/>
                <w:sz w:val="20"/>
                <w:lang w:eastAsia="en-AU"/>
              </w:rPr>
            </w:pPr>
            <w:r w:rsidRPr="005D7DF5">
              <w:rPr>
                <w:rFonts w:eastAsia="Times New Roman"/>
                <w:color w:val="000000"/>
                <w:sz w:val="20"/>
                <w:lang w:eastAsia="en-AU"/>
              </w:rPr>
              <w:t>tadpoles</w:t>
            </w:r>
          </w:p>
        </w:tc>
        <w:tc>
          <w:tcPr>
            <w:tcW w:w="961" w:type="dxa"/>
            <w:tcBorders>
              <w:bottom w:val="single" w:sz="4" w:space="0" w:color="auto"/>
            </w:tcBorders>
            <w:shd w:val="clear" w:color="auto" w:fill="auto"/>
            <w:noWrap/>
            <w:vAlign w:val="bottom"/>
          </w:tcPr>
          <w:p w14:paraId="78669E94"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3</w:t>
            </w:r>
          </w:p>
        </w:tc>
        <w:tc>
          <w:tcPr>
            <w:tcW w:w="245" w:type="dxa"/>
            <w:tcBorders>
              <w:bottom w:val="single" w:sz="4" w:space="0" w:color="auto"/>
            </w:tcBorders>
            <w:shd w:val="clear" w:color="auto" w:fill="auto"/>
            <w:noWrap/>
            <w:vAlign w:val="bottom"/>
          </w:tcPr>
          <w:p w14:paraId="13DE964B" w14:textId="77777777" w:rsidR="00064CF7" w:rsidRPr="005D7DF5" w:rsidRDefault="00064CF7" w:rsidP="00064CF7">
            <w:pPr>
              <w:spacing w:after="0" w:line="240" w:lineRule="auto"/>
              <w:jc w:val="right"/>
              <w:rPr>
                <w:rFonts w:eastAsia="Times New Roman"/>
                <w:color w:val="000000"/>
                <w:sz w:val="20"/>
                <w:lang w:eastAsia="en-AU"/>
              </w:rPr>
            </w:pPr>
          </w:p>
        </w:tc>
        <w:tc>
          <w:tcPr>
            <w:tcW w:w="711" w:type="dxa"/>
            <w:tcBorders>
              <w:bottom w:val="single" w:sz="4" w:space="0" w:color="auto"/>
            </w:tcBorders>
            <w:shd w:val="clear" w:color="auto" w:fill="auto"/>
            <w:vAlign w:val="bottom"/>
          </w:tcPr>
          <w:p w14:paraId="5D387EE8"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340" w:type="dxa"/>
            <w:tcBorders>
              <w:bottom w:val="single" w:sz="4" w:space="0" w:color="auto"/>
            </w:tcBorders>
            <w:shd w:val="clear" w:color="auto" w:fill="auto"/>
            <w:vAlign w:val="bottom"/>
          </w:tcPr>
          <w:p w14:paraId="5B6964F1" w14:textId="77777777" w:rsidR="00064CF7" w:rsidRPr="005D7DF5" w:rsidRDefault="00064CF7" w:rsidP="00064CF7">
            <w:pPr>
              <w:spacing w:after="0" w:line="240" w:lineRule="auto"/>
              <w:jc w:val="right"/>
              <w:rPr>
                <w:rFonts w:eastAsia="Times New Roman"/>
                <w:color w:val="000000"/>
                <w:sz w:val="20"/>
                <w:lang w:eastAsia="en-AU"/>
              </w:rPr>
            </w:pPr>
          </w:p>
        </w:tc>
        <w:tc>
          <w:tcPr>
            <w:tcW w:w="836" w:type="dxa"/>
            <w:tcBorders>
              <w:bottom w:val="single" w:sz="4" w:space="0" w:color="auto"/>
            </w:tcBorders>
            <w:shd w:val="clear" w:color="auto" w:fill="auto"/>
            <w:vAlign w:val="bottom"/>
          </w:tcPr>
          <w:p w14:paraId="75526982"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5</w:t>
            </w:r>
          </w:p>
        </w:tc>
        <w:tc>
          <w:tcPr>
            <w:tcW w:w="245" w:type="dxa"/>
            <w:tcBorders>
              <w:bottom w:val="single" w:sz="4" w:space="0" w:color="auto"/>
            </w:tcBorders>
            <w:shd w:val="clear" w:color="auto" w:fill="auto"/>
            <w:noWrap/>
            <w:vAlign w:val="bottom"/>
          </w:tcPr>
          <w:p w14:paraId="75A69902"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tcBorders>
              <w:bottom w:val="single" w:sz="4" w:space="0" w:color="auto"/>
            </w:tcBorders>
            <w:shd w:val="clear" w:color="auto" w:fill="auto"/>
            <w:vAlign w:val="bottom"/>
          </w:tcPr>
          <w:p w14:paraId="1348DA7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3</w:t>
            </w:r>
          </w:p>
        </w:tc>
        <w:tc>
          <w:tcPr>
            <w:tcW w:w="245" w:type="dxa"/>
            <w:tcBorders>
              <w:bottom w:val="single" w:sz="4" w:space="0" w:color="auto"/>
            </w:tcBorders>
            <w:shd w:val="clear" w:color="auto" w:fill="auto"/>
            <w:vAlign w:val="bottom"/>
          </w:tcPr>
          <w:p w14:paraId="6CF0C623" w14:textId="77777777" w:rsidR="00064CF7" w:rsidRPr="005D7DF5" w:rsidRDefault="00064CF7" w:rsidP="00064CF7">
            <w:pPr>
              <w:spacing w:after="0" w:line="240" w:lineRule="auto"/>
              <w:jc w:val="right"/>
              <w:rPr>
                <w:rFonts w:eastAsia="Times New Roman"/>
                <w:color w:val="000000"/>
                <w:sz w:val="20"/>
                <w:lang w:eastAsia="en-AU"/>
              </w:rPr>
            </w:pPr>
          </w:p>
        </w:tc>
        <w:tc>
          <w:tcPr>
            <w:tcW w:w="984" w:type="dxa"/>
            <w:tcBorders>
              <w:bottom w:val="single" w:sz="4" w:space="0" w:color="auto"/>
            </w:tcBorders>
            <w:shd w:val="clear" w:color="auto" w:fill="auto"/>
            <w:vAlign w:val="bottom"/>
          </w:tcPr>
          <w:p w14:paraId="6BEE298B"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52</w:t>
            </w:r>
          </w:p>
        </w:tc>
        <w:tc>
          <w:tcPr>
            <w:tcW w:w="245" w:type="dxa"/>
            <w:tcBorders>
              <w:bottom w:val="single" w:sz="4" w:space="0" w:color="auto"/>
            </w:tcBorders>
            <w:shd w:val="clear" w:color="auto" w:fill="auto"/>
            <w:vAlign w:val="bottom"/>
          </w:tcPr>
          <w:p w14:paraId="2ABCAB04" w14:textId="77777777" w:rsidR="00064CF7" w:rsidRPr="005D7DF5" w:rsidRDefault="00064CF7" w:rsidP="00064CF7">
            <w:pPr>
              <w:spacing w:after="0" w:line="240" w:lineRule="auto"/>
              <w:jc w:val="right"/>
              <w:rPr>
                <w:rFonts w:eastAsia="Times New Roman"/>
                <w:color w:val="000000"/>
                <w:sz w:val="20"/>
                <w:lang w:eastAsia="en-AU"/>
              </w:rPr>
            </w:pPr>
          </w:p>
        </w:tc>
        <w:tc>
          <w:tcPr>
            <w:tcW w:w="1017" w:type="dxa"/>
            <w:tcBorders>
              <w:bottom w:val="single" w:sz="4" w:space="0" w:color="auto"/>
            </w:tcBorders>
            <w:shd w:val="clear" w:color="auto" w:fill="auto"/>
            <w:vAlign w:val="bottom"/>
          </w:tcPr>
          <w:p w14:paraId="22F97320"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w:t>
            </w:r>
          </w:p>
        </w:tc>
        <w:tc>
          <w:tcPr>
            <w:tcW w:w="245" w:type="dxa"/>
            <w:tcBorders>
              <w:bottom w:val="single" w:sz="4" w:space="0" w:color="auto"/>
            </w:tcBorders>
            <w:shd w:val="clear" w:color="auto" w:fill="auto"/>
            <w:vAlign w:val="bottom"/>
          </w:tcPr>
          <w:p w14:paraId="56C24EB7" w14:textId="77777777" w:rsidR="00064CF7" w:rsidRPr="005D7DF5" w:rsidRDefault="00064CF7" w:rsidP="00064CF7">
            <w:pPr>
              <w:spacing w:after="0" w:line="240" w:lineRule="auto"/>
              <w:jc w:val="right"/>
              <w:rPr>
                <w:rFonts w:eastAsia="Times New Roman"/>
                <w:color w:val="000000"/>
                <w:sz w:val="20"/>
                <w:lang w:eastAsia="en-AU"/>
              </w:rPr>
            </w:pPr>
          </w:p>
        </w:tc>
        <w:tc>
          <w:tcPr>
            <w:tcW w:w="894" w:type="dxa"/>
            <w:tcBorders>
              <w:bottom w:val="single" w:sz="4" w:space="0" w:color="auto"/>
            </w:tcBorders>
            <w:shd w:val="clear" w:color="auto" w:fill="auto"/>
            <w:vAlign w:val="bottom"/>
          </w:tcPr>
          <w:p w14:paraId="7752B63E"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1</w:t>
            </w:r>
          </w:p>
        </w:tc>
        <w:tc>
          <w:tcPr>
            <w:tcW w:w="245" w:type="dxa"/>
            <w:tcBorders>
              <w:bottom w:val="single" w:sz="4" w:space="0" w:color="auto"/>
            </w:tcBorders>
            <w:shd w:val="clear" w:color="auto" w:fill="auto"/>
            <w:vAlign w:val="bottom"/>
          </w:tcPr>
          <w:p w14:paraId="3B265AB7" w14:textId="77777777" w:rsidR="00064CF7" w:rsidRPr="005D7DF5" w:rsidRDefault="00064CF7" w:rsidP="00064CF7">
            <w:pPr>
              <w:spacing w:after="0" w:line="240" w:lineRule="auto"/>
              <w:jc w:val="right"/>
              <w:rPr>
                <w:rFonts w:eastAsia="Times New Roman"/>
                <w:color w:val="000000"/>
                <w:sz w:val="20"/>
                <w:lang w:eastAsia="en-AU"/>
              </w:rPr>
            </w:pPr>
          </w:p>
        </w:tc>
        <w:tc>
          <w:tcPr>
            <w:tcW w:w="710" w:type="dxa"/>
            <w:tcBorders>
              <w:bottom w:val="single" w:sz="4" w:space="0" w:color="auto"/>
            </w:tcBorders>
            <w:shd w:val="clear" w:color="auto" w:fill="auto"/>
            <w:vAlign w:val="bottom"/>
          </w:tcPr>
          <w:p w14:paraId="4972F16D" w14:textId="77777777" w:rsidR="00064CF7" w:rsidRPr="005D7DF5" w:rsidRDefault="00064CF7" w:rsidP="00064CF7">
            <w:pPr>
              <w:spacing w:after="0" w:line="240" w:lineRule="auto"/>
              <w:ind w:right="227"/>
              <w:jc w:val="right"/>
              <w:rPr>
                <w:rFonts w:eastAsia="Times New Roman"/>
                <w:color w:val="000000"/>
                <w:sz w:val="20"/>
                <w:lang w:eastAsia="en-AU"/>
              </w:rPr>
            </w:pPr>
            <w:r w:rsidRPr="005D7DF5">
              <w:rPr>
                <w:rFonts w:eastAsia="Times New Roman"/>
                <w:color w:val="000000"/>
                <w:sz w:val="20"/>
                <w:lang w:eastAsia="en-AU"/>
              </w:rPr>
              <w:t>2</w:t>
            </w:r>
          </w:p>
        </w:tc>
        <w:tc>
          <w:tcPr>
            <w:tcW w:w="245" w:type="dxa"/>
            <w:tcBorders>
              <w:bottom w:val="single" w:sz="4" w:space="0" w:color="auto"/>
            </w:tcBorders>
            <w:shd w:val="clear" w:color="auto" w:fill="auto"/>
            <w:vAlign w:val="bottom"/>
          </w:tcPr>
          <w:p w14:paraId="59A4BF5C" w14:textId="77777777" w:rsidR="00064CF7" w:rsidRPr="005D7DF5" w:rsidRDefault="00064CF7" w:rsidP="00064CF7">
            <w:pPr>
              <w:spacing w:after="0" w:line="240" w:lineRule="auto"/>
              <w:jc w:val="right"/>
              <w:rPr>
                <w:rFonts w:eastAsia="Times New Roman"/>
                <w:color w:val="000000"/>
                <w:sz w:val="20"/>
                <w:lang w:eastAsia="en-AU"/>
              </w:rPr>
            </w:pPr>
          </w:p>
        </w:tc>
        <w:tc>
          <w:tcPr>
            <w:tcW w:w="1004" w:type="dxa"/>
            <w:tcBorders>
              <w:bottom w:val="single" w:sz="4" w:space="0" w:color="auto"/>
            </w:tcBorders>
            <w:shd w:val="clear" w:color="auto" w:fill="auto"/>
            <w:vAlign w:val="bottom"/>
          </w:tcPr>
          <w:p w14:paraId="204E0151" w14:textId="77777777" w:rsidR="00064CF7" w:rsidRPr="005D7DF5" w:rsidRDefault="00064CF7" w:rsidP="00064CF7">
            <w:pPr>
              <w:spacing w:after="0" w:line="240" w:lineRule="auto"/>
              <w:ind w:right="170"/>
              <w:jc w:val="right"/>
              <w:rPr>
                <w:rFonts w:eastAsia="Times New Roman"/>
                <w:color w:val="000000"/>
                <w:sz w:val="20"/>
                <w:lang w:eastAsia="en-AU"/>
              </w:rPr>
            </w:pPr>
            <w:r w:rsidRPr="005D7DF5">
              <w:rPr>
                <w:rFonts w:eastAsia="Times New Roman"/>
                <w:color w:val="000000"/>
                <w:sz w:val="20"/>
                <w:lang w:eastAsia="en-AU"/>
              </w:rPr>
              <w:t>61</w:t>
            </w:r>
          </w:p>
        </w:tc>
        <w:tc>
          <w:tcPr>
            <w:tcW w:w="245" w:type="dxa"/>
            <w:tcBorders>
              <w:bottom w:val="single" w:sz="4" w:space="0" w:color="auto"/>
            </w:tcBorders>
            <w:shd w:val="clear" w:color="auto" w:fill="auto"/>
            <w:vAlign w:val="bottom"/>
          </w:tcPr>
          <w:p w14:paraId="6B95528B" w14:textId="77777777" w:rsidR="00064CF7" w:rsidRPr="005D7DF5" w:rsidRDefault="00064CF7" w:rsidP="00064CF7">
            <w:pPr>
              <w:spacing w:after="0" w:line="240" w:lineRule="auto"/>
              <w:jc w:val="right"/>
              <w:rPr>
                <w:rFonts w:eastAsia="Times New Roman"/>
                <w:color w:val="000000"/>
                <w:sz w:val="20"/>
                <w:lang w:eastAsia="en-AU"/>
              </w:rPr>
            </w:pPr>
          </w:p>
        </w:tc>
        <w:tc>
          <w:tcPr>
            <w:tcW w:w="980" w:type="dxa"/>
            <w:tcBorders>
              <w:bottom w:val="single" w:sz="4" w:space="0" w:color="auto"/>
            </w:tcBorders>
            <w:shd w:val="clear" w:color="auto" w:fill="auto"/>
            <w:vAlign w:val="bottom"/>
          </w:tcPr>
          <w:p w14:paraId="5A8CA1B2" w14:textId="77777777" w:rsidR="00064CF7" w:rsidRPr="005D7DF5" w:rsidRDefault="00064CF7" w:rsidP="00064CF7">
            <w:pPr>
              <w:spacing w:after="0" w:line="240" w:lineRule="auto"/>
              <w:ind w:right="227"/>
              <w:jc w:val="right"/>
              <w:rPr>
                <w:rFonts w:eastAsia="Times New Roman"/>
                <w:color w:val="000000"/>
                <w:sz w:val="20"/>
                <w:lang w:eastAsia="en-AU"/>
              </w:rPr>
            </w:pPr>
            <w:r>
              <w:rPr>
                <w:rFonts w:eastAsia="Times New Roman"/>
                <w:color w:val="000000"/>
                <w:sz w:val="20"/>
                <w:lang w:eastAsia="en-AU"/>
              </w:rPr>
              <w:t>5</w:t>
            </w:r>
          </w:p>
        </w:tc>
      </w:tr>
    </w:tbl>
    <w:p w14:paraId="3185CA82" w14:textId="77777777" w:rsidR="004F0B1F" w:rsidRDefault="004F0B1F" w:rsidP="004F0B1F">
      <w:pPr>
        <w:rPr>
          <w:b/>
          <w:noProof/>
          <w:sz w:val="20"/>
          <w:lang w:eastAsia="en-AU"/>
        </w:rPr>
        <w:sectPr w:rsidR="004F0B1F" w:rsidSect="004F0B1F">
          <w:pgSz w:w="16838" w:h="11906" w:orient="landscape"/>
          <w:pgMar w:top="1440" w:right="1701" w:bottom="1440" w:left="1701" w:header="709" w:footer="709" w:gutter="0"/>
          <w:cols w:space="708"/>
          <w:docGrid w:linePitch="360"/>
        </w:sectPr>
      </w:pPr>
    </w:p>
    <w:p w14:paraId="3E10FA49" w14:textId="77777777" w:rsidR="004F0B1F" w:rsidRDefault="004F0B1F" w:rsidP="005F6732">
      <w:pPr>
        <w:spacing w:after="120" w:line="240" w:lineRule="auto"/>
        <w:jc w:val="center"/>
      </w:pPr>
      <w:r w:rsidRPr="005D6322">
        <w:rPr>
          <w:b/>
          <w:noProof/>
          <w:sz w:val="20"/>
          <w:lang w:eastAsia="en-AU"/>
        </w:rPr>
        <w:lastRenderedPageBreak/>
        <w:drawing>
          <wp:inline distT="0" distB="0" distL="0" distR="0" wp14:anchorId="6FE12A19" wp14:editId="2C18FEE3">
            <wp:extent cx="5080958" cy="3809318"/>
            <wp:effectExtent l="0" t="0" r="5715" b="1270"/>
            <wp:docPr id="12" name="Picture 12" descr="P:\Edwards wakool project\LTIM\2016-17\Data\Fish larvae\Light Traps\R output\discharge_do_larvae_ba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dwards wakool project\LTIM\2016-17\Data\Fish larvae\Light Traps\R output\discharge_do_larvae_bars.pn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100783" cy="3824181"/>
                    </a:xfrm>
                    <a:prstGeom prst="rect">
                      <a:avLst/>
                    </a:prstGeom>
                    <a:noFill/>
                    <a:ln>
                      <a:noFill/>
                    </a:ln>
                  </pic:spPr>
                </pic:pic>
              </a:graphicData>
            </a:graphic>
          </wp:inline>
        </w:drawing>
      </w:r>
    </w:p>
    <w:p w14:paraId="2C5EA6DA" w14:textId="10D6C004" w:rsidR="004F0B1F" w:rsidRPr="00B56BBE" w:rsidRDefault="004F0B1F" w:rsidP="00064CF7">
      <w:pPr>
        <w:spacing w:after="0" w:line="240" w:lineRule="auto"/>
        <w:ind w:left="284" w:right="282"/>
        <w:jc w:val="left"/>
        <w:rPr>
          <w:noProof/>
          <w:sz w:val="20"/>
          <w:lang w:eastAsia="en-AU"/>
        </w:rPr>
      </w:pPr>
      <w:r>
        <w:rPr>
          <w:b/>
          <w:noProof/>
          <w:sz w:val="20"/>
          <w:lang w:eastAsia="en-AU"/>
        </w:rPr>
        <w:t>Figure D7</w:t>
      </w:r>
      <w:r w:rsidRPr="00B56BBE">
        <w:rPr>
          <w:b/>
          <w:noProof/>
          <w:sz w:val="20"/>
          <w:lang w:eastAsia="en-AU"/>
        </w:rPr>
        <w:t xml:space="preserve">  </w:t>
      </w:r>
      <w:r w:rsidRPr="00B56BBE">
        <w:rPr>
          <w:noProof/>
          <w:sz w:val="20"/>
          <w:lang w:eastAsia="en-AU"/>
        </w:rPr>
        <w:t xml:space="preserve">Occurrence of fish larvae in the Edward Wakool Selected Area during the 2016-17 spawning season, overlaid with mean daily discharge (mL/day)  and mean daily dissolved oxygen (mg/L). Solid black bars represent duration of spawning season for individual species (from bottom to top): cc= common carp, as=Australian smelt, wl= Oriental weatherloach, mc = Murray cod, cg = carp gudgeon, ga= gambusia, rf=Murray river rainbowfish, fhg=flathead gudgeon, hh=unspecked hardyhead, and bh= bony herring. Discharge is measured at zone 4 site 1 (Gauge </w:t>
      </w:r>
      <w:r w:rsidRPr="00B56BBE">
        <w:rPr>
          <w:color w:val="000000"/>
          <w:sz w:val="20"/>
          <w:shd w:val="clear" w:color="auto" w:fill="FFFFFF"/>
        </w:rPr>
        <w:t xml:space="preserve">409045, Wakool River at Barham Rd), Dissolved oxygen was calculated as mean daily DO across all DO logger sites throughout the Selected Area. </w:t>
      </w:r>
    </w:p>
    <w:p w14:paraId="4633B4FD" w14:textId="77777777" w:rsidR="004F0B1F" w:rsidRDefault="004F0B1F" w:rsidP="004F0B1F"/>
    <w:p w14:paraId="1A2E93A9" w14:textId="77777777" w:rsidR="005F6732" w:rsidRDefault="005F6732" w:rsidP="005F6732">
      <w:pPr>
        <w:pStyle w:val="BodyText"/>
        <w:spacing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Comparisons of larval catch across years revealed differing responses of fish species to the flood conditions of 2016-17 with those of the previous two years were flows did not exceed bankfull. Overall, </w:t>
      </w:r>
      <w:r w:rsidRPr="00441C23">
        <w:rPr>
          <w:rFonts w:asciiTheme="minorHAnsi" w:hAnsiTheme="minorHAnsi"/>
          <w:color w:val="000000" w:themeColor="text1"/>
          <w:sz w:val="22"/>
          <w:szCs w:val="22"/>
        </w:rPr>
        <w:t>a magnitude order more larvae were collected in 2016-17 compared to the first two years of LTIM monitoring – where 3,418 larvae were sampled in 2015-16, and 4,249 in 2014-15.</w:t>
      </w:r>
      <w:r>
        <w:rPr>
          <w:rFonts w:asciiTheme="minorHAnsi" w:hAnsiTheme="minorHAnsi"/>
          <w:color w:val="000000" w:themeColor="text1"/>
          <w:sz w:val="22"/>
          <w:szCs w:val="22"/>
        </w:rPr>
        <w:t xml:space="preserve"> </w:t>
      </w:r>
    </w:p>
    <w:p w14:paraId="07E38AF2" w14:textId="77777777" w:rsidR="005F6732" w:rsidRDefault="005F6732" w:rsidP="005F6732">
      <w:pPr>
        <w:pStyle w:val="BodyText"/>
        <w:spacing w:line="324" w:lineRule="exact"/>
        <w:jc w:val="left"/>
        <w:rPr>
          <w:rFonts w:asciiTheme="minorHAnsi" w:hAnsiTheme="minorHAnsi"/>
          <w:color w:val="000000" w:themeColor="text1"/>
          <w:sz w:val="22"/>
          <w:szCs w:val="22"/>
        </w:rPr>
      </w:pPr>
    </w:p>
    <w:p w14:paraId="13BE0162" w14:textId="77777777" w:rsidR="00064CF7" w:rsidRDefault="00064CF7" w:rsidP="00064CF7">
      <w:pPr>
        <w:pStyle w:val="BodyText"/>
        <w:spacing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Of the periodic ‘flow-cued’ species, significantly greater numbers of carp larvae were collected in 2016-17 year compared with the previous two years where flows were constrained to within channel (Table D.5, Figure D.9a). Carp larvae were one of the first species detected as larvae in the 2016-17 spawning season, and appearance coincided with the initial rise in the hydrograph, prior to rivers experiencing bank full conditions (Figure D.7). The presence of carp larvae (albeit in low numbers) when river water was hypoxic in October-November indicates that both adults and larvae may be less sensitive to low oxygen levels than many native fish species. As mentioned earlier, this is the first year larvae of bony herring have been found in </w:t>
      </w:r>
      <w:r>
        <w:rPr>
          <w:rFonts w:asciiTheme="minorHAnsi" w:hAnsiTheme="minorHAnsi"/>
          <w:color w:val="000000" w:themeColor="text1"/>
          <w:sz w:val="22"/>
          <w:szCs w:val="22"/>
        </w:rPr>
        <w:lastRenderedPageBreak/>
        <w:t xml:space="preserve">the Edward Wakool River system, however counts were too low to facilitate formal statistical comparison across years. </w:t>
      </w:r>
    </w:p>
    <w:p w14:paraId="7B47C70B" w14:textId="77777777" w:rsidR="00064CF7" w:rsidRDefault="00064CF7" w:rsidP="00064CF7">
      <w:pPr>
        <w:pStyle w:val="BodyText"/>
        <w:spacing w:line="324" w:lineRule="exact"/>
        <w:jc w:val="left"/>
        <w:rPr>
          <w:rFonts w:asciiTheme="minorHAnsi" w:hAnsiTheme="minorHAnsi"/>
          <w:color w:val="000000" w:themeColor="text1"/>
          <w:sz w:val="22"/>
          <w:szCs w:val="22"/>
        </w:rPr>
      </w:pPr>
    </w:p>
    <w:p w14:paraId="0BABE4EA" w14:textId="77777777" w:rsidR="00064CF7" w:rsidRDefault="00064CF7" w:rsidP="00064CF7">
      <w:pPr>
        <w:pStyle w:val="BodyText"/>
        <w:spacing w:line="324" w:lineRule="exact"/>
        <w:jc w:val="left"/>
        <w:rPr>
          <w:rFonts w:asciiTheme="minorHAnsi" w:hAnsiTheme="minorHAnsi"/>
          <w:sz w:val="22"/>
          <w:szCs w:val="22"/>
        </w:rPr>
      </w:pPr>
      <w:r>
        <w:rPr>
          <w:rFonts w:asciiTheme="minorHAnsi" w:hAnsiTheme="minorHAnsi"/>
          <w:color w:val="000000" w:themeColor="text1"/>
          <w:sz w:val="22"/>
          <w:szCs w:val="22"/>
        </w:rPr>
        <w:t>Similarly to 2014-15 and 2015-16, we did not detect a golden or silver perch spawning event in the Edward-Wakool in 2016-17. Under non-hypoxic flood conditions, we would have hypothesed that spawning in these two species would be highly probable; however the hypoxic conditions which characterized the peak flows mean conclusions to what conditions golden and silver perch would need to spawn in Edward Wakool River system remain elusive. Subsequent watering actions post flood were carried out by the CEWO in Yallakool River post flood in late Summer-Autumn 2016-17 with aims to illicit a silver perch spawning response, however this occurred after the routine larval monitoring period had already finished up, and so we were unable to directly assess if these watering actions resulted in a success breeding event. Instead, we will use the targeted February 2018</w:t>
      </w:r>
      <w:r w:rsidRPr="00DC76D4">
        <w:rPr>
          <w:rFonts w:asciiTheme="minorHAnsi" w:hAnsiTheme="minorHAnsi"/>
          <w:sz w:val="22"/>
          <w:szCs w:val="22"/>
        </w:rPr>
        <w:t xml:space="preserve"> </w:t>
      </w:r>
      <w:r>
        <w:rPr>
          <w:rFonts w:asciiTheme="minorHAnsi" w:hAnsiTheme="minorHAnsi"/>
          <w:sz w:val="22"/>
          <w:szCs w:val="22"/>
        </w:rPr>
        <w:t xml:space="preserve">fish </w:t>
      </w:r>
      <w:r w:rsidRPr="00DC76D4">
        <w:rPr>
          <w:rFonts w:asciiTheme="minorHAnsi" w:hAnsiTheme="minorHAnsi"/>
          <w:sz w:val="22"/>
          <w:szCs w:val="22"/>
        </w:rPr>
        <w:t>recruitment surveys to</w:t>
      </w:r>
      <w:r>
        <w:rPr>
          <w:rFonts w:asciiTheme="minorHAnsi" w:hAnsiTheme="minorHAnsi"/>
          <w:sz w:val="22"/>
          <w:szCs w:val="22"/>
        </w:rPr>
        <w:t xml:space="preserve"> detect if new silver perch recruits are present in the region.</w:t>
      </w:r>
    </w:p>
    <w:p w14:paraId="5C79987B" w14:textId="77777777" w:rsidR="00064CF7" w:rsidRDefault="00064CF7" w:rsidP="00064CF7">
      <w:pPr>
        <w:pStyle w:val="BodyText"/>
        <w:spacing w:line="324" w:lineRule="exact"/>
        <w:jc w:val="left"/>
        <w:rPr>
          <w:rFonts w:asciiTheme="minorHAnsi" w:hAnsiTheme="minorHAnsi"/>
          <w:sz w:val="22"/>
          <w:szCs w:val="22"/>
        </w:rPr>
      </w:pPr>
    </w:p>
    <w:p w14:paraId="3FDB9EB8" w14:textId="0D038B17" w:rsidR="00064CF7" w:rsidRDefault="00064CF7" w:rsidP="00064CF7">
      <w:pPr>
        <w:pStyle w:val="BodyText"/>
        <w:spacing w:line="324" w:lineRule="exact"/>
        <w:jc w:val="left"/>
        <w:rPr>
          <w:rFonts w:asciiTheme="minorHAnsi" w:hAnsiTheme="minorHAnsi"/>
          <w:sz w:val="22"/>
          <w:szCs w:val="22"/>
        </w:rPr>
      </w:pPr>
      <w:r>
        <w:rPr>
          <w:rFonts w:asciiTheme="minorHAnsi" w:hAnsiTheme="minorHAnsi"/>
          <w:sz w:val="22"/>
          <w:szCs w:val="22"/>
        </w:rPr>
        <w:t>Of the Equilibrium species, there was a significant decline in the number of Murray cod larvae sampled in 2016-17 compared with previous two years (Table D5, Figure D9b). Numbers of river blackfish larvae collected were also less in 2016-17 than in previous years (Figure D9b). The timing of for spawning in equilibrium species like Murray cod and river blackfish is typically more fixed than the more flexible spawning of periodic species, and less protracted than for opportunistic species, leaving these species at a greater risk of spawning failure under conditions such as those experienced in 2016-17, when the hypoxic conditions occurred at the same time as the normal spawning window for these species (late October to mid-December). The impact of the hypoxic blackwater on adult fish population of Murray cod was also evident in the fish kills observed in the area as early as October 2016, and this would have had a substantial impact on the number of Murray cod in spawning condition in the area during the normal spawning period.</w:t>
      </w:r>
    </w:p>
    <w:p w14:paraId="6764D23B" w14:textId="77777777" w:rsidR="00064CF7" w:rsidRDefault="00064CF7" w:rsidP="00064CF7">
      <w:pPr>
        <w:pStyle w:val="BodyText"/>
        <w:spacing w:line="324" w:lineRule="exact"/>
        <w:jc w:val="left"/>
        <w:rPr>
          <w:rFonts w:asciiTheme="minorHAnsi" w:hAnsiTheme="minorHAnsi"/>
          <w:sz w:val="22"/>
          <w:szCs w:val="22"/>
        </w:rPr>
      </w:pPr>
    </w:p>
    <w:p w14:paraId="21E21606" w14:textId="0FFDB353" w:rsidR="00064CF7" w:rsidRDefault="00064CF7" w:rsidP="00064CF7">
      <w:pPr>
        <w:pStyle w:val="BodyText"/>
        <w:spacing w:line="324" w:lineRule="exact"/>
        <w:jc w:val="left"/>
        <w:rPr>
          <w:rFonts w:asciiTheme="minorHAnsi" w:hAnsiTheme="minorHAnsi"/>
          <w:sz w:val="22"/>
          <w:szCs w:val="22"/>
        </w:rPr>
      </w:pPr>
      <w:r>
        <w:rPr>
          <w:rFonts w:asciiTheme="minorHAnsi" w:hAnsiTheme="minorHAnsi"/>
          <w:sz w:val="22"/>
          <w:szCs w:val="22"/>
        </w:rPr>
        <w:t xml:space="preserve">We observed a diverse response to the 2016-2017 floods conditions by small-bodied opportunistic species. Species which exhibited significantly greater numbers of larvae collected in 2016-17 compared to previous years were carp gudgeon and flathead gudgeon. Murray River rainbowfish, gambusia and weatherloach also show trends of high numbers collected in 2016-17 (Figure D9c), however abundances were too low to allow formal statistical comparisons. Fewer Australian smelt larvae were caught in 2016-17 than previous years (Figure D9c), but this trend may be a reflection of the reduced sampling effort early on in the season when smelt are typically spawning, because of limited site access during the floods. </w:t>
      </w:r>
    </w:p>
    <w:p w14:paraId="1BBE05C9" w14:textId="77777777" w:rsidR="004F0B1F" w:rsidRDefault="004F0B1F" w:rsidP="004F0B1F"/>
    <w:p w14:paraId="14E385A5" w14:textId="77777777" w:rsidR="00064CF7" w:rsidRDefault="00064CF7">
      <w:pPr>
        <w:spacing w:after="0" w:line="240" w:lineRule="auto"/>
        <w:jc w:val="left"/>
        <w:rPr>
          <w:b/>
          <w:sz w:val="20"/>
        </w:rPr>
      </w:pPr>
      <w:r>
        <w:rPr>
          <w:b/>
          <w:sz w:val="20"/>
        </w:rPr>
        <w:br w:type="page"/>
      </w:r>
    </w:p>
    <w:p w14:paraId="44EF84BD" w14:textId="3E1915D8" w:rsidR="00064CF7" w:rsidRDefault="00A51119" w:rsidP="00064CF7">
      <w:pPr>
        <w:spacing w:after="0" w:line="240" w:lineRule="auto"/>
        <w:ind w:left="426" w:right="522"/>
        <w:jc w:val="left"/>
        <w:rPr>
          <w:sz w:val="20"/>
        </w:rPr>
      </w:pPr>
      <w:r>
        <w:rPr>
          <w:b/>
          <w:sz w:val="20"/>
        </w:rPr>
        <w:lastRenderedPageBreak/>
        <w:t>Table D</w:t>
      </w:r>
      <w:r w:rsidR="00064CF7">
        <w:rPr>
          <w:b/>
          <w:sz w:val="20"/>
        </w:rPr>
        <w:t>5</w:t>
      </w:r>
      <w:r w:rsidR="00064CF7" w:rsidRPr="00DF2E81">
        <w:rPr>
          <w:sz w:val="20"/>
        </w:rPr>
        <w:t xml:space="preserve"> </w:t>
      </w:r>
      <w:r w:rsidR="00064CF7">
        <w:rPr>
          <w:sz w:val="20"/>
        </w:rPr>
        <w:t xml:space="preserve">  Results of mixed-models which tested for significance differences in total annual catch of fish larvae across years, for each species. Models where only run when n&gt;50, and significance was determined using Wald </w:t>
      </w:r>
      <w:r w:rsidR="00064CF7">
        <w:rPr>
          <w:rFonts w:eastAsia="Times New Roman"/>
          <w:color w:val="000000"/>
          <w:sz w:val="20"/>
          <w:lang w:eastAsia="en-AU"/>
        </w:rPr>
        <w:t>χ</w:t>
      </w:r>
      <w:r w:rsidR="00064CF7" w:rsidRPr="00890B7B">
        <w:rPr>
          <w:rFonts w:eastAsia="Times New Roman"/>
          <w:color w:val="000000"/>
          <w:sz w:val="20"/>
          <w:vertAlign w:val="superscript"/>
          <w:lang w:eastAsia="en-AU"/>
        </w:rPr>
        <w:t>2</w:t>
      </w:r>
      <w:r w:rsidR="00064CF7">
        <w:rPr>
          <w:sz w:val="20"/>
        </w:rPr>
        <w:t xml:space="preserve">. </w:t>
      </w:r>
      <w:r w:rsidR="00064CF7" w:rsidRPr="00DF2E81">
        <w:rPr>
          <w:i/>
          <w:sz w:val="20"/>
        </w:rPr>
        <w:t xml:space="preserve">P </w:t>
      </w:r>
      <w:r w:rsidR="00064CF7">
        <w:rPr>
          <w:sz w:val="20"/>
        </w:rPr>
        <w:t xml:space="preserve">values &lt;0-05 used to determine </w:t>
      </w:r>
      <w:r w:rsidR="00064CF7" w:rsidRPr="00DF2E81">
        <w:rPr>
          <w:sz w:val="20"/>
        </w:rPr>
        <w:t xml:space="preserve">significance. </w:t>
      </w:r>
      <w:r w:rsidR="00064CF7">
        <w:rPr>
          <w:sz w:val="20"/>
        </w:rPr>
        <w:t xml:space="preserve"> Significance codes: ***&lt;0.0001, **&lt;0.01, *&lt;0.05.  ^denotes alien species.</w:t>
      </w:r>
    </w:p>
    <w:p w14:paraId="066D3CAF" w14:textId="77777777" w:rsidR="00064CF7" w:rsidRDefault="00064CF7" w:rsidP="00064CF7">
      <w:pPr>
        <w:spacing w:after="0" w:line="240" w:lineRule="auto"/>
        <w:ind w:left="992" w:right="522"/>
        <w:rPr>
          <w:rFonts w:eastAsia="Times New Roman"/>
          <w:color w:val="000000"/>
          <w:sz w:val="20"/>
          <w:lang w:eastAsia="en-AU"/>
        </w:rPr>
      </w:pPr>
    </w:p>
    <w:tbl>
      <w:tblPr>
        <w:tblW w:w="7745" w:type="dxa"/>
        <w:jc w:val="center"/>
        <w:tblLook w:val="04A0" w:firstRow="1" w:lastRow="0" w:firstColumn="1" w:lastColumn="0" w:noHBand="0" w:noVBand="1"/>
      </w:tblPr>
      <w:tblGrid>
        <w:gridCol w:w="2268"/>
        <w:gridCol w:w="284"/>
        <w:gridCol w:w="850"/>
        <w:gridCol w:w="851"/>
        <w:gridCol w:w="1171"/>
        <w:gridCol w:w="1159"/>
        <w:gridCol w:w="1162"/>
      </w:tblGrid>
      <w:tr w:rsidR="00064CF7" w:rsidRPr="00C130FA" w14:paraId="561B718A" w14:textId="77777777" w:rsidTr="00064CF7">
        <w:trPr>
          <w:trHeight w:val="420"/>
          <w:jc w:val="center"/>
        </w:trPr>
        <w:tc>
          <w:tcPr>
            <w:tcW w:w="2268" w:type="dxa"/>
            <w:tcBorders>
              <w:top w:val="single" w:sz="4" w:space="0" w:color="auto"/>
              <w:left w:val="nil"/>
              <w:bottom w:val="single" w:sz="4" w:space="0" w:color="auto"/>
              <w:right w:val="nil"/>
            </w:tcBorders>
            <w:shd w:val="clear" w:color="auto" w:fill="B6DDE8"/>
            <w:noWrap/>
            <w:vAlign w:val="center"/>
          </w:tcPr>
          <w:p w14:paraId="27BDBC6C"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Fish species</w:t>
            </w:r>
          </w:p>
        </w:tc>
        <w:tc>
          <w:tcPr>
            <w:tcW w:w="1134" w:type="dxa"/>
            <w:gridSpan w:val="2"/>
            <w:tcBorders>
              <w:top w:val="single" w:sz="4" w:space="0" w:color="auto"/>
              <w:left w:val="nil"/>
              <w:bottom w:val="single" w:sz="4" w:space="0" w:color="auto"/>
              <w:right w:val="nil"/>
            </w:tcBorders>
            <w:shd w:val="clear" w:color="auto" w:fill="B6DDE8"/>
            <w:vAlign w:val="center"/>
          </w:tcPr>
          <w:p w14:paraId="34F25393" w14:textId="77777777" w:rsidR="00064CF7" w:rsidRPr="00C130FA" w:rsidRDefault="00064CF7" w:rsidP="00064CF7">
            <w:pPr>
              <w:spacing w:after="0" w:line="240" w:lineRule="auto"/>
              <w:ind w:left="-392" w:right="175"/>
              <w:jc w:val="right"/>
              <w:rPr>
                <w:rFonts w:eastAsia="Times New Roman"/>
                <w:color w:val="000000"/>
                <w:sz w:val="20"/>
                <w:lang w:eastAsia="en-AU"/>
              </w:rPr>
            </w:pPr>
            <w:r>
              <w:rPr>
                <w:rFonts w:eastAsia="Times New Roman"/>
                <w:color w:val="000000"/>
                <w:sz w:val="20"/>
                <w:lang w:eastAsia="en-AU"/>
              </w:rPr>
              <w:t>n</w:t>
            </w:r>
          </w:p>
        </w:tc>
        <w:tc>
          <w:tcPr>
            <w:tcW w:w="851" w:type="dxa"/>
            <w:tcBorders>
              <w:top w:val="single" w:sz="4" w:space="0" w:color="auto"/>
              <w:left w:val="nil"/>
              <w:bottom w:val="single" w:sz="4" w:space="0" w:color="auto"/>
              <w:right w:val="nil"/>
            </w:tcBorders>
            <w:shd w:val="clear" w:color="auto" w:fill="B6DDE8"/>
            <w:noWrap/>
            <w:vAlign w:val="center"/>
          </w:tcPr>
          <w:p w14:paraId="4F7D0E29" w14:textId="77777777" w:rsidR="00064CF7" w:rsidRPr="00C130FA" w:rsidRDefault="00064CF7" w:rsidP="00064CF7">
            <w:pPr>
              <w:spacing w:after="0" w:line="240" w:lineRule="auto"/>
              <w:jc w:val="center"/>
              <w:rPr>
                <w:rFonts w:eastAsia="Times New Roman"/>
                <w:color w:val="000000"/>
                <w:sz w:val="20"/>
                <w:lang w:eastAsia="en-AU"/>
              </w:rPr>
            </w:pPr>
            <w:r w:rsidRPr="00C130FA">
              <w:rPr>
                <w:rFonts w:eastAsia="Times New Roman"/>
                <w:color w:val="000000"/>
                <w:sz w:val="20"/>
                <w:lang w:eastAsia="en-AU"/>
              </w:rPr>
              <w:t>d.f</w:t>
            </w:r>
          </w:p>
        </w:tc>
        <w:tc>
          <w:tcPr>
            <w:tcW w:w="1171" w:type="dxa"/>
            <w:tcBorders>
              <w:top w:val="single" w:sz="4" w:space="0" w:color="auto"/>
              <w:left w:val="nil"/>
              <w:bottom w:val="single" w:sz="4" w:space="0" w:color="auto"/>
              <w:right w:val="nil"/>
            </w:tcBorders>
            <w:shd w:val="clear" w:color="auto" w:fill="B6DDE8"/>
            <w:noWrap/>
            <w:vAlign w:val="center"/>
          </w:tcPr>
          <w:p w14:paraId="0B9519FB" w14:textId="77777777" w:rsidR="00064CF7" w:rsidRPr="00890B7B" w:rsidRDefault="00064CF7" w:rsidP="00064CF7">
            <w:pPr>
              <w:spacing w:after="0" w:line="240" w:lineRule="auto"/>
              <w:rPr>
                <w:rFonts w:eastAsia="Times New Roman"/>
                <w:color w:val="000000"/>
                <w:sz w:val="20"/>
                <w:lang w:eastAsia="en-AU"/>
              </w:rPr>
            </w:pPr>
            <w:r>
              <w:rPr>
                <w:rFonts w:eastAsia="Times New Roman"/>
                <w:color w:val="000000"/>
                <w:sz w:val="20"/>
                <w:lang w:eastAsia="en-AU"/>
              </w:rPr>
              <w:t>χ</w:t>
            </w:r>
            <w:r w:rsidRPr="00890B7B">
              <w:rPr>
                <w:rFonts w:eastAsia="Times New Roman"/>
                <w:color w:val="000000"/>
                <w:sz w:val="20"/>
                <w:vertAlign w:val="superscript"/>
                <w:lang w:eastAsia="en-AU"/>
              </w:rPr>
              <w:t>2</w:t>
            </w:r>
            <w:r>
              <w:rPr>
                <w:rFonts w:eastAsia="Times New Roman"/>
                <w:color w:val="000000"/>
                <w:sz w:val="20"/>
                <w:lang w:eastAsia="en-AU"/>
              </w:rPr>
              <w:t xml:space="preserve"> statistic</w:t>
            </w:r>
          </w:p>
        </w:tc>
        <w:tc>
          <w:tcPr>
            <w:tcW w:w="1159" w:type="dxa"/>
            <w:tcBorders>
              <w:top w:val="single" w:sz="4" w:space="0" w:color="auto"/>
              <w:left w:val="nil"/>
              <w:bottom w:val="single" w:sz="4" w:space="0" w:color="auto"/>
              <w:right w:val="nil"/>
            </w:tcBorders>
            <w:shd w:val="clear" w:color="auto" w:fill="B6DDE8"/>
            <w:noWrap/>
            <w:vAlign w:val="center"/>
          </w:tcPr>
          <w:p w14:paraId="721278EA" w14:textId="77777777" w:rsidR="00064CF7" w:rsidRPr="00C130FA" w:rsidRDefault="00064CF7" w:rsidP="00064CF7">
            <w:pPr>
              <w:spacing w:after="0" w:line="240" w:lineRule="auto"/>
              <w:rPr>
                <w:rFonts w:eastAsia="Times New Roman"/>
                <w:color w:val="000000"/>
                <w:sz w:val="20"/>
                <w:lang w:eastAsia="en-AU"/>
              </w:rPr>
            </w:pPr>
            <w:r>
              <w:rPr>
                <w:rFonts w:eastAsia="Times New Roman"/>
                <w:i/>
                <w:color w:val="000000"/>
                <w:sz w:val="20"/>
                <w:lang w:eastAsia="en-AU"/>
              </w:rPr>
              <w:t xml:space="preserve">     </w:t>
            </w:r>
            <w:r w:rsidRPr="00C130FA">
              <w:rPr>
                <w:rFonts w:eastAsia="Times New Roman"/>
                <w:i/>
                <w:color w:val="000000"/>
                <w:sz w:val="20"/>
                <w:lang w:eastAsia="en-AU"/>
              </w:rPr>
              <w:t>P</w:t>
            </w:r>
            <w:r w:rsidRPr="00C130FA">
              <w:rPr>
                <w:rFonts w:eastAsia="Times New Roman"/>
                <w:color w:val="000000"/>
                <w:sz w:val="20"/>
                <w:lang w:eastAsia="en-AU"/>
              </w:rPr>
              <w:t xml:space="preserve"> value</w:t>
            </w:r>
          </w:p>
        </w:tc>
        <w:tc>
          <w:tcPr>
            <w:tcW w:w="1162" w:type="dxa"/>
            <w:tcBorders>
              <w:top w:val="single" w:sz="4" w:space="0" w:color="auto"/>
              <w:left w:val="nil"/>
              <w:bottom w:val="single" w:sz="4" w:space="0" w:color="auto"/>
              <w:right w:val="nil"/>
            </w:tcBorders>
            <w:shd w:val="clear" w:color="auto" w:fill="B6DDE8"/>
            <w:noWrap/>
            <w:vAlign w:val="center"/>
          </w:tcPr>
          <w:p w14:paraId="49B594D4"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significance</w:t>
            </w:r>
          </w:p>
        </w:tc>
      </w:tr>
      <w:tr w:rsidR="00064CF7" w:rsidRPr="00C130FA" w14:paraId="5CD21AAB" w14:textId="77777777" w:rsidTr="00064CF7">
        <w:trPr>
          <w:trHeight w:hRule="exact" w:val="113"/>
          <w:jc w:val="center"/>
        </w:trPr>
        <w:tc>
          <w:tcPr>
            <w:tcW w:w="2268" w:type="dxa"/>
            <w:tcBorders>
              <w:top w:val="single" w:sz="4" w:space="0" w:color="auto"/>
              <w:left w:val="nil"/>
              <w:right w:val="nil"/>
            </w:tcBorders>
            <w:shd w:val="clear" w:color="auto" w:fill="auto"/>
            <w:noWrap/>
            <w:vAlign w:val="center"/>
          </w:tcPr>
          <w:p w14:paraId="75DFA3E1" w14:textId="77777777" w:rsidR="00064CF7" w:rsidRPr="00C130FA" w:rsidRDefault="00064CF7" w:rsidP="00064CF7">
            <w:pPr>
              <w:spacing w:after="0" w:line="240" w:lineRule="auto"/>
              <w:rPr>
                <w:rFonts w:eastAsia="Times New Roman"/>
                <w:i/>
                <w:color w:val="000000"/>
                <w:sz w:val="20"/>
                <w:lang w:eastAsia="en-AU"/>
              </w:rPr>
            </w:pPr>
          </w:p>
        </w:tc>
        <w:tc>
          <w:tcPr>
            <w:tcW w:w="1134" w:type="dxa"/>
            <w:gridSpan w:val="2"/>
            <w:tcBorders>
              <w:top w:val="single" w:sz="4" w:space="0" w:color="auto"/>
              <w:left w:val="nil"/>
              <w:right w:val="nil"/>
            </w:tcBorders>
          </w:tcPr>
          <w:p w14:paraId="1F9EEC65" w14:textId="77777777" w:rsidR="00064CF7" w:rsidRPr="00C130FA" w:rsidRDefault="00064CF7" w:rsidP="00064CF7">
            <w:pPr>
              <w:spacing w:after="0" w:line="240" w:lineRule="auto"/>
              <w:ind w:left="-392" w:right="34"/>
              <w:rPr>
                <w:rFonts w:eastAsia="Times New Roman"/>
                <w:color w:val="000000"/>
                <w:sz w:val="20"/>
                <w:lang w:eastAsia="en-AU"/>
              </w:rPr>
            </w:pPr>
          </w:p>
        </w:tc>
        <w:tc>
          <w:tcPr>
            <w:tcW w:w="851" w:type="dxa"/>
            <w:tcBorders>
              <w:top w:val="single" w:sz="4" w:space="0" w:color="auto"/>
              <w:left w:val="nil"/>
              <w:right w:val="nil"/>
            </w:tcBorders>
            <w:shd w:val="clear" w:color="auto" w:fill="auto"/>
            <w:noWrap/>
            <w:vAlign w:val="center"/>
          </w:tcPr>
          <w:p w14:paraId="2EDFA9B2"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top w:val="single" w:sz="4" w:space="0" w:color="auto"/>
              <w:left w:val="nil"/>
              <w:right w:val="nil"/>
            </w:tcBorders>
            <w:shd w:val="clear" w:color="auto" w:fill="auto"/>
            <w:noWrap/>
            <w:vAlign w:val="bottom"/>
          </w:tcPr>
          <w:p w14:paraId="557DE4AF" w14:textId="77777777" w:rsidR="00064CF7" w:rsidRPr="00C130FA" w:rsidRDefault="00064CF7" w:rsidP="00064CF7">
            <w:pPr>
              <w:spacing w:after="0" w:line="240" w:lineRule="auto"/>
              <w:jc w:val="right"/>
              <w:rPr>
                <w:rFonts w:eastAsia="Times New Roman"/>
                <w:color w:val="000000"/>
                <w:sz w:val="20"/>
                <w:lang w:eastAsia="en-AU"/>
              </w:rPr>
            </w:pPr>
          </w:p>
        </w:tc>
        <w:tc>
          <w:tcPr>
            <w:tcW w:w="1159" w:type="dxa"/>
            <w:tcBorders>
              <w:top w:val="single" w:sz="4" w:space="0" w:color="auto"/>
              <w:left w:val="nil"/>
              <w:right w:val="nil"/>
            </w:tcBorders>
            <w:shd w:val="clear" w:color="auto" w:fill="auto"/>
            <w:noWrap/>
            <w:vAlign w:val="bottom"/>
          </w:tcPr>
          <w:p w14:paraId="59BAF14D" w14:textId="77777777" w:rsidR="00064CF7" w:rsidRPr="00C130FA" w:rsidRDefault="00064CF7" w:rsidP="00064CF7">
            <w:pPr>
              <w:spacing w:after="0" w:line="240" w:lineRule="auto"/>
              <w:jc w:val="right"/>
              <w:rPr>
                <w:rFonts w:eastAsia="Times New Roman"/>
                <w:color w:val="000000"/>
                <w:sz w:val="20"/>
                <w:lang w:eastAsia="en-AU"/>
              </w:rPr>
            </w:pPr>
          </w:p>
        </w:tc>
        <w:tc>
          <w:tcPr>
            <w:tcW w:w="1162" w:type="dxa"/>
            <w:tcBorders>
              <w:top w:val="single" w:sz="4" w:space="0" w:color="auto"/>
              <w:left w:val="nil"/>
              <w:right w:val="nil"/>
            </w:tcBorders>
            <w:shd w:val="clear" w:color="auto" w:fill="auto"/>
            <w:noWrap/>
            <w:vAlign w:val="bottom"/>
          </w:tcPr>
          <w:p w14:paraId="73C80E1B"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0B435237" w14:textId="77777777" w:rsidTr="00064CF7">
        <w:trPr>
          <w:trHeight w:hRule="exact" w:val="244"/>
          <w:jc w:val="center"/>
        </w:trPr>
        <w:tc>
          <w:tcPr>
            <w:tcW w:w="2268" w:type="dxa"/>
            <w:tcBorders>
              <w:left w:val="nil"/>
              <w:right w:val="nil"/>
            </w:tcBorders>
            <w:shd w:val="clear" w:color="auto" w:fill="auto"/>
            <w:noWrap/>
            <w:vAlign w:val="center"/>
          </w:tcPr>
          <w:p w14:paraId="23F15A6E" w14:textId="78EA4018" w:rsidR="00064CF7" w:rsidRDefault="00A51119" w:rsidP="00064CF7">
            <w:pPr>
              <w:spacing w:after="0" w:line="240" w:lineRule="auto"/>
              <w:rPr>
                <w:rFonts w:eastAsia="Times New Roman"/>
                <w:i/>
                <w:color w:val="000000"/>
                <w:sz w:val="20"/>
                <w:lang w:eastAsia="en-AU"/>
              </w:rPr>
            </w:pPr>
            <w:r>
              <w:rPr>
                <w:rFonts w:eastAsia="Times New Roman"/>
                <w:i/>
                <w:color w:val="000000"/>
                <w:sz w:val="20"/>
                <w:lang w:eastAsia="en-AU"/>
              </w:rPr>
              <w:t>P</w:t>
            </w:r>
            <w:r w:rsidR="00064CF7" w:rsidRPr="00C130FA">
              <w:rPr>
                <w:rFonts w:eastAsia="Times New Roman"/>
                <w:i/>
                <w:color w:val="000000"/>
                <w:sz w:val="20"/>
                <w:lang w:eastAsia="en-AU"/>
              </w:rPr>
              <w:t>eriodic species</w:t>
            </w:r>
          </w:p>
          <w:p w14:paraId="7D26ED92" w14:textId="77777777" w:rsidR="00A51119" w:rsidRDefault="00A51119" w:rsidP="00064CF7">
            <w:pPr>
              <w:spacing w:after="0" w:line="240" w:lineRule="auto"/>
              <w:rPr>
                <w:rFonts w:eastAsia="Times New Roman"/>
                <w:i/>
                <w:color w:val="000000"/>
                <w:sz w:val="20"/>
                <w:lang w:eastAsia="en-AU"/>
              </w:rPr>
            </w:pPr>
          </w:p>
          <w:p w14:paraId="0355EB84" w14:textId="77777777" w:rsidR="00A51119" w:rsidRPr="00C130FA" w:rsidRDefault="00A51119" w:rsidP="00064CF7">
            <w:pPr>
              <w:spacing w:after="0" w:line="240" w:lineRule="auto"/>
              <w:rPr>
                <w:rFonts w:eastAsia="Times New Roman"/>
                <w:i/>
                <w:color w:val="000000"/>
                <w:sz w:val="20"/>
                <w:lang w:eastAsia="en-AU"/>
              </w:rPr>
            </w:pPr>
          </w:p>
        </w:tc>
        <w:tc>
          <w:tcPr>
            <w:tcW w:w="1134" w:type="dxa"/>
            <w:gridSpan w:val="2"/>
            <w:tcBorders>
              <w:left w:val="nil"/>
              <w:right w:val="nil"/>
            </w:tcBorders>
          </w:tcPr>
          <w:p w14:paraId="1238CED1" w14:textId="77777777" w:rsidR="00064CF7" w:rsidRPr="00C130FA" w:rsidRDefault="00064CF7" w:rsidP="00064CF7">
            <w:pPr>
              <w:spacing w:after="0" w:line="240" w:lineRule="auto"/>
              <w:ind w:left="-392" w:right="34"/>
              <w:rPr>
                <w:rFonts w:eastAsia="Times New Roman"/>
                <w:color w:val="000000"/>
                <w:sz w:val="20"/>
                <w:lang w:eastAsia="en-AU"/>
              </w:rPr>
            </w:pPr>
          </w:p>
        </w:tc>
        <w:tc>
          <w:tcPr>
            <w:tcW w:w="851" w:type="dxa"/>
            <w:tcBorders>
              <w:left w:val="nil"/>
              <w:right w:val="nil"/>
            </w:tcBorders>
            <w:shd w:val="clear" w:color="auto" w:fill="auto"/>
            <w:noWrap/>
            <w:vAlign w:val="center"/>
          </w:tcPr>
          <w:p w14:paraId="2862F3AE"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772B262F" w14:textId="77777777" w:rsidR="00064CF7" w:rsidRPr="00C130FA" w:rsidRDefault="00064CF7" w:rsidP="00064CF7">
            <w:pPr>
              <w:spacing w:after="0" w:line="240" w:lineRule="auto"/>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4D64E052" w14:textId="77777777" w:rsidR="00064CF7" w:rsidRPr="00C130FA" w:rsidRDefault="00064CF7" w:rsidP="00064CF7">
            <w:pPr>
              <w:spacing w:after="0" w:line="240" w:lineRule="auto"/>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31FE7E62"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36BD8ED5" w14:textId="77777777" w:rsidTr="00064CF7">
        <w:trPr>
          <w:trHeight w:hRule="exact" w:val="244"/>
          <w:jc w:val="center"/>
        </w:trPr>
        <w:tc>
          <w:tcPr>
            <w:tcW w:w="2268" w:type="dxa"/>
            <w:tcBorders>
              <w:left w:val="nil"/>
              <w:right w:val="nil"/>
            </w:tcBorders>
            <w:shd w:val="clear" w:color="auto" w:fill="auto"/>
            <w:noWrap/>
            <w:vAlign w:val="center"/>
          </w:tcPr>
          <w:p w14:paraId="30B5CEF0"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common carp^</w:t>
            </w:r>
          </w:p>
        </w:tc>
        <w:tc>
          <w:tcPr>
            <w:tcW w:w="1134" w:type="dxa"/>
            <w:gridSpan w:val="2"/>
            <w:tcBorders>
              <w:left w:val="nil"/>
              <w:right w:val="nil"/>
            </w:tcBorders>
            <w:vAlign w:val="center"/>
          </w:tcPr>
          <w:p w14:paraId="49D0A78D" w14:textId="77777777" w:rsidR="00064CF7" w:rsidRPr="00C130FA"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688</w:t>
            </w:r>
          </w:p>
        </w:tc>
        <w:tc>
          <w:tcPr>
            <w:tcW w:w="851" w:type="dxa"/>
            <w:tcBorders>
              <w:left w:val="nil"/>
              <w:right w:val="nil"/>
            </w:tcBorders>
            <w:shd w:val="clear" w:color="auto" w:fill="auto"/>
            <w:noWrap/>
            <w:vAlign w:val="center"/>
          </w:tcPr>
          <w:p w14:paraId="64B8A84F" w14:textId="77777777" w:rsidR="00064CF7" w:rsidRPr="00C130FA" w:rsidRDefault="00064CF7" w:rsidP="00064CF7">
            <w:pPr>
              <w:spacing w:after="0" w:line="240" w:lineRule="auto"/>
              <w:jc w:val="center"/>
              <w:rPr>
                <w:rFonts w:eastAsia="Times New Roman"/>
                <w:color w:val="000000"/>
                <w:sz w:val="20"/>
                <w:lang w:eastAsia="en-AU"/>
              </w:rPr>
            </w:pPr>
            <w:r w:rsidRPr="00C130FA">
              <w:rPr>
                <w:rFonts w:eastAsia="Times New Roman"/>
                <w:color w:val="000000"/>
                <w:sz w:val="20"/>
                <w:lang w:eastAsia="en-AU"/>
              </w:rPr>
              <w:t>2</w:t>
            </w:r>
          </w:p>
        </w:tc>
        <w:tc>
          <w:tcPr>
            <w:tcW w:w="1171" w:type="dxa"/>
            <w:tcBorders>
              <w:left w:val="nil"/>
              <w:right w:val="nil"/>
            </w:tcBorders>
            <w:shd w:val="clear" w:color="auto" w:fill="auto"/>
            <w:noWrap/>
            <w:vAlign w:val="bottom"/>
          </w:tcPr>
          <w:p w14:paraId="1B1DC19B" w14:textId="77777777" w:rsidR="00064CF7" w:rsidRPr="00C130FA" w:rsidRDefault="00064CF7" w:rsidP="00064CF7">
            <w:pPr>
              <w:spacing w:after="0" w:line="240" w:lineRule="auto"/>
              <w:ind w:right="135"/>
              <w:jc w:val="right"/>
              <w:rPr>
                <w:rFonts w:eastAsia="Times New Roman"/>
                <w:color w:val="000000"/>
                <w:sz w:val="20"/>
                <w:lang w:eastAsia="en-AU"/>
              </w:rPr>
            </w:pPr>
            <w:r>
              <w:rPr>
                <w:rFonts w:eastAsia="Times New Roman"/>
                <w:color w:val="000000"/>
                <w:sz w:val="20"/>
                <w:lang w:eastAsia="en-AU"/>
              </w:rPr>
              <w:t>34.56</w:t>
            </w:r>
          </w:p>
        </w:tc>
        <w:tc>
          <w:tcPr>
            <w:tcW w:w="1159" w:type="dxa"/>
            <w:tcBorders>
              <w:left w:val="nil"/>
              <w:right w:val="nil"/>
            </w:tcBorders>
            <w:shd w:val="clear" w:color="auto" w:fill="auto"/>
            <w:noWrap/>
            <w:vAlign w:val="bottom"/>
          </w:tcPr>
          <w:p w14:paraId="5F992828" w14:textId="77777777" w:rsidR="00064CF7" w:rsidRPr="00C130FA" w:rsidRDefault="00064CF7" w:rsidP="00064CF7">
            <w:pPr>
              <w:spacing w:after="0" w:line="240" w:lineRule="auto"/>
              <w:ind w:right="96"/>
              <w:jc w:val="right"/>
              <w:rPr>
                <w:rFonts w:eastAsia="Times New Roman"/>
                <w:color w:val="000000"/>
                <w:sz w:val="20"/>
                <w:lang w:eastAsia="en-AU"/>
              </w:rPr>
            </w:pPr>
            <w:r>
              <w:rPr>
                <w:rFonts w:eastAsia="Times New Roman"/>
                <w:color w:val="000000"/>
                <w:sz w:val="20"/>
                <w:lang w:eastAsia="en-AU"/>
              </w:rPr>
              <w:t>&lt;0.0001</w:t>
            </w:r>
          </w:p>
        </w:tc>
        <w:tc>
          <w:tcPr>
            <w:tcW w:w="1162" w:type="dxa"/>
            <w:tcBorders>
              <w:left w:val="nil"/>
              <w:right w:val="nil"/>
            </w:tcBorders>
            <w:shd w:val="clear" w:color="auto" w:fill="auto"/>
            <w:noWrap/>
            <w:vAlign w:val="bottom"/>
          </w:tcPr>
          <w:p w14:paraId="11A66000" w14:textId="77777777" w:rsidR="00064CF7" w:rsidRPr="00C130FA" w:rsidRDefault="00064CF7" w:rsidP="00064CF7">
            <w:pPr>
              <w:spacing w:after="0" w:line="240" w:lineRule="auto"/>
              <w:jc w:val="center"/>
              <w:rPr>
                <w:rFonts w:eastAsia="Times New Roman"/>
                <w:color w:val="000000"/>
                <w:sz w:val="20"/>
                <w:lang w:eastAsia="en-AU"/>
              </w:rPr>
            </w:pPr>
            <w:r>
              <w:rPr>
                <w:rFonts w:eastAsia="Times New Roman"/>
                <w:color w:val="000000"/>
                <w:sz w:val="20"/>
                <w:lang w:eastAsia="en-AU"/>
              </w:rPr>
              <w:t>***</w:t>
            </w:r>
          </w:p>
        </w:tc>
      </w:tr>
      <w:tr w:rsidR="00064CF7" w:rsidRPr="00C130FA" w14:paraId="661315A0" w14:textId="77777777" w:rsidTr="00064CF7">
        <w:trPr>
          <w:trHeight w:hRule="exact" w:val="244"/>
          <w:jc w:val="center"/>
        </w:trPr>
        <w:tc>
          <w:tcPr>
            <w:tcW w:w="2268" w:type="dxa"/>
            <w:tcBorders>
              <w:left w:val="nil"/>
              <w:right w:val="nil"/>
            </w:tcBorders>
            <w:shd w:val="clear" w:color="auto" w:fill="auto"/>
            <w:noWrap/>
            <w:vAlign w:val="center"/>
          </w:tcPr>
          <w:p w14:paraId="211D4903"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bony herring</w:t>
            </w:r>
          </w:p>
        </w:tc>
        <w:tc>
          <w:tcPr>
            <w:tcW w:w="1134" w:type="dxa"/>
            <w:gridSpan w:val="2"/>
            <w:tcBorders>
              <w:left w:val="nil"/>
              <w:right w:val="nil"/>
            </w:tcBorders>
            <w:vAlign w:val="center"/>
          </w:tcPr>
          <w:p w14:paraId="7B86C470" w14:textId="77777777" w:rsidR="00064CF7"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6</w:t>
            </w:r>
          </w:p>
        </w:tc>
        <w:tc>
          <w:tcPr>
            <w:tcW w:w="851" w:type="dxa"/>
            <w:tcBorders>
              <w:left w:val="nil"/>
              <w:right w:val="nil"/>
            </w:tcBorders>
            <w:shd w:val="clear" w:color="auto" w:fill="auto"/>
            <w:noWrap/>
            <w:vAlign w:val="center"/>
          </w:tcPr>
          <w:p w14:paraId="7C2B0068"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18BBA293"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7158A090"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7014B93C"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31573293" w14:textId="77777777" w:rsidTr="00064CF7">
        <w:trPr>
          <w:trHeight w:hRule="exact" w:val="244"/>
          <w:jc w:val="center"/>
        </w:trPr>
        <w:tc>
          <w:tcPr>
            <w:tcW w:w="2268" w:type="dxa"/>
            <w:tcBorders>
              <w:left w:val="nil"/>
              <w:right w:val="nil"/>
            </w:tcBorders>
            <w:shd w:val="clear" w:color="auto" w:fill="auto"/>
            <w:noWrap/>
            <w:vAlign w:val="center"/>
          </w:tcPr>
          <w:p w14:paraId="05318B72"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golden perch</w:t>
            </w:r>
          </w:p>
        </w:tc>
        <w:tc>
          <w:tcPr>
            <w:tcW w:w="1134" w:type="dxa"/>
            <w:gridSpan w:val="2"/>
            <w:tcBorders>
              <w:left w:val="nil"/>
              <w:right w:val="nil"/>
            </w:tcBorders>
            <w:vAlign w:val="center"/>
          </w:tcPr>
          <w:p w14:paraId="58BF529A" w14:textId="77777777" w:rsidR="00064CF7" w:rsidRPr="00C130FA"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0</w:t>
            </w:r>
          </w:p>
        </w:tc>
        <w:tc>
          <w:tcPr>
            <w:tcW w:w="851" w:type="dxa"/>
            <w:tcBorders>
              <w:left w:val="nil"/>
              <w:right w:val="nil"/>
            </w:tcBorders>
            <w:shd w:val="clear" w:color="auto" w:fill="auto"/>
            <w:noWrap/>
            <w:vAlign w:val="center"/>
          </w:tcPr>
          <w:p w14:paraId="3ED0D502"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6C887940"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4AA0900C"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0CC309AF"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777705EE" w14:textId="77777777" w:rsidTr="00064CF7">
        <w:trPr>
          <w:trHeight w:hRule="exact" w:val="244"/>
          <w:jc w:val="center"/>
        </w:trPr>
        <w:tc>
          <w:tcPr>
            <w:tcW w:w="2268" w:type="dxa"/>
            <w:tcBorders>
              <w:left w:val="nil"/>
              <w:right w:val="nil"/>
            </w:tcBorders>
            <w:shd w:val="clear" w:color="auto" w:fill="auto"/>
            <w:noWrap/>
            <w:vAlign w:val="center"/>
          </w:tcPr>
          <w:p w14:paraId="793C0D7C"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silver perch</w:t>
            </w:r>
          </w:p>
        </w:tc>
        <w:tc>
          <w:tcPr>
            <w:tcW w:w="1134" w:type="dxa"/>
            <w:gridSpan w:val="2"/>
            <w:tcBorders>
              <w:left w:val="nil"/>
              <w:right w:val="nil"/>
            </w:tcBorders>
            <w:vAlign w:val="center"/>
          </w:tcPr>
          <w:p w14:paraId="0FDE5752" w14:textId="77777777" w:rsidR="00064CF7" w:rsidRPr="00C130FA"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0</w:t>
            </w:r>
          </w:p>
        </w:tc>
        <w:tc>
          <w:tcPr>
            <w:tcW w:w="851" w:type="dxa"/>
            <w:tcBorders>
              <w:left w:val="nil"/>
              <w:right w:val="nil"/>
            </w:tcBorders>
            <w:shd w:val="clear" w:color="auto" w:fill="auto"/>
            <w:noWrap/>
            <w:vAlign w:val="center"/>
          </w:tcPr>
          <w:p w14:paraId="5FC88F46"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2C2D49E5"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6078AB62"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1053BC99"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1FC072D0" w14:textId="77777777" w:rsidTr="00064CF7">
        <w:trPr>
          <w:trHeight w:hRule="exact" w:val="113"/>
          <w:jc w:val="center"/>
        </w:trPr>
        <w:tc>
          <w:tcPr>
            <w:tcW w:w="2268" w:type="dxa"/>
            <w:tcBorders>
              <w:left w:val="nil"/>
              <w:right w:val="nil"/>
            </w:tcBorders>
            <w:shd w:val="clear" w:color="auto" w:fill="auto"/>
            <w:noWrap/>
            <w:vAlign w:val="center"/>
          </w:tcPr>
          <w:p w14:paraId="2C2B7F30" w14:textId="77777777" w:rsidR="00064CF7" w:rsidRPr="00C130FA" w:rsidRDefault="00064CF7" w:rsidP="00064CF7">
            <w:pPr>
              <w:spacing w:after="0" w:line="240" w:lineRule="auto"/>
              <w:rPr>
                <w:rFonts w:eastAsia="Times New Roman"/>
                <w:color w:val="000000"/>
                <w:sz w:val="20"/>
                <w:lang w:eastAsia="en-AU"/>
              </w:rPr>
            </w:pPr>
          </w:p>
        </w:tc>
        <w:tc>
          <w:tcPr>
            <w:tcW w:w="1134" w:type="dxa"/>
            <w:gridSpan w:val="2"/>
            <w:tcBorders>
              <w:left w:val="nil"/>
              <w:right w:val="nil"/>
            </w:tcBorders>
            <w:vAlign w:val="center"/>
          </w:tcPr>
          <w:p w14:paraId="1BBB1481" w14:textId="77777777" w:rsidR="00064CF7" w:rsidRPr="00C130FA" w:rsidRDefault="00064CF7" w:rsidP="00064CF7">
            <w:pPr>
              <w:spacing w:after="0" w:line="240" w:lineRule="auto"/>
              <w:ind w:left="-392" w:right="34"/>
              <w:jc w:val="right"/>
              <w:rPr>
                <w:rFonts w:eastAsia="Times New Roman"/>
                <w:color w:val="000000"/>
                <w:sz w:val="20"/>
                <w:lang w:eastAsia="en-AU"/>
              </w:rPr>
            </w:pPr>
          </w:p>
        </w:tc>
        <w:tc>
          <w:tcPr>
            <w:tcW w:w="851" w:type="dxa"/>
            <w:tcBorders>
              <w:left w:val="nil"/>
              <w:right w:val="nil"/>
            </w:tcBorders>
            <w:shd w:val="clear" w:color="auto" w:fill="auto"/>
            <w:noWrap/>
            <w:vAlign w:val="center"/>
          </w:tcPr>
          <w:p w14:paraId="730E57F3"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0851033C"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26F5D550"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40052099"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67F1A993" w14:textId="77777777" w:rsidTr="00064CF7">
        <w:trPr>
          <w:trHeight w:hRule="exact" w:val="244"/>
          <w:jc w:val="center"/>
        </w:trPr>
        <w:tc>
          <w:tcPr>
            <w:tcW w:w="2268" w:type="dxa"/>
            <w:tcBorders>
              <w:left w:val="nil"/>
              <w:right w:val="nil"/>
            </w:tcBorders>
            <w:shd w:val="clear" w:color="auto" w:fill="auto"/>
            <w:noWrap/>
            <w:vAlign w:val="center"/>
          </w:tcPr>
          <w:p w14:paraId="35015840" w14:textId="77777777" w:rsidR="00064CF7" w:rsidRPr="00C130FA" w:rsidRDefault="00064CF7" w:rsidP="00064CF7">
            <w:pPr>
              <w:spacing w:after="0" w:line="240" w:lineRule="auto"/>
              <w:rPr>
                <w:rFonts w:eastAsia="Times New Roman"/>
                <w:i/>
                <w:color w:val="000000"/>
                <w:sz w:val="20"/>
                <w:lang w:eastAsia="en-AU"/>
              </w:rPr>
            </w:pPr>
            <w:r w:rsidRPr="00C130FA">
              <w:rPr>
                <w:rFonts w:eastAsia="Times New Roman"/>
                <w:i/>
                <w:color w:val="000000"/>
                <w:sz w:val="20"/>
                <w:lang w:eastAsia="en-AU"/>
              </w:rPr>
              <w:t>equilibrium species</w:t>
            </w:r>
          </w:p>
        </w:tc>
        <w:tc>
          <w:tcPr>
            <w:tcW w:w="1134" w:type="dxa"/>
            <w:gridSpan w:val="2"/>
            <w:tcBorders>
              <w:left w:val="nil"/>
              <w:right w:val="nil"/>
            </w:tcBorders>
            <w:vAlign w:val="center"/>
          </w:tcPr>
          <w:p w14:paraId="0FA35C0E" w14:textId="77777777" w:rsidR="00064CF7" w:rsidRPr="00C130FA" w:rsidRDefault="00064CF7" w:rsidP="00064CF7">
            <w:pPr>
              <w:spacing w:after="0" w:line="240" w:lineRule="auto"/>
              <w:ind w:left="-392" w:right="34"/>
              <w:jc w:val="right"/>
              <w:rPr>
                <w:rFonts w:eastAsia="Times New Roman"/>
                <w:color w:val="000000"/>
                <w:sz w:val="20"/>
                <w:lang w:eastAsia="en-AU"/>
              </w:rPr>
            </w:pPr>
          </w:p>
        </w:tc>
        <w:tc>
          <w:tcPr>
            <w:tcW w:w="851" w:type="dxa"/>
            <w:tcBorders>
              <w:left w:val="nil"/>
              <w:right w:val="nil"/>
            </w:tcBorders>
            <w:shd w:val="clear" w:color="auto" w:fill="auto"/>
            <w:noWrap/>
            <w:vAlign w:val="center"/>
          </w:tcPr>
          <w:p w14:paraId="090F3F89"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290511F5"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428EBDC5"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7912F944"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6CF85A8A" w14:textId="77777777" w:rsidTr="00064CF7">
        <w:trPr>
          <w:trHeight w:hRule="exact" w:val="244"/>
          <w:jc w:val="center"/>
        </w:trPr>
        <w:tc>
          <w:tcPr>
            <w:tcW w:w="2268" w:type="dxa"/>
            <w:tcBorders>
              <w:left w:val="nil"/>
              <w:right w:val="nil"/>
            </w:tcBorders>
            <w:shd w:val="clear" w:color="auto" w:fill="auto"/>
            <w:noWrap/>
            <w:vAlign w:val="center"/>
          </w:tcPr>
          <w:p w14:paraId="3D03609E"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Murray cod</w:t>
            </w:r>
          </w:p>
        </w:tc>
        <w:tc>
          <w:tcPr>
            <w:tcW w:w="1134" w:type="dxa"/>
            <w:gridSpan w:val="2"/>
            <w:tcBorders>
              <w:left w:val="nil"/>
              <w:right w:val="nil"/>
            </w:tcBorders>
            <w:vAlign w:val="center"/>
          </w:tcPr>
          <w:p w14:paraId="459E5CAC" w14:textId="77777777" w:rsidR="00064CF7" w:rsidRPr="00C130FA"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733</w:t>
            </w:r>
          </w:p>
        </w:tc>
        <w:tc>
          <w:tcPr>
            <w:tcW w:w="851" w:type="dxa"/>
            <w:tcBorders>
              <w:left w:val="nil"/>
              <w:right w:val="nil"/>
            </w:tcBorders>
            <w:shd w:val="clear" w:color="auto" w:fill="auto"/>
            <w:noWrap/>
            <w:vAlign w:val="center"/>
          </w:tcPr>
          <w:p w14:paraId="67561311" w14:textId="77777777" w:rsidR="00064CF7" w:rsidRPr="00C130FA" w:rsidRDefault="00064CF7" w:rsidP="00064CF7">
            <w:pPr>
              <w:spacing w:after="0" w:line="240" w:lineRule="auto"/>
              <w:jc w:val="center"/>
              <w:rPr>
                <w:rFonts w:eastAsia="Times New Roman"/>
                <w:color w:val="000000"/>
                <w:sz w:val="20"/>
                <w:lang w:eastAsia="en-AU"/>
              </w:rPr>
            </w:pPr>
            <w:r w:rsidRPr="00C130FA">
              <w:rPr>
                <w:rFonts w:eastAsia="Times New Roman"/>
                <w:color w:val="000000"/>
                <w:sz w:val="20"/>
                <w:lang w:eastAsia="en-AU"/>
              </w:rPr>
              <w:t>2</w:t>
            </w:r>
          </w:p>
        </w:tc>
        <w:tc>
          <w:tcPr>
            <w:tcW w:w="1171" w:type="dxa"/>
            <w:tcBorders>
              <w:left w:val="nil"/>
              <w:right w:val="nil"/>
            </w:tcBorders>
            <w:shd w:val="clear" w:color="auto" w:fill="auto"/>
            <w:noWrap/>
            <w:vAlign w:val="bottom"/>
          </w:tcPr>
          <w:p w14:paraId="6C26522F" w14:textId="77777777" w:rsidR="00064CF7" w:rsidRPr="00C130FA" w:rsidRDefault="00064CF7" w:rsidP="00064CF7">
            <w:pPr>
              <w:spacing w:after="0" w:line="240" w:lineRule="auto"/>
              <w:ind w:right="135"/>
              <w:jc w:val="right"/>
              <w:rPr>
                <w:rFonts w:eastAsia="Times New Roman"/>
                <w:color w:val="000000"/>
                <w:sz w:val="20"/>
                <w:lang w:eastAsia="en-AU"/>
              </w:rPr>
            </w:pPr>
            <w:r>
              <w:rPr>
                <w:rFonts w:eastAsia="Times New Roman"/>
                <w:color w:val="000000"/>
                <w:sz w:val="20"/>
                <w:lang w:eastAsia="en-AU"/>
              </w:rPr>
              <w:t>80.23</w:t>
            </w:r>
          </w:p>
        </w:tc>
        <w:tc>
          <w:tcPr>
            <w:tcW w:w="1159" w:type="dxa"/>
            <w:tcBorders>
              <w:left w:val="nil"/>
              <w:right w:val="nil"/>
            </w:tcBorders>
            <w:shd w:val="clear" w:color="auto" w:fill="auto"/>
            <w:noWrap/>
            <w:vAlign w:val="bottom"/>
          </w:tcPr>
          <w:p w14:paraId="152BBB34" w14:textId="77777777" w:rsidR="00064CF7" w:rsidRPr="00C130FA" w:rsidRDefault="00064CF7" w:rsidP="00064CF7">
            <w:pPr>
              <w:spacing w:after="0" w:line="240" w:lineRule="auto"/>
              <w:ind w:right="96"/>
              <w:jc w:val="right"/>
              <w:rPr>
                <w:rFonts w:eastAsia="Times New Roman"/>
                <w:color w:val="000000"/>
                <w:sz w:val="20"/>
                <w:lang w:eastAsia="en-AU"/>
              </w:rPr>
            </w:pPr>
            <w:r>
              <w:rPr>
                <w:rFonts w:eastAsia="Times New Roman"/>
                <w:color w:val="000000"/>
                <w:sz w:val="20"/>
                <w:lang w:eastAsia="en-AU"/>
              </w:rPr>
              <w:t>&lt;0.0001</w:t>
            </w:r>
          </w:p>
        </w:tc>
        <w:tc>
          <w:tcPr>
            <w:tcW w:w="1162" w:type="dxa"/>
            <w:tcBorders>
              <w:left w:val="nil"/>
              <w:right w:val="nil"/>
            </w:tcBorders>
            <w:shd w:val="clear" w:color="auto" w:fill="auto"/>
            <w:noWrap/>
            <w:vAlign w:val="bottom"/>
          </w:tcPr>
          <w:p w14:paraId="49B9838B" w14:textId="77777777" w:rsidR="00064CF7" w:rsidRPr="00C130FA" w:rsidRDefault="00064CF7" w:rsidP="00064CF7">
            <w:pPr>
              <w:spacing w:after="0" w:line="240" w:lineRule="auto"/>
              <w:jc w:val="center"/>
              <w:rPr>
                <w:rFonts w:eastAsia="Times New Roman"/>
                <w:color w:val="000000"/>
                <w:sz w:val="20"/>
                <w:lang w:eastAsia="en-AU"/>
              </w:rPr>
            </w:pPr>
            <w:r>
              <w:rPr>
                <w:rFonts w:eastAsia="Times New Roman"/>
                <w:color w:val="000000"/>
                <w:sz w:val="20"/>
                <w:lang w:eastAsia="en-AU"/>
              </w:rPr>
              <w:t>***</w:t>
            </w:r>
          </w:p>
        </w:tc>
      </w:tr>
      <w:tr w:rsidR="00064CF7" w:rsidRPr="00C130FA" w14:paraId="03831CE1" w14:textId="77777777" w:rsidTr="00064CF7">
        <w:trPr>
          <w:trHeight w:hRule="exact" w:val="244"/>
          <w:jc w:val="center"/>
        </w:trPr>
        <w:tc>
          <w:tcPr>
            <w:tcW w:w="2268" w:type="dxa"/>
            <w:tcBorders>
              <w:left w:val="nil"/>
              <w:right w:val="nil"/>
            </w:tcBorders>
            <w:shd w:val="clear" w:color="auto" w:fill="auto"/>
            <w:noWrap/>
            <w:vAlign w:val="center"/>
          </w:tcPr>
          <w:p w14:paraId="0EB64151"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river blackfish</w:t>
            </w:r>
          </w:p>
        </w:tc>
        <w:tc>
          <w:tcPr>
            <w:tcW w:w="1134" w:type="dxa"/>
            <w:gridSpan w:val="2"/>
            <w:tcBorders>
              <w:left w:val="nil"/>
              <w:right w:val="nil"/>
            </w:tcBorders>
            <w:vAlign w:val="center"/>
          </w:tcPr>
          <w:p w14:paraId="00F48A89" w14:textId="77777777" w:rsidR="00064CF7"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24</w:t>
            </w:r>
          </w:p>
        </w:tc>
        <w:tc>
          <w:tcPr>
            <w:tcW w:w="851" w:type="dxa"/>
            <w:tcBorders>
              <w:left w:val="nil"/>
              <w:right w:val="nil"/>
            </w:tcBorders>
            <w:shd w:val="clear" w:color="auto" w:fill="auto"/>
            <w:noWrap/>
            <w:vAlign w:val="center"/>
          </w:tcPr>
          <w:p w14:paraId="40734F89"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22BF033A"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14EB9FD0"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2E5EBCF0"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26075E23" w14:textId="77777777" w:rsidTr="00064CF7">
        <w:trPr>
          <w:trHeight w:hRule="exact" w:val="113"/>
          <w:jc w:val="center"/>
        </w:trPr>
        <w:tc>
          <w:tcPr>
            <w:tcW w:w="2268" w:type="dxa"/>
            <w:tcBorders>
              <w:left w:val="nil"/>
              <w:right w:val="nil"/>
            </w:tcBorders>
            <w:shd w:val="clear" w:color="auto" w:fill="auto"/>
            <w:noWrap/>
            <w:vAlign w:val="center"/>
          </w:tcPr>
          <w:p w14:paraId="57F7A779" w14:textId="77777777" w:rsidR="00064CF7" w:rsidRPr="00C130FA" w:rsidRDefault="00064CF7" w:rsidP="00064CF7">
            <w:pPr>
              <w:spacing w:after="0" w:line="240" w:lineRule="auto"/>
              <w:rPr>
                <w:rFonts w:eastAsia="Times New Roman"/>
                <w:color w:val="000000"/>
                <w:sz w:val="20"/>
                <w:lang w:eastAsia="en-AU"/>
              </w:rPr>
            </w:pPr>
          </w:p>
        </w:tc>
        <w:tc>
          <w:tcPr>
            <w:tcW w:w="1134" w:type="dxa"/>
            <w:gridSpan w:val="2"/>
            <w:tcBorders>
              <w:left w:val="nil"/>
              <w:right w:val="nil"/>
            </w:tcBorders>
            <w:vAlign w:val="center"/>
          </w:tcPr>
          <w:p w14:paraId="52E0AE96" w14:textId="77777777" w:rsidR="00064CF7" w:rsidRPr="00C130FA" w:rsidRDefault="00064CF7" w:rsidP="00064CF7">
            <w:pPr>
              <w:spacing w:after="0" w:line="240" w:lineRule="auto"/>
              <w:ind w:left="-392" w:right="34"/>
              <w:jc w:val="right"/>
              <w:rPr>
                <w:rFonts w:eastAsia="Times New Roman"/>
                <w:color w:val="000000"/>
                <w:sz w:val="20"/>
                <w:lang w:eastAsia="en-AU"/>
              </w:rPr>
            </w:pPr>
          </w:p>
        </w:tc>
        <w:tc>
          <w:tcPr>
            <w:tcW w:w="851" w:type="dxa"/>
            <w:tcBorders>
              <w:left w:val="nil"/>
              <w:right w:val="nil"/>
            </w:tcBorders>
            <w:shd w:val="clear" w:color="auto" w:fill="auto"/>
            <w:noWrap/>
            <w:vAlign w:val="center"/>
          </w:tcPr>
          <w:p w14:paraId="1096A456"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7E2B23AC"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580472AC"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3DB00D9F" w14:textId="77777777" w:rsidR="00064CF7" w:rsidRPr="00C130FA" w:rsidRDefault="00064CF7" w:rsidP="00064CF7">
            <w:pPr>
              <w:spacing w:after="0" w:line="240" w:lineRule="auto"/>
              <w:jc w:val="center"/>
              <w:rPr>
                <w:rFonts w:eastAsia="Times New Roman"/>
                <w:color w:val="000000"/>
                <w:sz w:val="20"/>
                <w:lang w:eastAsia="en-AU"/>
              </w:rPr>
            </w:pPr>
            <w:r>
              <w:rPr>
                <w:rFonts w:eastAsia="Times New Roman"/>
                <w:color w:val="000000"/>
                <w:sz w:val="20"/>
                <w:lang w:eastAsia="en-AU"/>
              </w:rPr>
              <w:t>-</w:t>
            </w:r>
          </w:p>
        </w:tc>
      </w:tr>
      <w:tr w:rsidR="00064CF7" w:rsidRPr="00C130FA" w14:paraId="1649C9BB" w14:textId="77777777" w:rsidTr="00064CF7">
        <w:trPr>
          <w:trHeight w:hRule="exact" w:val="244"/>
          <w:jc w:val="center"/>
        </w:trPr>
        <w:tc>
          <w:tcPr>
            <w:tcW w:w="2268" w:type="dxa"/>
            <w:tcBorders>
              <w:left w:val="nil"/>
              <w:right w:val="nil"/>
            </w:tcBorders>
            <w:shd w:val="clear" w:color="auto" w:fill="auto"/>
            <w:noWrap/>
            <w:vAlign w:val="center"/>
          </w:tcPr>
          <w:p w14:paraId="03B3223C" w14:textId="098EB511" w:rsidR="00064CF7" w:rsidRPr="00C130FA" w:rsidRDefault="00A51119" w:rsidP="00064CF7">
            <w:pPr>
              <w:spacing w:after="0" w:line="240" w:lineRule="auto"/>
              <w:rPr>
                <w:rFonts w:eastAsia="Times New Roman"/>
                <w:i/>
                <w:color w:val="000000"/>
                <w:sz w:val="20"/>
                <w:lang w:eastAsia="en-AU"/>
              </w:rPr>
            </w:pPr>
            <w:r>
              <w:rPr>
                <w:rFonts w:eastAsia="Times New Roman"/>
                <w:i/>
                <w:color w:val="000000"/>
                <w:sz w:val="20"/>
                <w:lang w:eastAsia="en-AU"/>
              </w:rPr>
              <w:t>O</w:t>
            </w:r>
            <w:r w:rsidR="00064CF7" w:rsidRPr="00C130FA">
              <w:rPr>
                <w:rFonts w:eastAsia="Times New Roman"/>
                <w:i/>
                <w:color w:val="000000"/>
                <w:sz w:val="20"/>
                <w:lang w:eastAsia="en-AU"/>
              </w:rPr>
              <w:t>pportunistic species</w:t>
            </w:r>
          </w:p>
        </w:tc>
        <w:tc>
          <w:tcPr>
            <w:tcW w:w="1134" w:type="dxa"/>
            <w:gridSpan w:val="2"/>
            <w:tcBorders>
              <w:left w:val="nil"/>
              <w:right w:val="nil"/>
            </w:tcBorders>
            <w:vAlign w:val="center"/>
          </w:tcPr>
          <w:p w14:paraId="0A351026" w14:textId="77777777" w:rsidR="00064CF7" w:rsidRPr="00C130FA" w:rsidRDefault="00064CF7" w:rsidP="00064CF7">
            <w:pPr>
              <w:spacing w:after="0" w:line="240" w:lineRule="auto"/>
              <w:ind w:left="-392" w:right="34"/>
              <w:jc w:val="right"/>
              <w:rPr>
                <w:rFonts w:eastAsia="Times New Roman"/>
                <w:color w:val="000000"/>
                <w:sz w:val="20"/>
                <w:lang w:eastAsia="en-AU"/>
              </w:rPr>
            </w:pPr>
          </w:p>
        </w:tc>
        <w:tc>
          <w:tcPr>
            <w:tcW w:w="851" w:type="dxa"/>
            <w:tcBorders>
              <w:left w:val="nil"/>
              <w:right w:val="nil"/>
            </w:tcBorders>
            <w:shd w:val="clear" w:color="auto" w:fill="auto"/>
            <w:noWrap/>
            <w:vAlign w:val="center"/>
          </w:tcPr>
          <w:p w14:paraId="30B925B2"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49E7F7BA"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63178125"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17C25BD5"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7DE94CC3" w14:textId="77777777" w:rsidTr="00064CF7">
        <w:trPr>
          <w:trHeight w:hRule="exact" w:val="244"/>
          <w:jc w:val="center"/>
        </w:trPr>
        <w:tc>
          <w:tcPr>
            <w:tcW w:w="2268" w:type="dxa"/>
            <w:tcBorders>
              <w:left w:val="nil"/>
              <w:right w:val="nil"/>
            </w:tcBorders>
            <w:shd w:val="clear" w:color="auto" w:fill="auto"/>
            <w:noWrap/>
            <w:vAlign w:val="center"/>
          </w:tcPr>
          <w:p w14:paraId="27CCCC1F"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carp gudgeon</w:t>
            </w:r>
          </w:p>
        </w:tc>
        <w:tc>
          <w:tcPr>
            <w:tcW w:w="1134" w:type="dxa"/>
            <w:gridSpan w:val="2"/>
            <w:tcBorders>
              <w:left w:val="nil"/>
              <w:right w:val="nil"/>
            </w:tcBorders>
            <w:vAlign w:val="center"/>
          </w:tcPr>
          <w:p w14:paraId="76BF9C26" w14:textId="77777777" w:rsidR="00064CF7" w:rsidRPr="00C130FA"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15975</w:t>
            </w:r>
          </w:p>
        </w:tc>
        <w:tc>
          <w:tcPr>
            <w:tcW w:w="851" w:type="dxa"/>
            <w:tcBorders>
              <w:left w:val="nil"/>
              <w:right w:val="nil"/>
            </w:tcBorders>
            <w:shd w:val="clear" w:color="auto" w:fill="auto"/>
            <w:noWrap/>
            <w:vAlign w:val="center"/>
          </w:tcPr>
          <w:p w14:paraId="2FD6444F" w14:textId="77777777" w:rsidR="00064CF7" w:rsidRPr="00C130FA" w:rsidRDefault="00064CF7" w:rsidP="00064CF7">
            <w:pPr>
              <w:spacing w:after="0" w:line="240" w:lineRule="auto"/>
              <w:jc w:val="center"/>
              <w:rPr>
                <w:rFonts w:eastAsia="Times New Roman"/>
                <w:color w:val="000000"/>
                <w:sz w:val="20"/>
                <w:lang w:eastAsia="en-AU"/>
              </w:rPr>
            </w:pPr>
            <w:r w:rsidRPr="00C130FA">
              <w:rPr>
                <w:rFonts w:eastAsia="Times New Roman"/>
                <w:color w:val="000000"/>
                <w:sz w:val="20"/>
                <w:lang w:eastAsia="en-AU"/>
              </w:rPr>
              <w:t>2</w:t>
            </w:r>
          </w:p>
        </w:tc>
        <w:tc>
          <w:tcPr>
            <w:tcW w:w="1171" w:type="dxa"/>
            <w:tcBorders>
              <w:left w:val="nil"/>
              <w:right w:val="nil"/>
            </w:tcBorders>
            <w:shd w:val="clear" w:color="auto" w:fill="auto"/>
            <w:noWrap/>
            <w:vAlign w:val="bottom"/>
          </w:tcPr>
          <w:p w14:paraId="4A0750C2" w14:textId="77777777" w:rsidR="00064CF7" w:rsidRPr="00C130FA" w:rsidRDefault="00064CF7" w:rsidP="00064CF7">
            <w:pPr>
              <w:spacing w:after="0" w:line="240" w:lineRule="auto"/>
              <w:ind w:right="135"/>
              <w:jc w:val="right"/>
              <w:rPr>
                <w:rFonts w:eastAsia="Times New Roman"/>
                <w:color w:val="000000"/>
                <w:sz w:val="20"/>
                <w:lang w:eastAsia="en-AU"/>
              </w:rPr>
            </w:pPr>
            <w:r>
              <w:rPr>
                <w:rFonts w:eastAsia="Times New Roman"/>
                <w:color w:val="000000"/>
                <w:sz w:val="20"/>
                <w:lang w:eastAsia="en-AU"/>
              </w:rPr>
              <w:t>19.78</w:t>
            </w:r>
          </w:p>
        </w:tc>
        <w:tc>
          <w:tcPr>
            <w:tcW w:w="1159" w:type="dxa"/>
            <w:tcBorders>
              <w:left w:val="nil"/>
              <w:right w:val="nil"/>
            </w:tcBorders>
            <w:shd w:val="clear" w:color="auto" w:fill="auto"/>
            <w:noWrap/>
            <w:vAlign w:val="bottom"/>
          </w:tcPr>
          <w:p w14:paraId="15B1F5F3" w14:textId="77777777" w:rsidR="00064CF7" w:rsidRPr="00C130FA" w:rsidRDefault="00064CF7" w:rsidP="00064CF7">
            <w:pPr>
              <w:spacing w:after="0" w:line="240" w:lineRule="auto"/>
              <w:ind w:right="96"/>
              <w:jc w:val="right"/>
              <w:rPr>
                <w:rFonts w:eastAsia="Times New Roman"/>
                <w:color w:val="000000"/>
                <w:sz w:val="20"/>
                <w:lang w:eastAsia="en-AU"/>
              </w:rPr>
            </w:pPr>
            <w:r>
              <w:rPr>
                <w:rFonts w:eastAsia="Times New Roman"/>
                <w:color w:val="000000"/>
                <w:sz w:val="20"/>
                <w:lang w:eastAsia="en-AU"/>
              </w:rPr>
              <w:t>&lt;0.0001</w:t>
            </w:r>
          </w:p>
        </w:tc>
        <w:tc>
          <w:tcPr>
            <w:tcW w:w="1162" w:type="dxa"/>
            <w:tcBorders>
              <w:left w:val="nil"/>
              <w:right w:val="nil"/>
            </w:tcBorders>
            <w:shd w:val="clear" w:color="auto" w:fill="auto"/>
            <w:noWrap/>
            <w:vAlign w:val="bottom"/>
          </w:tcPr>
          <w:p w14:paraId="67352C17" w14:textId="77777777" w:rsidR="00064CF7" w:rsidRPr="00C130FA" w:rsidRDefault="00064CF7" w:rsidP="00064CF7">
            <w:pPr>
              <w:spacing w:after="0" w:line="240" w:lineRule="auto"/>
              <w:jc w:val="center"/>
              <w:rPr>
                <w:rFonts w:eastAsia="Times New Roman"/>
                <w:color w:val="000000"/>
                <w:sz w:val="20"/>
                <w:lang w:eastAsia="en-AU"/>
              </w:rPr>
            </w:pPr>
            <w:r>
              <w:rPr>
                <w:rFonts w:eastAsia="Times New Roman"/>
                <w:color w:val="000000"/>
                <w:sz w:val="20"/>
                <w:lang w:eastAsia="en-AU"/>
              </w:rPr>
              <w:t>***</w:t>
            </w:r>
          </w:p>
        </w:tc>
      </w:tr>
      <w:tr w:rsidR="00064CF7" w:rsidRPr="00C130FA" w14:paraId="781DD617" w14:textId="77777777" w:rsidTr="00064CF7">
        <w:trPr>
          <w:trHeight w:hRule="exact" w:val="244"/>
          <w:jc w:val="center"/>
        </w:trPr>
        <w:tc>
          <w:tcPr>
            <w:tcW w:w="2268" w:type="dxa"/>
            <w:tcBorders>
              <w:left w:val="nil"/>
              <w:right w:val="nil"/>
            </w:tcBorders>
            <w:shd w:val="clear" w:color="auto" w:fill="auto"/>
            <w:noWrap/>
            <w:vAlign w:val="center"/>
          </w:tcPr>
          <w:p w14:paraId="7A32CFF2"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flathead gudgeon</w:t>
            </w:r>
          </w:p>
        </w:tc>
        <w:tc>
          <w:tcPr>
            <w:tcW w:w="1134" w:type="dxa"/>
            <w:gridSpan w:val="2"/>
            <w:tcBorders>
              <w:left w:val="nil"/>
              <w:right w:val="nil"/>
            </w:tcBorders>
            <w:vAlign w:val="center"/>
          </w:tcPr>
          <w:p w14:paraId="0A60618A" w14:textId="77777777" w:rsidR="00064CF7" w:rsidRPr="00C130FA"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502</w:t>
            </w:r>
          </w:p>
        </w:tc>
        <w:tc>
          <w:tcPr>
            <w:tcW w:w="851" w:type="dxa"/>
            <w:tcBorders>
              <w:left w:val="nil"/>
              <w:right w:val="nil"/>
            </w:tcBorders>
            <w:shd w:val="clear" w:color="auto" w:fill="auto"/>
            <w:noWrap/>
            <w:vAlign w:val="center"/>
          </w:tcPr>
          <w:p w14:paraId="2E8AB0E4" w14:textId="77777777" w:rsidR="00064CF7" w:rsidRPr="00C130FA" w:rsidRDefault="00064CF7" w:rsidP="00064CF7">
            <w:pPr>
              <w:spacing w:after="0" w:line="240" w:lineRule="auto"/>
              <w:jc w:val="center"/>
              <w:rPr>
                <w:rFonts w:eastAsia="Times New Roman"/>
                <w:color w:val="000000"/>
                <w:sz w:val="20"/>
                <w:lang w:eastAsia="en-AU"/>
              </w:rPr>
            </w:pPr>
            <w:r w:rsidRPr="00C130FA">
              <w:rPr>
                <w:rFonts w:eastAsia="Times New Roman"/>
                <w:color w:val="000000"/>
                <w:sz w:val="20"/>
                <w:lang w:eastAsia="en-AU"/>
              </w:rPr>
              <w:t>2</w:t>
            </w:r>
          </w:p>
        </w:tc>
        <w:tc>
          <w:tcPr>
            <w:tcW w:w="1171" w:type="dxa"/>
            <w:tcBorders>
              <w:left w:val="nil"/>
              <w:right w:val="nil"/>
            </w:tcBorders>
            <w:shd w:val="clear" w:color="auto" w:fill="auto"/>
            <w:noWrap/>
            <w:vAlign w:val="bottom"/>
          </w:tcPr>
          <w:p w14:paraId="19B0F8CA" w14:textId="77777777" w:rsidR="00064CF7" w:rsidRPr="00C130FA" w:rsidRDefault="00064CF7" w:rsidP="00064CF7">
            <w:pPr>
              <w:spacing w:after="0" w:line="240" w:lineRule="auto"/>
              <w:ind w:right="135"/>
              <w:jc w:val="right"/>
              <w:rPr>
                <w:rFonts w:eastAsia="Times New Roman"/>
                <w:color w:val="000000"/>
                <w:sz w:val="20"/>
                <w:lang w:eastAsia="en-AU"/>
              </w:rPr>
            </w:pPr>
            <w:r>
              <w:rPr>
                <w:rFonts w:eastAsia="Times New Roman"/>
                <w:color w:val="000000"/>
                <w:sz w:val="20"/>
                <w:lang w:eastAsia="en-AU"/>
              </w:rPr>
              <w:t>7.44</w:t>
            </w:r>
          </w:p>
        </w:tc>
        <w:tc>
          <w:tcPr>
            <w:tcW w:w="1159" w:type="dxa"/>
            <w:tcBorders>
              <w:left w:val="nil"/>
              <w:right w:val="nil"/>
            </w:tcBorders>
            <w:shd w:val="clear" w:color="auto" w:fill="auto"/>
            <w:noWrap/>
            <w:vAlign w:val="bottom"/>
          </w:tcPr>
          <w:p w14:paraId="35452EAE" w14:textId="77777777" w:rsidR="00064CF7" w:rsidRPr="00C130FA" w:rsidRDefault="00064CF7" w:rsidP="00064CF7">
            <w:pPr>
              <w:spacing w:after="0" w:line="240" w:lineRule="auto"/>
              <w:ind w:right="96"/>
              <w:jc w:val="right"/>
              <w:rPr>
                <w:rFonts w:eastAsia="Times New Roman"/>
                <w:color w:val="000000"/>
                <w:sz w:val="20"/>
                <w:lang w:eastAsia="en-AU"/>
              </w:rPr>
            </w:pPr>
            <w:r>
              <w:rPr>
                <w:rFonts w:eastAsia="Times New Roman"/>
                <w:color w:val="000000"/>
                <w:sz w:val="20"/>
                <w:lang w:eastAsia="en-AU"/>
              </w:rPr>
              <w:t>0.024</w:t>
            </w:r>
          </w:p>
        </w:tc>
        <w:tc>
          <w:tcPr>
            <w:tcW w:w="1162" w:type="dxa"/>
            <w:tcBorders>
              <w:left w:val="nil"/>
              <w:right w:val="nil"/>
            </w:tcBorders>
            <w:shd w:val="clear" w:color="auto" w:fill="auto"/>
            <w:noWrap/>
            <w:vAlign w:val="bottom"/>
          </w:tcPr>
          <w:p w14:paraId="3A1CA61F" w14:textId="77777777" w:rsidR="00064CF7" w:rsidRPr="00C130FA" w:rsidRDefault="00064CF7" w:rsidP="00064CF7">
            <w:pPr>
              <w:spacing w:after="0" w:line="240" w:lineRule="auto"/>
              <w:jc w:val="center"/>
              <w:rPr>
                <w:rFonts w:eastAsia="Times New Roman"/>
                <w:color w:val="000000"/>
                <w:sz w:val="20"/>
                <w:lang w:eastAsia="en-AU"/>
              </w:rPr>
            </w:pPr>
            <w:r>
              <w:rPr>
                <w:rFonts w:eastAsia="Times New Roman"/>
                <w:color w:val="000000"/>
                <w:sz w:val="20"/>
                <w:lang w:eastAsia="en-AU"/>
              </w:rPr>
              <w:t>*</w:t>
            </w:r>
          </w:p>
        </w:tc>
      </w:tr>
      <w:tr w:rsidR="00064CF7" w:rsidRPr="00C130FA" w14:paraId="5DD29B33" w14:textId="77777777" w:rsidTr="00064CF7">
        <w:trPr>
          <w:trHeight w:hRule="exact" w:val="244"/>
          <w:jc w:val="center"/>
        </w:trPr>
        <w:tc>
          <w:tcPr>
            <w:tcW w:w="2268" w:type="dxa"/>
            <w:tcBorders>
              <w:left w:val="nil"/>
              <w:right w:val="nil"/>
            </w:tcBorders>
            <w:shd w:val="clear" w:color="auto" w:fill="auto"/>
            <w:noWrap/>
            <w:vAlign w:val="center"/>
          </w:tcPr>
          <w:p w14:paraId="2BAB209A"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Australian smelt</w:t>
            </w:r>
          </w:p>
        </w:tc>
        <w:tc>
          <w:tcPr>
            <w:tcW w:w="1134" w:type="dxa"/>
            <w:gridSpan w:val="2"/>
            <w:tcBorders>
              <w:left w:val="nil"/>
              <w:right w:val="nil"/>
            </w:tcBorders>
            <w:vAlign w:val="center"/>
          </w:tcPr>
          <w:p w14:paraId="5F0E6B51" w14:textId="77777777" w:rsidR="00064CF7" w:rsidRPr="00C130FA"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398</w:t>
            </w:r>
          </w:p>
        </w:tc>
        <w:tc>
          <w:tcPr>
            <w:tcW w:w="851" w:type="dxa"/>
            <w:tcBorders>
              <w:left w:val="nil"/>
              <w:right w:val="nil"/>
            </w:tcBorders>
            <w:shd w:val="clear" w:color="auto" w:fill="auto"/>
            <w:noWrap/>
            <w:vAlign w:val="center"/>
          </w:tcPr>
          <w:p w14:paraId="4737E52E" w14:textId="77777777" w:rsidR="00064CF7" w:rsidRPr="00C130FA" w:rsidRDefault="00064CF7" w:rsidP="00064CF7">
            <w:pPr>
              <w:spacing w:after="0" w:line="240" w:lineRule="auto"/>
              <w:jc w:val="center"/>
              <w:rPr>
                <w:rFonts w:eastAsia="Times New Roman"/>
                <w:color w:val="000000"/>
                <w:sz w:val="20"/>
                <w:lang w:eastAsia="en-AU"/>
              </w:rPr>
            </w:pPr>
            <w:r w:rsidRPr="00C130FA">
              <w:rPr>
                <w:rFonts w:eastAsia="Times New Roman"/>
                <w:color w:val="000000"/>
                <w:sz w:val="20"/>
                <w:lang w:eastAsia="en-AU"/>
              </w:rPr>
              <w:t>2</w:t>
            </w:r>
          </w:p>
        </w:tc>
        <w:tc>
          <w:tcPr>
            <w:tcW w:w="1171" w:type="dxa"/>
            <w:tcBorders>
              <w:left w:val="nil"/>
              <w:right w:val="nil"/>
            </w:tcBorders>
            <w:shd w:val="clear" w:color="auto" w:fill="auto"/>
            <w:noWrap/>
            <w:vAlign w:val="bottom"/>
          </w:tcPr>
          <w:p w14:paraId="465FFEFC" w14:textId="77777777" w:rsidR="00064CF7" w:rsidRPr="00C130FA" w:rsidRDefault="00064CF7" w:rsidP="00064CF7">
            <w:pPr>
              <w:spacing w:after="0" w:line="240" w:lineRule="auto"/>
              <w:ind w:right="135"/>
              <w:jc w:val="right"/>
              <w:rPr>
                <w:rFonts w:eastAsia="Times New Roman"/>
                <w:color w:val="000000"/>
                <w:sz w:val="20"/>
                <w:lang w:eastAsia="en-AU"/>
              </w:rPr>
            </w:pPr>
            <w:r>
              <w:rPr>
                <w:rFonts w:eastAsia="Times New Roman"/>
                <w:color w:val="000000"/>
                <w:sz w:val="20"/>
                <w:lang w:eastAsia="en-AU"/>
              </w:rPr>
              <w:t>27.48</w:t>
            </w:r>
          </w:p>
        </w:tc>
        <w:tc>
          <w:tcPr>
            <w:tcW w:w="1159" w:type="dxa"/>
            <w:tcBorders>
              <w:left w:val="nil"/>
              <w:right w:val="nil"/>
            </w:tcBorders>
            <w:shd w:val="clear" w:color="auto" w:fill="auto"/>
            <w:noWrap/>
            <w:vAlign w:val="bottom"/>
          </w:tcPr>
          <w:p w14:paraId="6BC5EB40" w14:textId="77777777" w:rsidR="00064CF7" w:rsidRPr="00C130FA" w:rsidRDefault="00064CF7" w:rsidP="00064CF7">
            <w:pPr>
              <w:spacing w:after="0" w:line="240" w:lineRule="auto"/>
              <w:ind w:right="96"/>
              <w:jc w:val="right"/>
              <w:rPr>
                <w:rFonts w:eastAsia="Times New Roman"/>
                <w:color w:val="000000"/>
                <w:sz w:val="20"/>
                <w:lang w:eastAsia="en-AU"/>
              </w:rPr>
            </w:pPr>
            <w:r>
              <w:rPr>
                <w:rFonts w:eastAsia="Times New Roman"/>
                <w:color w:val="000000"/>
                <w:sz w:val="20"/>
                <w:lang w:eastAsia="en-AU"/>
              </w:rPr>
              <w:t>&lt;0.0001</w:t>
            </w:r>
          </w:p>
        </w:tc>
        <w:tc>
          <w:tcPr>
            <w:tcW w:w="1162" w:type="dxa"/>
            <w:tcBorders>
              <w:left w:val="nil"/>
              <w:right w:val="nil"/>
            </w:tcBorders>
            <w:shd w:val="clear" w:color="auto" w:fill="auto"/>
            <w:noWrap/>
            <w:vAlign w:val="bottom"/>
          </w:tcPr>
          <w:p w14:paraId="22DEF10F" w14:textId="77777777" w:rsidR="00064CF7" w:rsidRPr="00C130FA" w:rsidRDefault="00064CF7" w:rsidP="00064CF7">
            <w:pPr>
              <w:spacing w:after="0" w:line="240" w:lineRule="auto"/>
              <w:jc w:val="center"/>
              <w:rPr>
                <w:rFonts w:eastAsia="Times New Roman"/>
                <w:color w:val="000000"/>
                <w:sz w:val="20"/>
                <w:lang w:eastAsia="en-AU"/>
              </w:rPr>
            </w:pPr>
            <w:r>
              <w:rPr>
                <w:rFonts w:eastAsia="Times New Roman"/>
                <w:color w:val="000000"/>
                <w:sz w:val="20"/>
                <w:lang w:eastAsia="en-AU"/>
              </w:rPr>
              <w:t>***</w:t>
            </w:r>
          </w:p>
        </w:tc>
      </w:tr>
      <w:tr w:rsidR="00064CF7" w:rsidRPr="00C130FA" w14:paraId="2E19863A" w14:textId="77777777" w:rsidTr="00064CF7">
        <w:trPr>
          <w:trHeight w:hRule="exact" w:val="244"/>
          <w:jc w:val="center"/>
        </w:trPr>
        <w:tc>
          <w:tcPr>
            <w:tcW w:w="2268" w:type="dxa"/>
            <w:tcBorders>
              <w:left w:val="nil"/>
              <w:right w:val="nil"/>
            </w:tcBorders>
            <w:shd w:val="clear" w:color="auto" w:fill="auto"/>
            <w:noWrap/>
            <w:vAlign w:val="center"/>
          </w:tcPr>
          <w:p w14:paraId="7398C9B1"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Murray river rainbowfish</w:t>
            </w:r>
          </w:p>
        </w:tc>
        <w:tc>
          <w:tcPr>
            <w:tcW w:w="1134" w:type="dxa"/>
            <w:gridSpan w:val="2"/>
            <w:tcBorders>
              <w:left w:val="nil"/>
              <w:right w:val="nil"/>
            </w:tcBorders>
            <w:vAlign w:val="center"/>
          </w:tcPr>
          <w:p w14:paraId="477E8728" w14:textId="77777777" w:rsidR="00064CF7"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23</w:t>
            </w:r>
          </w:p>
        </w:tc>
        <w:tc>
          <w:tcPr>
            <w:tcW w:w="851" w:type="dxa"/>
            <w:tcBorders>
              <w:left w:val="nil"/>
              <w:right w:val="nil"/>
            </w:tcBorders>
            <w:shd w:val="clear" w:color="auto" w:fill="auto"/>
            <w:noWrap/>
            <w:vAlign w:val="center"/>
          </w:tcPr>
          <w:p w14:paraId="5C13ED1C"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037C3460"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4EF1FB40"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34409ED1"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24969854" w14:textId="77777777" w:rsidTr="00064CF7">
        <w:trPr>
          <w:trHeight w:hRule="exact" w:val="244"/>
          <w:jc w:val="center"/>
        </w:trPr>
        <w:tc>
          <w:tcPr>
            <w:tcW w:w="2268" w:type="dxa"/>
            <w:tcBorders>
              <w:left w:val="nil"/>
              <w:right w:val="nil"/>
            </w:tcBorders>
            <w:shd w:val="clear" w:color="auto" w:fill="auto"/>
            <w:noWrap/>
            <w:vAlign w:val="center"/>
          </w:tcPr>
          <w:p w14:paraId="243F31CB"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gambusia^</w:t>
            </w:r>
          </w:p>
        </w:tc>
        <w:tc>
          <w:tcPr>
            <w:tcW w:w="1134" w:type="dxa"/>
            <w:gridSpan w:val="2"/>
            <w:tcBorders>
              <w:left w:val="nil"/>
              <w:right w:val="nil"/>
            </w:tcBorders>
            <w:vAlign w:val="center"/>
          </w:tcPr>
          <w:p w14:paraId="2766009B" w14:textId="77777777" w:rsidR="00064CF7"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21</w:t>
            </w:r>
          </w:p>
        </w:tc>
        <w:tc>
          <w:tcPr>
            <w:tcW w:w="851" w:type="dxa"/>
            <w:tcBorders>
              <w:left w:val="nil"/>
              <w:right w:val="nil"/>
            </w:tcBorders>
            <w:shd w:val="clear" w:color="auto" w:fill="auto"/>
            <w:noWrap/>
            <w:vAlign w:val="center"/>
          </w:tcPr>
          <w:p w14:paraId="0F31F535"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0A989CE4" w14:textId="77777777" w:rsidR="00064CF7" w:rsidRPr="00C130FA"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1BC797DE" w14:textId="77777777" w:rsidR="00064CF7" w:rsidRPr="00C130FA"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5319EC99" w14:textId="77777777" w:rsidR="00064CF7" w:rsidRPr="00C130FA" w:rsidRDefault="00064CF7" w:rsidP="00064CF7">
            <w:pPr>
              <w:spacing w:after="0" w:line="240" w:lineRule="auto"/>
              <w:jc w:val="center"/>
              <w:rPr>
                <w:rFonts w:eastAsia="Times New Roman"/>
                <w:color w:val="000000"/>
                <w:sz w:val="20"/>
                <w:lang w:eastAsia="en-AU"/>
              </w:rPr>
            </w:pPr>
          </w:p>
        </w:tc>
      </w:tr>
      <w:tr w:rsidR="00064CF7" w:rsidRPr="00C130FA" w14:paraId="1CECBED0" w14:textId="77777777" w:rsidTr="00064CF7">
        <w:trPr>
          <w:trHeight w:hRule="exact" w:val="244"/>
          <w:jc w:val="center"/>
        </w:trPr>
        <w:tc>
          <w:tcPr>
            <w:tcW w:w="2268" w:type="dxa"/>
            <w:tcBorders>
              <w:left w:val="nil"/>
              <w:right w:val="nil"/>
            </w:tcBorders>
            <w:shd w:val="clear" w:color="auto" w:fill="auto"/>
            <w:noWrap/>
            <w:vAlign w:val="center"/>
          </w:tcPr>
          <w:p w14:paraId="405E93D3" w14:textId="77777777" w:rsidR="00064CF7" w:rsidRPr="00C130FA"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unspecked hardyhead</w:t>
            </w:r>
          </w:p>
        </w:tc>
        <w:tc>
          <w:tcPr>
            <w:tcW w:w="1134" w:type="dxa"/>
            <w:gridSpan w:val="2"/>
            <w:tcBorders>
              <w:left w:val="nil"/>
              <w:right w:val="nil"/>
            </w:tcBorders>
            <w:vAlign w:val="center"/>
          </w:tcPr>
          <w:p w14:paraId="0759E02B" w14:textId="77777777" w:rsidR="00064CF7"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16</w:t>
            </w:r>
          </w:p>
        </w:tc>
        <w:tc>
          <w:tcPr>
            <w:tcW w:w="851" w:type="dxa"/>
            <w:tcBorders>
              <w:left w:val="nil"/>
              <w:right w:val="nil"/>
            </w:tcBorders>
            <w:shd w:val="clear" w:color="auto" w:fill="auto"/>
            <w:noWrap/>
            <w:vAlign w:val="center"/>
          </w:tcPr>
          <w:p w14:paraId="1DF99549"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0AE0C5D3" w14:textId="77777777" w:rsidR="00064CF7"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6C11DAE2" w14:textId="77777777" w:rsidR="00064CF7"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040708E4" w14:textId="77777777" w:rsidR="00064CF7" w:rsidRDefault="00064CF7" w:rsidP="00064CF7">
            <w:pPr>
              <w:spacing w:after="0" w:line="240" w:lineRule="auto"/>
              <w:jc w:val="center"/>
              <w:rPr>
                <w:rFonts w:eastAsia="Times New Roman"/>
                <w:color w:val="000000"/>
                <w:sz w:val="20"/>
                <w:lang w:eastAsia="en-AU"/>
              </w:rPr>
            </w:pPr>
          </w:p>
        </w:tc>
      </w:tr>
      <w:tr w:rsidR="00064CF7" w:rsidRPr="00C130FA" w14:paraId="1D6EF77F" w14:textId="77777777" w:rsidTr="00064CF7">
        <w:trPr>
          <w:trHeight w:hRule="exact" w:val="244"/>
          <w:jc w:val="center"/>
        </w:trPr>
        <w:tc>
          <w:tcPr>
            <w:tcW w:w="2268" w:type="dxa"/>
            <w:tcBorders>
              <w:left w:val="nil"/>
              <w:right w:val="nil"/>
            </w:tcBorders>
            <w:shd w:val="clear" w:color="auto" w:fill="auto"/>
            <w:noWrap/>
            <w:vAlign w:val="center"/>
          </w:tcPr>
          <w:p w14:paraId="4160FCF1" w14:textId="77777777" w:rsidR="00064CF7" w:rsidRPr="00C130FA" w:rsidRDefault="00064CF7" w:rsidP="00064CF7">
            <w:pPr>
              <w:spacing w:after="0" w:line="240" w:lineRule="auto"/>
              <w:rPr>
                <w:rFonts w:eastAsia="Times New Roman"/>
                <w:color w:val="000000"/>
                <w:sz w:val="20"/>
                <w:lang w:eastAsia="en-AU"/>
              </w:rPr>
            </w:pPr>
            <w:r>
              <w:rPr>
                <w:rFonts w:eastAsia="Times New Roman"/>
                <w:color w:val="000000"/>
                <w:sz w:val="20"/>
                <w:lang w:eastAsia="en-AU"/>
              </w:rPr>
              <w:t>obscure galaxias</w:t>
            </w:r>
          </w:p>
        </w:tc>
        <w:tc>
          <w:tcPr>
            <w:tcW w:w="1134" w:type="dxa"/>
            <w:gridSpan w:val="2"/>
            <w:tcBorders>
              <w:left w:val="nil"/>
              <w:right w:val="nil"/>
            </w:tcBorders>
            <w:vAlign w:val="center"/>
          </w:tcPr>
          <w:p w14:paraId="40D4790D" w14:textId="77777777" w:rsidR="00064CF7"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5</w:t>
            </w:r>
          </w:p>
        </w:tc>
        <w:tc>
          <w:tcPr>
            <w:tcW w:w="851" w:type="dxa"/>
            <w:tcBorders>
              <w:left w:val="nil"/>
              <w:right w:val="nil"/>
            </w:tcBorders>
            <w:shd w:val="clear" w:color="auto" w:fill="auto"/>
            <w:noWrap/>
            <w:vAlign w:val="center"/>
          </w:tcPr>
          <w:p w14:paraId="3234B6D9" w14:textId="77777777" w:rsidR="00064CF7" w:rsidRPr="00C130FA"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2B57757B" w14:textId="77777777" w:rsidR="00064CF7"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5542B092" w14:textId="77777777" w:rsidR="00064CF7"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7A7CB66A" w14:textId="77777777" w:rsidR="00064CF7" w:rsidRDefault="00064CF7" w:rsidP="00064CF7">
            <w:pPr>
              <w:spacing w:after="0" w:line="240" w:lineRule="auto"/>
              <w:jc w:val="center"/>
              <w:rPr>
                <w:rFonts w:eastAsia="Times New Roman"/>
                <w:color w:val="000000"/>
                <w:sz w:val="20"/>
                <w:lang w:eastAsia="en-AU"/>
              </w:rPr>
            </w:pPr>
          </w:p>
        </w:tc>
      </w:tr>
      <w:tr w:rsidR="00064CF7" w:rsidRPr="00C130FA" w14:paraId="7907A0FE" w14:textId="77777777" w:rsidTr="00064CF7">
        <w:trPr>
          <w:trHeight w:hRule="exact" w:val="244"/>
          <w:jc w:val="center"/>
        </w:trPr>
        <w:tc>
          <w:tcPr>
            <w:tcW w:w="2268" w:type="dxa"/>
            <w:tcBorders>
              <w:left w:val="nil"/>
              <w:right w:val="nil"/>
            </w:tcBorders>
            <w:shd w:val="clear" w:color="auto" w:fill="auto"/>
            <w:noWrap/>
            <w:vAlign w:val="center"/>
          </w:tcPr>
          <w:p w14:paraId="451987B2" w14:textId="77777777" w:rsidR="00064CF7" w:rsidRDefault="00064CF7" w:rsidP="00064CF7">
            <w:pPr>
              <w:spacing w:after="0" w:line="240" w:lineRule="auto"/>
              <w:rPr>
                <w:rFonts w:eastAsia="Times New Roman"/>
                <w:color w:val="000000"/>
                <w:sz w:val="20"/>
                <w:lang w:eastAsia="en-AU"/>
              </w:rPr>
            </w:pPr>
            <w:r w:rsidRPr="00C130FA">
              <w:rPr>
                <w:rFonts w:eastAsia="Times New Roman"/>
                <w:color w:val="000000"/>
                <w:sz w:val="20"/>
                <w:lang w:eastAsia="en-AU"/>
              </w:rPr>
              <w:t>oriental weatherloach^</w:t>
            </w:r>
          </w:p>
        </w:tc>
        <w:tc>
          <w:tcPr>
            <w:tcW w:w="1134" w:type="dxa"/>
            <w:gridSpan w:val="2"/>
            <w:tcBorders>
              <w:left w:val="nil"/>
              <w:right w:val="nil"/>
            </w:tcBorders>
            <w:vAlign w:val="center"/>
          </w:tcPr>
          <w:p w14:paraId="7F779938" w14:textId="77777777" w:rsidR="00064CF7" w:rsidRDefault="00064CF7" w:rsidP="00064CF7">
            <w:pPr>
              <w:spacing w:after="0" w:line="240" w:lineRule="auto"/>
              <w:ind w:left="-392" w:right="34"/>
              <w:jc w:val="right"/>
              <w:rPr>
                <w:rFonts w:eastAsia="Times New Roman"/>
                <w:color w:val="000000"/>
                <w:sz w:val="20"/>
                <w:lang w:eastAsia="en-AU"/>
              </w:rPr>
            </w:pPr>
            <w:r>
              <w:rPr>
                <w:rFonts w:eastAsia="Times New Roman"/>
                <w:color w:val="000000"/>
                <w:sz w:val="20"/>
                <w:lang w:eastAsia="en-AU"/>
              </w:rPr>
              <w:t>1</w:t>
            </w:r>
          </w:p>
        </w:tc>
        <w:tc>
          <w:tcPr>
            <w:tcW w:w="851" w:type="dxa"/>
            <w:tcBorders>
              <w:left w:val="nil"/>
              <w:right w:val="nil"/>
            </w:tcBorders>
            <w:shd w:val="clear" w:color="auto" w:fill="auto"/>
            <w:noWrap/>
            <w:vAlign w:val="center"/>
          </w:tcPr>
          <w:p w14:paraId="2A3DE637" w14:textId="77777777" w:rsidR="00064CF7" w:rsidRDefault="00064CF7" w:rsidP="00064CF7">
            <w:pPr>
              <w:spacing w:after="0" w:line="240" w:lineRule="auto"/>
              <w:jc w:val="center"/>
              <w:rPr>
                <w:rFonts w:eastAsia="Times New Roman"/>
                <w:color w:val="000000"/>
                <w:sz w:val="20"/>
                <w:lang w:eastAsia="en-AU"/>
              </w:rPr>
            </w:pPr>
          </w:p>
        </w:tc>
        <w:tc>
          <w:tcPr>
            <w:tcW w:w="1171" w:type="dxa"/>
            <w:tcBorders>
              <w:left w:val="nil"/>
              <w:right w:val="nil"/>
            </w:tcBorders>
            <w:shd w:val="clear" w:color="auto" w:fill="auto"/>
            <w:noWrap/>
            <w:vAlign w:val="bottom"/>
          </w:tcPr>
          <w:p w14:paraId="23B5A2F9" w14:textId="77777777" w:rsidR="00064CF7" w:rsidRDefault="00064CF7" w:rsidP="00064CF7">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0A39FFE1" w14:textId="77777777" w:rsidR="00064CF7" w:rsidRDefault="00064CF7" w:rsidP="00064CF7">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6E1A10E9" w14:textId="77777777" w:rsidR="00064CF7" w:rsidRDefault="00064CF7" w:rsidP="00064CF7">
            <w:pPr>
              <w:spacing w:after="0" w:line="240" w:lineRule="auto"/>
              <w:jc w:val="center"/>
              <w:rPr>
                <w:rFonts w:eastAsia="Times New Roman"/>
                <w:color w:val="000000"/>
                <w:sz w:val="20"/>
                <w:lang w:eastAsia="en-AU"/>
              </w:rPr>
            </w:pPr>
          </w:p>
        </w:tc>
      </w:tr>
      <w:tr w:rsidR="00064CF7" w:rsidRPr="00C130FA" w14:paraId="6E2B30F3" w14:textId="77777777" w:rsidTr="00064CF7">
        <w:trPr>
          <w:trHeight w:hRule="exact" w:val="80"/>
          <w:jc w:val="center"/>
        </w:trPr>
        <w:tc>
          <w:tcPr>
            <w:tcW w:w="2552" w:type="dxa"/>
            <w:gridSpan w:val="2"/>
            <w:tcBorders>
              <w:left w:val="nil"/>
              <w:bottom w:val="single" w:sz="4" w:space="0" w:color="auto"/>
              <w:right w:val="nil"/>
            </w:tcBorders>
            <w:shd w:val="clear" w:color="auto" w:fill="auto"/>
            <w:noWrap/>
            <w:vAlign w:val="center"/>
          </w:tcPr>
          <w:p w14:paraId="34B83546" w14:textId="77777777" w:rsidR="00064CF7" w:rsidRPr="00C130FA" w:rsidRDefault="00064CF7" w:rsidP="00064CF7">
            <w:pPr>
              <w:spacing w:after="0" w:line="240" w:lineRule="auto"/>
              <w:rPr>
                <w:rFonts w:eastAsia="Times New Roman"/>
                <w:color w:val="000000"/>
                <w:sz w:val="20"/>
                <w:lang w:eastAsia="en-AU"/>
              </w:rPr>
            </w:pPr>
          </w:p>
        </w:tc>
        <w:tc>
          <w:tcPr>
            <w:tcW w:w="850" w:type="dxa"/>
            <w:tcBorders>
              <w:left w:val="nil"/>
              <w:bottom w:val="single" w:sz="4" w:space="0" w:color="auto"/>
              <w:right w:val="nil"/>
            </w:tcBorders>
          </w:tcPr>
          <w:p w14:paraId="19E081CB" w14:textId="77777777" w:rsidR="00064CF7" w:rsidRPr="00C130FA" w:rsidRDefault="00064CF7" w:rsidP="00064CF7">
            <w:pPr>
              <w:spacing w:after="0" w:line="240" w:lineRule="auto"/>
              <w:rPr>
                <w:rFonts w:eastAsia="Times New Roman"/>
                <w:color w:val="000000"/>
                <w:sz w:val="20"/>
                <w:lang w:eastAsia="en-AU"/>
              </w:rPr>
            </w:pPr>
          </w:p>
        </w:tc>
        <w:tc>
          <w:tcPr>
            <w:tcW w:w="851" w:type="dxa"/>
            <w:tcBorders>
              <w:left w:val="nil"/>
              <w:bottom w:val="single" w:sz="4" w:space="0" w:color="auto"/>
              <w:right w:val="nil"/>
            </w:tcBorders>
            <w:shd w:val="clear" w:color="auto" w:fill="auto"/>
            <w:noWrap/>
            <w:vAlign w:val="bottom"/>
          </w:tcPr>
          <w:p w14:paraId="54E00789" w14:textId="77777777" w:rsidR="00064CF7" w:rsidRPr="00C130FA" w:rsidRDefault="00064CF7" w:rsidP="00064CF7">
            <w:pPr>
              <w:spacing w:after="0" w:line="240" w:lineRule="auto"/>
              <w:rPr>
                <w:rFonts w:eastAsia="Times New Roman"/>
                <w:color w:val="000000"/>
                <w:sz w:val="20"/>
                <w:lang w:eastAsia="en-AU"/>
              </w:rPr>
            </w:pPr>
          </w:p>
        </w:tc>
        <w:tc>
          <w:tcPr>
            <w:tcW w:w="1171" w:type="dxa"/>
            <w:tcBorders>
              <w:left w:val="nil"/>
              <w:bottom w:val="single" w:sz="4" w:space="0" w:color="auto"/>
              <w:right w:val="nil"/>
            </w:tcBorders>
            <w:shd w:val="clear" w:color="auto" w:fill="auto"/>
            <w:noWrap/>
            <w:vAlign w:val="bottom"/>
          </w:tcPr>
          <w:p w14:paraId="318DF4DA" w14:textId="77777777" w:rsidR="00064CF7" w:rsidRPr="00C130FA" w:rsidRDefault="00064CF7" w:rsidP="00064CF7">
            <w:pPr>
              <w:spacing w:after="0" w:line="240" w:lineRule="auto"/>
              <w:jc w:val="right"/>
              <w:rPr>
                <w:rFonts w:eastAsia="Times New Roman"/>
                <w:color w:val="000000"/>
                <w:sz w:val="20"/>
                <w:lang w:eastAsia="en-AU"/>
              </w:rPr>
            </w:pPr>
          </w:p>
        </w:tc>
        <w:tc>
          <w:tcPr>
            <w:tcW w:w="1159" w:type="dxa"/>
            <w:tcBorders>
              <w:left w:val="nil"/>
              <w:bottom w:val="single" w:sz="4" w:space="0" w:color="auto"/>
              <w:right w:val="nil"/>
            </w:tcBorders>
            <w:shd w:val="clear" w:color="auto" w:fill="auto"/>
            <w:noWrap/>
            <w:vAlign w:val="bottom"/>
          </w:tcPr>
          <w:p w14:paraId="2DF7201F" w14:textId="77777777" w:rsidR="00064CF7" w:rsidRPr="00C130FA" w:rsidRDefault="00064CF7" w:rsidP="00064CF7">
            <w:pPr>
              <w:spacing w:after="0" w:line="240" w:lineRule="auto"/>
              <w:jc w:val="right"/>
              <w:rPr>
                <w:rFonts w:eastAsia="Times New Roman"/>
                <w:color w:val="000000"/>
                <w:sz w:val="20"/>
                <w:lang w:eastAsia="en-AU"/>
              </w:rPr>
            </w:pPr>
          </w:p>
        </w:tc>
        <w:tc>
          <w:tcPr>
            <w:tcW w:w="1162" w:type="dxa"/>
            <w:tcBorders>
              <w:left w:val="nil"/>
              <w:bottom w:val="single" w:sz="4" w:space="0" w:color="auto"/>
              <w:right w:val="nil"/>
            </w:tcBorders>
            <w:shd w:val="clear" w:color="auto" w:fill="auto"/>
            <w:noWrap/>
            <w:vAlign w:val="bottom"/>
          </w:tcPr>
          <w:p w14:paraId="7C97FF54" w14:textId="77777777" w:rsidR="00064CF7" w:rsidRPr="00C130FA" w:rsidRDefault="00064CF7" w:rsidP="00064CF7">
            <w:pPr>
              <w:spacing w:after="0" w:line="240" w:lineRule="auto"/>
              <w:jc w:val="center"/>
              <w:rPr>
                <w:rFonts w:eastAsia="Times New Roman"/>
                <w:color w:val="000000"/>
                <w:sz w:val="20"/>
                <w:lang w:eastAsia="en-AU"/>
              </w:rPr>
            </w:pPr>
          </w:p>
        </w:tc>
      </w:tr>
    </w:tbl>
    <w:p w14:paraId="0A01C8CD" w14:textId="77777777" w:rsidR="00064CF7" w:rsidRDefault="00064CF7" w:rsidP="00064CF7">
      <w:pPr>
        <w:spacing w:after="0" w:line="240" w:lineRule="auto"/>
        <w:ind w:left="992" w:right="522"/>
      </w:pPr>
    </w:p>
    <w:p w14:paraId="37E41B13" w14:textId="77777777" w:rsidR="00064CF7" w:rsidRDefault="00064CF7" w:rsidP="004F0B1F"/>
    <w:p w14:paraId="04B8B7F0" w14:textId="1274FE42" w:rsidR="00064CF7" w:rsidRDefault="00064CF7">
      <w:pPr>
        <w:spacing w:after="0" w:line="240" w:lineRule="auto"/>
        <w:jc w:val="left"/>
        <w:rPr>
          <w:b/>
          <w:sz w:val="20"/>
        </w:rPr>
      </w:pPr>
      <w:r>
        <w:rPr>
          <w:b/>
          <w:sz w:val="20"/>
        </w:rPr>
        <w:br w:type="page"/>
      </w:r>
    </w:p>
    <w:p w14:paraId="3D752F54" w14:textId="77777777" w:rsidR="00064CF7" w:rsidRPr="0007262E" w:rsidRDefault="00064CF7" w:rsidP="00966348">
      <w:pPr>
        <w:pStyle w:val="ListParagraph"/>
        <w:numPr>
          <w:ilvl w:val="0"/>
          <w:numId w:val="36"/>
        </w:numPr>
        <w:spacing w:after="0" w:line="240" w:lineRule="auto"/>
        <w:ind w:right="-448"/>
        <w:rPr>
          <w:i/>
          <w:sz w:val="24"/>
          <w:szCs w:val="24"/>
        </w:rPr>
      </w:pPr>
      <w:r w:rsidRPr="0007262E">
        <w:rPr>
          <w:i/>
          <w:sz w:val="24"/>
          <w:szCs w:val="24"/>
        </w:rPr>
        <w:lastRenderedPageBreak/>
        <w:t>Periodic species</w:t>
      </w:r>
    </w:p>
    <w:p w14:paraId="53A58BBF" w14:textId="77777777" w:rsidR="00064CF7" w:rsidRDefault="00064CF7" w:rsidP="00064CF7">
      <w:pPr>
        <w:spacing w:after="0" w:line="240" w:lineRule="auto"/>
        <w:ind w:left="284" w:right="-448"/>
        <w:rPr>
          <w:b/>
          <w:sz w:val="20"/>
        </w:rPr>
      </w:pPr>
    </w:p>
    <w:p w14:paraId="10EEFD40" w14:textId="77777777" w:rsidR="00064CF7" w:rsidRDefault="00064CF7" w:rsidP="00064CF7">
      <w:pPr>
        <w:spacing w:after="0" w:line="240" w:lineRule="auto"/>
        <w:ind w:left="284" w:right="-448"/>
        <w:jc w:val="center"/>
        <w:rPr>
          <w:b/>
          <w:sz w:val="20"/>
        </w:rPr>
      </w:pPr>
      <w:r>
        <w:rPr>
          <w:b/>
          <w:noProof/>
          <w:sz w:val="20"/>
          <w:lang w:eastAsia="en-AU"/>
        </w:rPr>
        <w:drawing>
          <wp:inline distT="0" distB="0" distL="0" distR="0" wp14:anchorId="083EB204" wp14:editId="683FF55A">
            <wp:extent cx="3799205" cy="425136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iod_species_across_years_revise_20180313.png"/>
                    <pic:cNvPicPr/>
                  </pic:nvPicPr>
                  <pic:blipFill>
                    <a:blip r:embed="rId123" cstate="email">
                      <a:extLst>
                        <a:ext uri="{28A0092B-C50C-407E-A947-70E740481C1C}">
                          <a14:useLocalDpi xmlns:a14="http://schemas.microsoft.com/office/drawing/2010/main"/>
                        </a:ext>
                      </a:extLst>
                    </a:blip>
                    <a:stretch>
                      <a:fillRect/>
                    </a:stretch>
                  </pic:blipFill>
                  <pic:spPr>
                    <a:xfrm>
                      <a:off x="0" y="0"/>
                      <a:ext cx="3816517" cy="4270738"/>
                    </a:xfrm>
                    <a:prstGeom prst="rect">
                      <a:avLst/>
                    </a:prstGeom>
                  </pic:spPr>
                </pic:pic>
              </a:graphicData>
            </a:graphic>
          </wp:inline>
        </w:drawing>
      </w:r>
    </w:p>
    <w:p w14:paraId="3B763214" w14:textId="77777777" w:rsidR="00064CF7" w:rsidRDefault="00064CF7" w:rsidP="00064CF7">
      <w:pPr>
        <w:spacing w:after="0" w:line="240" w:lineRule="auto"/>
        <w:ind w:left="284" w:right="-448"/>
        <w:rPr>
          <w:b/>
          <w:sz w:val="20"/>
        </w:rPr>
      </w:pPr>
    </w:p>
    <w:p w14:paraId="406BFB16" w14:textId="77777777" w:rsidR="00064CF7" w:rsidRDefault="00064CF7" w:rsidP="00966348">
      <w:pPr>
        <w:pStyle w:val="ListParagraph"/>
        <w:numPr>
          <w:ilvl w:val="0"/>
          <w:numId w:val="36"/>
        </w:numPr>
        <w:spacing w:after="0" w:line="240" w:lineRule="auto"/>
        <w:ind w:right="-448"/>
        <w:rPr>
          <w:b/>
          <w:sz w:val="20"/>
        </w:rPr>
      </w:pPr>
      <w:r w:rsidRPr="0007262E">
        <w:rPr>
          <w:i/>
          <w:sz w:val="24"/>
          <w:szCs w:val="24"/>
        </w:rPr>
        <w:t>Equilibrium species</w:t>
      </w:r>
    </w:p>
    <w:p w14:paraId="098C6252" w14:textId="77777777" w:rsidR="00064CF7" w:rsidRDefault="00064CF7" w:rsidP="00064CF7">
      <w:pPr>
        <w:spacing w:after="0" w:line="240" w:lineRule="auto"/>
        <w:ind w:left="284" w:right="-448"/>
        <w:rPr>
          <w:b/>
          <w:sz w:val="20"/>
        </w:rPr>
      </w:pPr>
    </w:p>
    <w:p w14:paraId="69A4A9C5" w14:textId="77777777" w:rsidR="00064CF7" w:rsidRDefault="00064CF7" w:rsidP="00064CF7">
      <w:pPr>
        <w:spacing w:after="0" w:line="240" w:lineRule="auto"/>
        <w:ind w:left="284" w:right="-448"/>
        <w:jc w:val="center"/>
        <w:rPr>
          <w:b/>
          <w:sz w:val="20"/>
        </w:rPr>
      </w:pPr>
      <w:r>
        <w:rPr>
          <w:b/>
          <w:noProof/>
          <w:sz w:val="20"/>
          <w:lang w:eastAsia="en-AU"/>
        </w:rPr>
        <w:drawing>
          <wp:inline distT="0" distB="0" distL="0" distR="0" wp14:anchorId="78B47CD8" wp14:editId="3F26740A">
            <wp:extent cx="3799028" cy="2398815"/>
            <wp:effectExtent l="0" t="0" r="0" b="1905"/>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equilbrium_species_across_years_revised_20180313.png"/>
                    <pic:cNvPicPr/>
                  </pic:nvPicPr>
                  <pic:blipFill>
                    <a:blip r:embed="rId124" cstate="email">
                      <a:extLst>
                        <a:ext uri="{28A0092B-C50C-407E-A947-70E740481C1C}">
                          <a14:useLocalDpi xmlns:a14="http://schemas.microsoft.com/office/drawing/2010/main"/>
                        </a:ext>
                      </a:extLst>
                    </a:blip>
                    <a:stretch>
                      <a:fillRect/>
                    </a:stretch>
                  </pic:blipFill>
                  <pic:spPr>
                    <a:xfrm>
                      <a:off x="0" y="0"/>
                      <a:ext cx="3832373" cy="2419870"/>
                    </a:xfrm>
                    <a:prstGeom prst="rect">
                      <a:avLst/>
                    </a:prstGeom>
                  </pic:spPr>
                </pic:pic>
              </a:graphicData>
            </a:graphic>
          </wp:inline>
        </w:drawing>
      </w:r>
    </w:p>
    <w:p w14:paraId="6D11DD6E" w14:textId="77777777" w:rsidR="00064CF7" w:rsidRDefault="00064CF7" w:rsidP="00064CF7">
      <w:pPr>
        <w:spacing w:after="0" w:line="240" w:lineRule="auto"/>
        <w:ind w:right="-448"/>
        <w:rPr>
          <w:b/>
          <w:sz w:val="20"/>
        </w:rPr>
      </w:pPr>
    </w:p>
    <w:p w14:paraId="44A07D6F" w14:textId="453303BA" w:rsidR="00A51119" w:rsidRDefault="00064CF7" w:rsidP="00A51119">
      <w:pPr>
        <w:spacing w:after="120" w:line="240" w:lineRule="auto"/>
        <w:rPr>
          <w:b/>
          <w:sz w:val="20"/>
        </w:rPr>
      </w:pPr>
      <w:r>
        <w:rPr>
          <w:b/>
          <w:sz w:val="20"/>
        </w:rPr>
        <w:t xml:space="preserve">Figure D9 </w:t>
      </w:r>
      <w:r>
        <w:rPr>
          <w:sz w:val="20"/>
        </w:rPr>
        <w:t>Boxplots of</w:t>
      </w:r>
      <w:r w:rsidRPr="009B3966">
        <w:rPr>
          <w:sz w:val="20"/>
        </w:rPr>
        <w:t xml:space="preserve"> </w:t>
      </w:r>
      <w:r>
        <w:rPr>
          <w:sz w:val="20"/>
        </w:rPr>
        <w:t xml:space="preserve">the annual total abundance </w:t>
      </w:r>
      <w:r w:rsidRPr="009B3966">
        <w:rPr>
          <w:sz w:val="20"/>
        </w:rPr>
        <w:t xml:space="preserve">of </w:t>
      </w:r>
      <w:r>
        <w:rPr>
          <w:sz w:val="20"/>
        </w:rPr>
        <w:t>fish species collected as larvae</w:t>
      </w:r>
      <w:r w:rsidRPr="009B3966">
        <w:rPr>
          <w:sz w:val="20"/>
        </w:rPr>
        <w:t xml:space="preserve"> for the three years of LTIM to date. Species are grouped according to their life history a</w:t>
      </w:r>
      <w:r w:rsidRPr="009B3966">
        <w:rPr>
          <w:i/>
          <w:sz w:val="20"/>
        </w:rPr>
        <w:t xml:space="preserve">) periodic species </w:t>
      </w:r>
      <w:r w:rsidRPr="009B3966">
        <w:rPr>
          <w:sz w:val="20"/>
        </w:rPr>
        <w:t>(those expected to</w:t>
      </w:r>
      <w:r w:rsidRPr="009B3966">
        <w:rPr>
          <w:i/>
          <w:sz w:val="20"/>
        </w:rPr>
        <w:t xml:space="preserve"> </w:t>
      </w:r>
      <w:r w:rsidRPr="009B3966">
        <w:rPr>
          <w:sz w:val="20"/>
        </w:rPr>
        <w:t xml:space="preserve">spawn in relation to certain flow conditions) b) </w:t>
      </w:r>
      <w:r w:rsidRPr="009B3966">
        <w:rPr>
          <w:i/>
          <w:sz w:val="20"/>
        </w:rPr>
        <w:t>equilibrium species</w:t>
      </w:r>
      <w:r w:rsidRPr="009B3966">
        <w:rPr>
          <w:sz w:val="20"/>
        </w:rPr>
        <w:t xml:space="preserve"> (large, long lived species whose spawning is independent of flow) and c) </w:t>
      </w:r>
      <w:r w:rsidRPr="009B3966">
        <w:rPr>
          <w:i/>
          <w:sz w:val="20"/>
        </w:rPr>
        <w:t>opportunistic species</w:t>
      </w:r>
      <w:r w:rsidRPr="009B3966">
        <w:rPr>
          <w:sz w:val="20"/>
        </w:rPr>
        <w:t xml:space="preserve"> (short lived, protracted spawning species whose spawning may benefit from particular flow conditions). sig. = significant differen</w:t>
      </w:r>
      <w:r>
        <w:rPr>
          <w:sz w:val="20"/>
        </w:rPr>
        <w:t xml:space="preserve">ce in mean catch between years. </w:t>
      </w:r>
      <w:r w:rsidR="00A51119">
        <w:rPr>
          <w:sz w:val="20"/>
        </w:rPr>
        <w:t>T</w:t>
      </w:r>
      <w:r w:rsidRPr="009B3966">
        <w:rPr>
          <w:sz w:val="20"/>
        </w:rPr>
        <w:t xml:space="preserve">rends between years </w:t>
      </w:r>
      <w:r w:rsidR="00A51119">
        <w:rPr>
          <w:sz w:val="20"/>
        </w:rPr>
        <w:t xml:space="preserve">ae classified </w:t>
      </w:r>
      <w:r w:rsidRPr="009B3966">
        <w:rPr>
          <w:sz w:val="20"/>
        </w:rPr>
        <w:t>as ‘+’ (</w:t>
      </w:r>
      <w:r w:rsidR="00A51119">
        <w:rPr>
          <w:sz w:val="20"/>
        </w:rPr>
        <w:t xml:space="preserve">significantly </w:t>
      </w:r>
      <w:r w:rsidRPr="009B3966">
        <w:rPr>
          <w:sz w:val="20"/>
        </w:rPr>
        <w:t>higher catch in 2016-17), ‘-‘ (</w:t>
      </w:r>
      <w:r w:rsidR="00A51119">
        <w:rPr>
          <w:sz w:val="20"/>
        </w:rPr>
        <w:t>significantly lower</w:t>
      </w:r>
      <w:r w:rsidRPr="009B3966">
        <w:rPr>
          <w:sz w:val="20"/>
        </w:rPr>
        <w:t xml:space="preserve"> catch in 20-16-17) </w:t>
      </w:r>
      <w:r>
        <w:rPr>
          <w:sz w:val="20"/>
        </w:rPr>
        <w:t xml:space="preserve">.  </w:t>
      </w:r>
      <w:r>
        <w:rPr>
          <w:b/>
          <w:sz w:val="20"/>
        </w:rPr>
        <w:t>(Continued next page)</w:t>
      </w:r>
    </w:p>
    <w:p w14:paraId="58D83825" w14:textId="77777777" w:rsidR="00A51119" w:rsidRDefault="00A51119" w:rsidP="00A51119">
      <w:pPr>
        <w:spacing w:after="120" w:line="240" w:lineRule="auto"/>
        <w:ind w:right="-448"/>
        <w:jc w:val="center"/>
        <w:rPr>
          <w:noProof/>
          <w:lang w:eastAsia="en-AU"/>
        </w:rPr>
      </w:pPr>
    </w:p>
    <w:p w14:paraId="79EED1BC" w14:textId="77777777" w:rsidR="00A51119" w:rsidRPr="00EF5F8D" w:rsidRDefault="00A51119" w:rsidP="00966348">
      <w:pPr>
        <w:pStyle w:val="ListParagraph"/>
        <w:numPr>
          <w:ilvl w:val="0"/>
          <w:numId w:val="37"/>
        </w:numPr>
        <w:spacing w:after="120" w:line="240" w:lineRule="auto"/>
        <w:ind w:right="-448"/>
        <w:jc w:val="left"/>
        <w:rPr>
          <w:i/>
        </w:rPr>
      </w:pPr>
      <w:r w:rsidRPr="00EF5F8D">
        <w:rPr>
          <w:i/>
        </w:rPr>
        <w:t xml:space="preserve">Opportunistic species </w:t>
      </w:r>
    </w:p>
    <w:p w14:paraId="0DD43EA2" w14:textId="0C17C5D1" w:rsidR="00A51119" w:rsidRPr="00EF5F8D" w:rsidRDefault="00A51119" w:rsidP="00A51119">
      <w:pPr>
        <w:spacing w:after="120" w:line="240" w:lineRule="auto"/>
        <w:ind w:left="360" w:right="-448"/>
        <w:jc w:val="left"/>
        <w:rPr>
          <w:i/>
        </w:rPr>
      </w:pPr>
      <w:r>
        <w:rPr>
          <w:i/>
          <w:noProof/>
          <w:lang w:eastAsia="en-AU"/>
        </w:rPr>
        <w:drawing>
          <wp:inline distT="0" distB="0" distL="0" distR="0" wp14:anchorId="4730E41B" wp14:editId="39ABBA53">
            <wp:extent cx="5400040" cy="6482080"/>
            <wp:effectExtent l="0" t="0" r="0"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all_opportunistic_species__across_years_revised_20180313.png"/>
                    <pic:cNvPicPr/>
                  </pic:nvPicPr>
                  <pic:blipFill>
                    <a:blip r:embed="rId125" cstate="email">
                      <a:extLst>
                        <a:ext uri="{28A0092B-C50C-407E-A947-70E740481C1C}">
                          <a14:useLocalDpi xmlns:a14="http://schemas.microsoft.com/office/drawing/2010/main"/>
                        </a:ext>
                      </a:extLst>
                    </a:blip>
                    <a:stretch>
                      <a:fillRect/>
                    </a:stretch>
                  </pic:blipFill>
                  <pic:spPr>
                    <a:xfrm>
                      <a:off x="0" y="0"/>
                      <a:ext cx="5400040" cy="6482080"/>
                    </a:xfrm>
                    <a:prstGeom prst="rect">
                      <a:avLst/>
                    </a:prstGeom>
                  </pic:spPr>
                </pic:pic>
              </a:graphicData>
            </a:graphic>
          </wp:inline>
        </w:drawing>
      </w:r>
    </w:p>
    <w:p w14:paraId="75235D72" w14:textId="24EC9A8A" w:rsidR="00A51119" w:rsidRDefault="00A51119" w:rsidP="00A51119">
      <w:pPr>
        <w:spacing w:after="120" w:line="240" w:lineRule="auto"/>
        <w:rPr>
          <w:b/>
          <w:sz w:val="20"/>
        </w:rPr>
      </w:pPr>
      <w:r>
        <w:rPr>
          <w:b/>
          <w:sz w:val="20"/>
        </w:rPr>
        <w:t>Figure D9 (continued)</w:t>
      </w:r>
      <w:r w:rsidRPr="009B3966">
        <w:rPr>
          <w:sz w:val="20"/>
        </w:rPr>
        <w:t xml:space="preserve"> </w:t>
      </w:r>
      <w:r>
        <w:rPr>
          <w:sz w:val="20"/>
        </w:rPr>
        <w:t xml:space="preserve">  Boxplots of</w:t>
      </w:r>
      <w:r w:rsidRPr="009B3966">
        <w:rPr>
          <w:sz w:val="20"/>
        </w:rPr>
        <w:t xml:space="preserve"> </w:t>
      </w:r>
      <w:r>
        <w:rPr>
          <w:sz w:val="20"/>
        </w:rPr>
        <w:t xml:space="preserve">the annual total abundance </w:t>
      </w:r>
      <w:r w:rsidRPr="009B3966">
        <w:rPr>
          <w:sz w:val="20"/>
        </w:rPr>
        <w:t xml:space="preserve">of </w:t>
      </w:r>
      <w:r>
        <w:rPr>
          <w:sz w:val="20"/>
        </w:rPr>
        <w:t xml:space="preserve">c) opportunistic </w:t>
      </w:r>
      <w:r w:rsidRPr="009B3966">
        <w:rPr>
          <w:sz w:val="20"/>
        </w:rPr>
        <w:t>fish species</w:t>
      </w:r>
      <w:r>
        <w:rPr>
          <w:sz w:val="20"/>
        </w:rPr>
        <w:t xml:space="preserve"> collected as larvae</w:t>
      </w:r>
      <w:r w:rsidRPr="009B3966">
        <w:rPr>
          <w:sz w:val="20"/>
        </w:rPr>
        <w:t xml:space="preserve"> for the three years of LTIM to date. Species are grouped according to their life history a</w:t>
      </w:r>
      <w:r w:rsidRPr="009B3966">
        <w:rPr>
          <w:i/>
          <w:sz w:val="20"/>
        </w:rPr>
        <w:t xml:space="preserve">) periodic species </w:t>
      </w:r>
      <w:r w:rsidRPr="009B3966">
        <w:rPr>
          <w:sz w:val="20"/>
        </w:rPr>
        <w:t>(those expected to</w:t>
      </w:r>
      <w:r w:rsidRPr="009B3966">
        <w:rPr>
          <w:i/>
          <w:sz w:val="20"/>
        </w:rPr>
        <w:t xml:space="preserve"> </w:t>
      </w:r>
      <w:r w:rsidRPr="009B3966">
        <w:rPr>
          <w:sz w:val="20"/>
        </w:rPr>
        <w:t xml:space="preserve">spawn in relation to certain flow conditions) b) </w:t>
      </w:r>
      <w:r w:rsidRPr="009B3966">
        <w:rPr>
          <w:i/>
          <w:sz w:val="20"/>
        </w:rPr>
        <w:t>equilibrium species</w:t>
      </w:r>
      <w:r w:rsidRPr="009B3966">
        <w:rPr>
          <w:sz w:val="20"/>
        </w:rPr>
        <w:t xml:space="preserve"> (large, long lived species whose spawning is independent of flow) and c) </w:t>
      </w:r>
      <w:r w:rsidRPr="009B3966">
        <w:rPr>
          <w:i/>
          <w:sz w:val="20"/>
        </w:rPr>
        <w:t>opportunistic species</w:t>
      </w:r>
      <w:r w:rsidRPr="009B3966">
        <w:rPr>
          <w:sz w:val="20"/>
        </w:rPr>
        <w:t xml:space="preserve"> (short lived, protracted spawning species whose spawning may benefit from particular flow conditions). sig. = significant differen</w:t>
      </w:r>
      <w:r>
        <w:rPr>
          <w:sz w:val="20"/>
        </w:rPr>
        <w:t>ce in mean catch between years. T</w:t>
      </w:r>
      <w:r w:rsidRPr="009B3966">
        <w:rPr>
          <w:sz w:val="20"/>
        </w:rPr>
        <w:t xml:space="preserve">rends between years </w:t>
      </w:r>
      <w:r>
        <w:rPr>
          <w:sz w:val="20"/>
        </w:rPr>
        <w:t xml:space="preserve">ae classified </w:t>
      </w:r>
      <w:r w:rsidRPr="009B3966">
        <w:rPr>
          <w:sz w:val="20"/>
        </w:rPr>
        <w:t>as ‘+’ (</w:t>
      </w:r>
      <w:r>
        <w:rPr>
          <w:sz w:val="20"/>
        </w:rPr>
        <w:t xml:space="preserve">significantly </w:t>
      </w:r>
      <w:r w:rsidRPr="009B3966">
        <w:rPr>
          <w:sz w:val="20"/>
        </w:rPr>
        <w:t>higher catch in 2016-17), ‘-‘ (</w:t>
      </w:r>
      <w:r>
        <w:rPr>
          <w:sz w:val="20"/>
        </w:rPr>
        <w:t>significantly lower</w:t>
      </w:r>
      <w:r w:rsidRPr="009B3966">
        <w:rPr>
          <w:sz w:val="20"/>
        </w:rPr>
        <w:t xml:space="preserve"> catch in 20-16-17)</w:t>
      </w:r>
      <w:r>
        <w:rPr>
          <w:sz w:val="20"/>
        </w:rPr>
        <w:t>.</w:t>
      </w:r>
    </w:p>
    <w:p w14:paraId="68C4D9F8" w14:textId="77777777" w:rsidR="00A51119" w:rsidRPr="00A51119" w:rsidRDefault="00A51119" w:rsidP="00A51119">
      <w:pPr>
        <w:spacing w:after="120" w:line="240" w:lineRule="auto"/>
        <w:rPr>
          <w:b/>
          <w:sz w:val="20"/>
        </w:rPr>
        <w:sectPr w:rsidR="00A51119" w:rsidRPr="00A51119" w:rsidSect="004F0B1F">
          <w:pgSz w:w="11906" w:h="16838"/>
          <w:pgMar w:top="1440" w:right="1701" w:bottom="1440" w:left="1701" w:header="709" w:footer="709" w:gutter="0"/>
          <w:cols w:space="708"/>
          <w:docGrid w:linePitch="360"/>
        </w:sectPr>
      </w:pPr>
    </w:p>
    <w:p w14:paraId="7CCC7F69" w14:textId="77777777" w:rsidR="004F0B1F" w:rsidRPr="008441C8" w:rsidRDefault="004F0B1F" w:rsidP="00904669">
      <w:pPr>
        <w:spacing w:after="120" w:line="320" w:lineRule="exact"/>
        <w:rPr>
          <w:b/>
          <w:i/>
          <w:color w:val="31849B" w:themeColor="accent5" w:themeShade="BF"/>
          <w:sz w:val="24"/>
          <w:szCs w:val="24"/>
          <w:lang w:val="en-US"/>
        </w:rPr>
      </w:pPr>
      <w:r w:rsidRPr="008441C8">
        <w:rPr>
          <w:b/>
          <w:i/>
          <w:color w:val="31849B" w:themeColor="accent5" w:themeShade="BF"/>
          <w:sz w:val="24"/>
          <w:szCs w:val="24"/>
          <w:lang w:val="en-US"/>
        </w:rPr>
        <w:lastRenderedPageBreak/>
        <w:t>Fish recruitment</w:t>
      </w:r>
    </w:p>
    <w:p w14:paraId="4C40CB6A" w14:textId="1AA878FD" w:rsidR="004F0B1F" w:rsidRDefault="004F0B1F" w:rsidP="00533968">
      <w:pPr>
        <w:shd w:val="clear" w:color="auto" w:fill="FFFFFF"/>
        <w:spacing w:after="240" w:line="320" w:lineRule="exact"/>
        <w:jc w:val="left"/>
        <w:rPr>
          <w:rFonts w:cs="Arial"/>
          <w:color w:val="000000"/>
        </w:rPr>
      </w:pPr>
      <w:r>
        <w:rPr>
          <w:rFonts w:cs="Arial"/>
          <w:color w:val="000000"/>
        </w:rPr>
        <w:t>A total of nine native fish species and five alien species were sampled between 2014/15 and 2016/17 as part of fish recruitment monit</w:t>
      </w:r>
      <w:r w:rsidR="00533968">
        <w:rPr>
          <w:rFonts w:cs="Arial"/>
          <w:color w:val="000000"/>
        </w:rPr>
        <w:t>oring. The notable presence of r</w:t>
      </w:r>
      <w:r>
        <w:rPr>
          <w:rFonts w:cs="Arial"/>
          <w:color w:val="000000"/>
        </w:rPr>
        <w:t>iver blackfish, present only in the Wakool River Zone 2, site 2 during each of the three years indicates a self-sustaining</w:t>
      </w:r>
      <w:r w:rsidR="009844E1">
        <w:rPr>
          <w:rFonts w:cs="Arial"/>
          <w:color w:val="000000"/>
        </w:rPr>
        <w:t xml:space="preserve"> but localized sub-population. </w:t>
      </w:r>
      <w:r>
        <w:rPr>
          <w:rFonts w:cs="Arial"/>
          <w:color w:val="000000"/>
        </w:rPr>
        <w:t xml:space="preserve">Golden perch </w:t>
      </w:r>
      <w:r w:rsidR="00533968">
        <w:rPr>
          <w:rFonts w:cs="Arial"/>
          <w:color w:val="000000"/>
        </w:rPr>
        <w:t>recruits were not present, or w</w:t>
      </w:r>
      <w:r>
        <w:rPr>
          <w:rFonts w:cs="Arial"/>
          <w:color w:val="000000"/>
        </w:rPr>
        <w:t>ere not detected by monitoring, during any of the three sampling years in the Edward-Wakool. Recruits of silver perch occurred sporadically during 2015-16 in the lower reaches of the Wakool River, wh</w:t>
      </w:r>
      <w:r w:rsidR="00A51119">
        <w:rPr>
          <w:rFonts w:cs="Arial"/>
          <w:color w:val="000000"/>
        </w:rPr>
        <w:t>ile adult silver perch (Table D</w:t>
      </w:r>
      <w:r>
        <w:rPr>
          <w:rFonts w:cs="Arial"/>
          <w:color w:val="000000"/>
        </w:rPr>
        <w:t>6) were consistently pres</w:t>
      </w:r>
      <w:r w:rsidR="009844E1">
        <w:rPr>
          <w:rFonts w:cs="Arial"/>
          <w:color w:val="000000"/>
        </w:rPr>
        <w:t>ent among all years and zones.</w:t>
      </w:r>
    </w:p>
    <w:p w14:paraId="3B14C323" w14:textId="3A7E637D" w:rsidR="00904669" w:rsidRDefault="00904669" w:rsidP="00533968">
      <w:pPr>
        <w:pStyle w:val="ListParagraph"/>
        <w:shd w:val="clear" w:color="auto" w:fill="FFFFFF"/>
        <w:spacing w:after="240" w:line="320" w:lineRule="exact"/>
        <w:ind w:left="0"/>
        <w:jc w:val="left"/>
        <w:rPr>
          <w:rFonts w:cs="Arial"/>
          <w:color w:val="000000"/>
        </w:rPr>
      </w:pPr>
      <w:r w:rsidRPr="00A273C6">
        <w:rPr>
          <w:rFonts w:cs="Arial"/>
          <w:color w:val="000000"/>
        </w:rPr>
        <w:t>Murray cod</w:t>
      </w:r>
      <w:r>
        <w:rPr>
          <w:rFonts w:cs="Arial"/>
          <w:color w:val="000000"/>
        </w:rPr>
        <w:t xml:space="preserve"> were the most abundant of the three species being targeted as part of fish recr</w:t>
      </w:r>
      <w:r w:rsidR="00A51119">
        <w:rPr>
          <w:rFonts w:cs="Arial"/>
          <w:color w:val="000000"/>
        </w:rPr>
        <w:t>uitment monitoring (Table D</w:t>
      </w:r>
      <w:r w:rsidR="009844E1">
        <w:rPr>
          <w:rFonts w:cs="Arial"/>
          <w:color w:val="000000"/>
        </w:rPr>
        <w:t>6).</w:t>
      </w:r>
      <w:r>
        <w:rPr>
          <w:rFonts w:cs="Arial"/>
          <w:color w:val="000000"/>
        </w:rPr>
        <w:t xml:space="preserve"> Indices of YOY and 1+ recr</w:t>
      </w:r>
      <w:r w:rsidR="00A51119">
        <w:rPr>
          <w:rFonts w:cs="Arial"/>
          <w:color w:val="000000"/>
        </w:rPr>
        <w:t>uitment of Murray cod (Figure D</w:t>
      </w:r>
      <w:r>
        <w:rPr>
          <w:rFonts w:cs="Arial"/>
          <w:color w:val="000000"/>
        </w:rPr>
        <w:t>10) were developed for the Edward-Wakool system and compared among zones and years (</w:t>
      </w:r>
      <w:r w:rsidRPr="00F168E4">
        <w:rPr>
          <w:rFonts w:cs="Arial"/>
          <w:color w:val="000000"/>
        </w:rPr>
        <w:t>Table</w:t>
      </w:r>
      <w:r w:rsidR="00A51119">
        <w:rPr>
          <w:rFonts w:cs="Arial"/>
          <w:color w:val="000000"/>
        </w:rPr>
        <w:t xml:space="preserve"> D</w:t>
      </w:r>
      <w:r>
        <w:rPr>
          <w:rFonts w:cs="Arial"/>
          <w:color w:val="000000"/>
        </w:rPr>
        <w:t>7</w:t>
      </w:r>
      <w:r w:rsidRPr="00F168E4">
        <w:rPr>
          <w:rFonts w:cs="Arial"/>
          <w:color w:val="000000"/>
        </w:rPr>
        <w:t>)</w:t>
      </w:r>
      <w:r>
        <w:rPr>
          <w:rFonts w:cs="Arial"/>
          <w:color w:val="000000"/>
        </w:rPr>
        <w:t>, taking into account significant differences in sampling gear catch efficiency. Backpack electrofishing was the most effective gear for sampling YOY (GLMM value = 4.37 ± 0.77; t = 5.66; P&lt;0.001) and 1+ recruits (GLMM value = 4.98 ± 0.85; t = 5.83; P&lt;0.001).</w:t>
      </w:r>
    </w:p>
    <w:p w14:paraId="37171ABB" w14:textId="77777777" w:rsidR="00222B16" w:rsidRPr="00A51119" w:rsidRDefault="00222B16" w:rsidP="009844E1">
      <w:pPr>
        <w:tabs>
          <w:tab w:val="left" w:pos="1985"/>
        </w:tabs>
        <w:spacing w:after="120" w:line="320" w:lineRule="exact"/>
        <w:rPr>
          <w:rFonts w:cs="Arial"/>
          <w:color w:val="000000"/>
        </w:rPr>
      </w:pPr>
    </w:p>
    <w:p w14:paraId="4C9B8A10" w14:textId="77777777" w:rsidR="009844E1" w:rsidRPr="00AC338C" w:rsidRDefault="009844E1" w:rsidP="009844E1">
      <w:pPr>
        <w:tabs>
          <w:tab w:val="left" w:pos="1985"/>
        </w:tabs>
        <w:spacing w:after="120" w:line="320" w:lineRule="exact"/>
        <w:rPr>
          <w:rFonts w:cs="Arial"/>
          <w:i/>
          <w:color w:val="000000"/>
        </w:rPr>
      </w:pPr>
      <w:r w:rsidRPr="00AC338C">
        <w:rPr>
          <w:rFonts w:cs="Arial"/>
          <w:i/>
          <w:color w:val="000000"/>
        </w:rPr>
        <w:t>Recruit growth</w:t>
      </w:r>
    </w:p>
    <w:p w14:paraId="060C5FDB" w14:textId="77777777" w:rsidR="009844E1" w:rsidRDefault="009844E1" w:rsidP="009844E1">
      <w:pPr>
        <w:pStyle w:val="ListParagraph"/>
        <w:shd w:val="clear" w:color="auto" w:fill="FFFFFF"/>
        <w:spacing w:after="240" w:line="320" w:lineRule="exact"/>
        <w:ind w:left="0"/>
      </w:pPr>
      <w:r>
        <w:t>No Murray cod, Silver perch or Golden perch recruits were detected in 2016-17 and therefore no samples were available for growth analyses.</w:t>
      </w:r>
    </w:p>
    <w:p w14:paraId="4545344B" w14:textId="40D4CFD8" w:rsidR="004F0B1F" w:rsidRPr="008441C8" w:rsidRDefault="00A51119" w:rsidP="00A51119">
      <w:pPr>
        <w:shd w:val="clear" w:color="auto" w:fill="FFFFFF"/>
        <w:spacing w:after="0" w:line="240" w:lineRule="auto"/>
        <w:jc w:val="left"/>
        <w:rPr>
          <w:rFonts w:cs="Arial"/>
          <w:color w:val="000000"/>
          <w:sz w:val="20"/>
        </w:rPr>
      </w:pPr>
      <w:r>
        <w:rPr>
          <w:b/>
          <w:sz w:val="20"/>
        </w:rPr>
        <w:t>Table D</w:t>
      </w:r>
      <w:r w:rsidR="004F0B1F" w:rsidRPr="008441C8">
        <w:rPr>
          <w:b/>
          <w:sz w:val="20"/>
        </w:rPr>
        <w:t>6</w:t>
      </w:r>
      <w:r w:rsidR="004F0B1F" w:rsidRPr="008441C8">
        <w:rPr>
          <w:sz w:val="20"/>
        </w:rPr>
        <w:t xml:space="preserve">   </w:t>
      </w:r>
      <w:r w:rsidR="004F0B1F" w:rsidRPr="008441C8">
        <w:rPr>
          <w:rFonts w:cs="Arial"/>
          <w:color w:val="000000"/>
          <w:sz w:val="20"/>
        </w:rPr>
        <w:t xml:space="preserve">Number of Young-of-Year (YOY), age-class 1 (1+) recruits and older juvenile and adults of the three target species sampled in recruitment and growth monitoring in the Edward-Wakool system for 2014-15 through 2016-17. </w:t>
      </w:r>
    </w:p>
    <w:tbl>
      <w:tblPr>
        <w:tblW w:w="9026" w:type="dxa"/>
        <w:jc w:val="center"/>
        <w:tblLook w:val="04A0" w:firstRow="1" w:lastRow="0" w:firstColumn="1" w:lastColumn="0" w:noHBand="0" w:noVBand="1"/>
      </w:tblPr>
      <w:tblGrid>
        <w:gridCol w:w="1990"/>
        <w:gridCol w:w="685"/>
        <w:gridCol w:w="721"/>
        <w:gridCol w:w="886"/>
        <w:gridCol w:w="222"/>
        <w:gridCol w:w="683"/>
        <w:gridCol w:w="683"/>
        <w:gridCol w:w="783"/>
        <w:gridCol w:w="222"/>
        <w:gridCol w:w="684"/>
        <w:gridCol w:w="684"/>
        <w:gridCol w:w="783"/>
      </w:tblGrid>
      <w:tr w:rsidR="004F0B1F" w:rsidRPr="00704D71" w14:paraId="5B99B22E" w14:textId="77777777" w:rsidTr="004F0B1F">
        <w:trPr>
          <w:trHeight w:val="300"/>
          <w:jc w:val="center"/>
        </w:trPr>
        <w:tc>
          <w:tcPr>
            <w:tcW w:w="1990" w:type="dxa"/>
            <w:tcBorders>
              <w:top w:val="single" w:sz="4" w:space="0" w:color="auto"/>
              <w:left w:val="nil"/>
              <w:bottom w:val="nil"/>
              <w:right w:val="nil"/>
            </w:tcBorders>
            <w:shd w:val="clear" w:color="auto" w:fill="B6DDE8" w:themeFill="accent5" w:themeFillTint="66"/>
            <w:noWrap/>
            <w:vAlign w:val="bottom"/>
          </w:tcPr>
          <w:p w14:paraId="0AF3FD69" w14:textId="77777777" w:rsidR="004F0B1F" w:rsidRPr="008441C8" w:rsidRDefault="004F0B1F" w:rsidP="009844E1">
            <w:pPr>
              <w:spacing w:after="0" w:line="240" w:lineRule="auto"/>
              <w:rPr>
                <w:rFonts w:eastAsia="Times New Roman"/>
                <w:color w:val="000000"/>
                <w:sz w:val="16"/>
                <w:szCs w:val="16"/>
                <w:lang w:eastAsia="en-AU"/>
              </w:rPr>
            </w:pPr>
          </w:p>
        </w:tc>
        <w:tc>
          <w:tcPr>
            <w:tcW w:w="2292" w:type="dxa"/>
            <w:gridSpan w:val="3"/>
            <w:tcBorders>
              <w:top w:val="single" w:sz="4" w:space="0" w:color="auto"/>
              <w:left w:val="nil"/>
              <w:bottom w:val="nil"/>
              <w:right w:val="nil"/>
            </w:tcBorders>
            <w:shd w:val="clear" w:color="auto" w:fill="B6DDE8" w:themeFill="accent5" w:themeFillTint="66"/>
            <w:noWrap/>
          </w:tcPr>
          <w:p w14:paraId="4D4D68A8"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2014-15</w:t>
            </w:r>
          </w:p>
        </w:tc>
        <w:tc>
          <w:tcPr>
            <w:tcW w:w="221" w:type="dxa"/>
            <w:tcBorders>
              <w:top w:val="single" w:sz="4" w:space="0" w:color="auto"/>
              <w:left w:val="nil"/>
              <w:bottom w:val="nil"/>
              <w:right w:val="nil"/>
            </w:tcBorders>
            <w:shd w:val="clear" w:color="auto" w:fill="B6DDE8" w:themeFill="accent5" w:themeFillTint="66"/>
          </w:tcPr>
          <w:p w14:paraId="2DB4C1C2" w14:textId="77777777" w:rsidR="004F0B1F" w:rsidRPr="008441C8" w:rsidRDefault="004F0B1F" w:rsidP="009844E1">
            <w:pPr>
              <w:spacing w:after="0" w:line="240" w:lineRule="auto"/>
              <w:jc w:val="center"/>
              <w:rPr>
                <w:rFonts w:eastAsia="Times New Roman"/>
                <w:color w:val="000000"/>
                <w:sz w:val="16"/>
                <w:szCs w:val="16"/>
                <w:lang w:eastAsia="en-AU"/>
              </w:rPr>
            </w:pPr>
          </w:p>
        </w:tc>
        <w:tc>
          <w:tcPr>
            <w:tcW w:w="2151" w:type="dxa"/>
            <w:gridSpan w:val="3"/>
            <w:tcBorders>
              <w:top w:val="single" w:sz="4" w:space="0" w:color="auto"/>
              <w:left w:val="nil"/>
              <w:bottom w:val="nil"/>
              <w:right w:val="nil"/>
            </w:tcBorders>
            <w:shd w:val="clear" w:color="auto" w:fill="B6DDE8" w:themeFill="accent5" w:themeFillTint="66"/>
          </w:tcPr>
          <w:p w14:paraId="0A7A0952"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2015-16</w:t>
            </w:r>
          </w:p>
        </w:tc>
        <w:tc>
          <w:tcPr>
            <w:tcW w:w="221" w:type="dxa"/>
            <w:tcBorders>
              <w:top w:val="single" w:sz="4" w:space="0" w:color="auto"/>
              <w:left w:val="nil"/>
              <w:bottom w:val="nil"/>
              <w:right w:val="nil"/>
            </w:tcBorders>
            <w:shd w:val="clear" w:color="auto" w:fill="B6DDE8" w:themeFill="accent5" w:themeFillTint="66"/>
          </w:tcPr>
          <w:p w14:paraId="06C43A1A" w14:textId="77777777" w:rsidR="004F0B1F" w:rsidRPr="008441C8" w:rsidRDefault="004F0B1F" w:rsidP="009844E1">
            <w:pPr>
              <w:spacing w:after="0" w:line="240" w:lineRule="auto"/>
              <w:jc w:val="center"/>
              <w:rPr>
                <w:rFonts w:eastAsia="Times New Roman"/>
                <w:color w:val="000000"/>
                <w:sz w:val="16"/>
                <w:szCs w:val="16"/>
                <w:lang w:eastAsia="en-AU"/>
              </w:rPr>
            </w:pPr>
          </w:p>
        </w:tc>
        <w:tc>
          <w:tcPr>
            <w:tcW w:w="2151" w:type="dxa"/>
            <w:gridSpan w:val="3"/>
            <w:tcBorders>
              <w:top w:val="single" w:sz="4" w:space="0" w:color="auto"/>
              <w:left w:val="nil"/>
              <w:bottom w:val="nil"/>
              <w:right w:val="nil"/>
            </w:tcBorders>
            <w:shd w:val="clear" w:color="auto" w:fill="B6DDE8" w:themeFill="accent5" w:themeFillTint="66"/>
          </w:tcPr>
          <w:p w14:paraId="30F5AA79"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2016-17</w:t>
            </w:r>
          </w:p>
        </w:tc>
      </w:tr>
      <w:tr w:rsidR="004F0B1F" w:rsidRPr="00704D71" w14:paraId="0E974D78" w14:textId="77777777" w:rsidTr="004F0B1F">
        <w:trPr>
          <w:trHeight w:val="300"/>
          <w:jc w:val="center"/>
        </w:trPr>
        <w:tc>
          <w:tcPr>
            <w:tcW w:w="1990" w:type="dxa"/>
            <w:tcBorders>
              <w:left w:val="nil"/>
              <w:bottom w:val="nil"/>
              <w:right w:val="nil"/>
            </w:tcBorders>
            <w:shd w:val="clear" w:color="auto" w:fill="B6DDE8" w:themeFill="accent5" w:themeFillTint="66"/>
            <w:noWrap/>
            <w:vAlign w:val="bottom"/>
            <w:hideMark/>
          </w:tcPr>
          <w:p w14:paraId="325580D4"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w:t>
            </w:r>
          </w:p>
        </w:tc>
        <w:tc>
          <w:tcPr>
            <w:tcW w:w="2292" w:type="dxa"/>
            <w:gridSpan w:val="3"/>
            <w:tcBorders>
              <w:left w:val="nil"/>
              <w:bottom w:val="nil"/>
              <w:right w:val="nil"/>
            </w:tcBorders>
            <w:shd w:val="clear" w:color="auto" w:fill="B6DDE8" w:themeFill="accent5" w:themeFillTint="66"/>
            <w:noWrap/>
            <w:hideMark/>
          </w:tcPr>
          <w:p w14:paraId="153C10FF"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 xml:space="preserve">Stage of </w:t>
            </w:r>
          </w:p>
          <w:p w14:paraId="3C64C128"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development</w:t>
            </w:r>
          </w:p>
        </w:tc>
        <w:tc>
          <w:tcPr>
            <w:tcW w:w="221" w:type="dxa"/>
            <w:tcBorders>
              <w:left w:val="nil"/>
              <w:bottom w:val="nil"/>
              <w:right w:val="nil"/>
            </w:tcBorders>
            <w:shd w:val="clear" w:color="auto" w:fill="B6DDE8" w:themeFill="accent5" w:themeFillTint="66"/>
          </w:tcPr>
          <w:p w14:paraId="0052F00E" w14:textId="77777777" w:rsidR="004F0B1F" w:rsidRPr="008441C8" w:rsidRDefault="004F0B1F" w:rsidP="009844E1">
            <w:pPr>
              <w:spacing w:after="0" w:line="240" w:lineRule="auto"/>
              <w:jc w:val="center"/>
              <w:rPr>
                <w:rFonts w:eastAsia="Times New Roman"/>
                <w:color w:val="000000"/>
                <w:sz w:val="16"/>
                <w:szCs w:val="16"/>
                <w:lang w:eastAsia="en-AU"/>
              </w:rPr>
            </w:pPr>
          </w:p>
        </w:tc>
        <w:tc>
          <w:tcPr>
            <w:tcW w:w="2151" w:type="dxa"/>
            <w:gridSpan w:val="3"/>
            <w:tcBorders>
              <w:left w:val="nil"/>
              <w:bottom w:val="single" w:sz="4" w:space="0" w:color="auto"/>
              <w:right w:val="nil"/>
            </w:tcBorders>
            <w:shd w:val="clear" w:color="auto" w:fill="B6DDE8" w:themeFill="accent5" w:themeFillTint="66"/>
          </w:tcPr>
          <w:p w14:paraId="08CFF85F"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 xml:space="preserve">Stage of </w:t>
            </w:r>
          </w:p>
          <w:p w14:paraId="2D77F93B"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development</w:t>
            </w:r>
          </w:p>
        </w:tc>
        <w:tc>
          <w:tcPr>
            <w:tcW w:w="221" w:type="dxa"/>
            <w:tcBorders>
              <w:left w:val="nil"/>
              <w:bottom w:val="single" w:sz="4" w:space="0" w:color="auto"/>
              <w:right w:val="nil"/>
            </w:tcBorders>
            <w:shd w:val="clear" w:color="auto" w:fill="B6DDE8" w:themeFill="accent5" w:themeFillTint="66"/>
          </w:tcPr>
          <w:p w14:paraId="6EA10E6F" w14:textId="77777777" w:rsidR="004F0B1F" w:rsidRPr="008441C8" w:rsidRDefault="004F0B1F" w:rsidP="009844E1">
            <w:pPr>
              <w:spacing w:after="0" w:line="240" w:lineRule="auto"/>
              <w:jc w:val="center"/>
              <w:rPr>
                <w:rFonts w:eastAsia="Times New Roman"/>
                <w:color w:val="000000"/>
                <w:sz w:val="16"/>
                <w:szCs w:val="16"/>
                <w:lang w:eastAsia="en-AU"/>
              </w:rPr>
            </w:pPr>
          </w:p>
        </w:tc>
        <w:tc>
          <w:tcPr>
            <w:tcW w:w="2151" w:type="dxa"/>
            <w:gridSpan w:val="3"/>
            <w:tcBorders>
              <w:left w:val="nil"/>
              <w:bottom w:val="single" w:sz="4" w:space="0" w:color="auto"/>
              <w:right w:val="nil"/>
            </w:tcBorders>
            <w:shd w:val="clear" w:color="auto" w:fill="B6DDE8" w:themeFill="accent5" w:themeFillTint="66"/>
          </w:tcPr>
          <w:p w14:paraId="33B3AA41" w14:textId="77777777" w:rsidR="004F0B1F" w:rsidRPr="008441C8" w:rsidRDefault="004F0B1F" w:rsidP="009844E1">
            <w:pPr>
              <w:spacing w:after="0" w:line="240" w:lineRule="auto"/>
              <w:jc w:val="center"/>
              <w:rPr>
                <w:rFonts w:eastAsia="Times New Roman"/>
                <w:color w:val="000000"/>
                <w:sz w:val="16"/>
                <w:szCs w:val="16"/>
                <w:lang w:eastAsia="en-AU"/>
              </w:rPr>
            </w:pPr>
            <w:r w:rsidRPr="008441C8">
              <w:rPr>
                <w:rFonts w:eastAsia="Times New Roman"/>
                <w:color w:val="000000"/>
                <w:sz w:val="16"/>
                <w:szCs w:val="16"/>
                <w:lang w:eastAsia="en-AU"/>
              </w:rPr>
              <w:t>Stage of development</w:t>
            </w:r>
          </w:p>
        </w:tc>
      </w:tr>
      <w:tr w:rsidR="004F0B1F" w:rsidRPr="00704D71" w14:paraId="4696BC53" w14:textId="77777777" w:rsidTr="004F0B1F">
        <w:trPr>
          <w:trHeight w:val="585"/>
          <w:jc w:val="center"/>
        </w:trPr>
        <w:tc>
          <w:tcPr>
            <w:tcW w:w="1990" w:type="dxa"/>
            <w:tcBorders>
              <w:top w:val="nil"/>
              <w:left w:val="nil"/>
              <w:bottom w:val="single" w:sz="4" w:space="0" w:color="auto"/>
              <w:right w:val="nil"/>
            </w:tcBorders>
            <w:shd w:val="clear" w:color="auto" w:fill="B6DDE8" w:themeFill="accent5" w:themeFillTint="66"/>
            <w:noWrap/>
            <w:vAlign w:val="bottom"/>
            <w:hideMark/>
          </w:tcPr>
          <w:p w14:paraId="5D839D81"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Zone </w:t>
            </w:r>
          </w:p>
        </w:tc>
        <w:tc>
          <w:tcPr>
            <w:tcW w:w="685" w:type="dxa"/>
            <w:tcBorders>
              <w:top w:val="single" w:sz="4" w:space="0" w:color="auto"/>
              <w:left w:val="nil"/>
              <w:bottom w:val="single" w:sz="4" w:space="0" w:color="auto"/>
              <w:right w:val="nil"/>
            </w:tcBorders>
            <w:shd w:val="clear" w:color="auto" w:fill="B6DDE8" w:themeFill="accent5" w:themeFillTint="66"/>
            <w:vAlign w:val="bottom"/>
            <w:hideMark/>
          </w:tcPr>
          <w:p w14:paraId="1D3E3E73"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YOY recruit</w:t>
            </w:r>
          </w:p>
        </w:tc>
        <w:tc>
          <w:tcPr>
            <w:tcW w:w="721" w:type="dxa"/>
            <w:tcBorders>
              <w:top w:val="single" w:sz="4" w:space="0" w:color="auto"/>
              <w:left w:val="nil"/>
              <w:bottom w:val="single" w:sz="4" w:space="0" w:color="auto"/>
              <w:right w:val="nil"/>
            </w:tcBorders>
            <w:shd w:val="clear" w:color="auto" w:fill="B6DDE8" w:themeFill="accent5" w:themeFillTint="66"/>
            <w:vAlign w:val="bottom"/>
            <w:hideMark/>
          </w:tcPr>
          <w:p w14:paraId="77EE7A6C"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1+ </w:t>
            </w:r>
          </w:p>
          <w:p w14:paraId="12DB675D"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recruit</w:t>
            </w:r>
          </w:p>
        </w:tc>
        <w:tc>
          <w:tcPr>
            <w:tcW w:w="886" w:type="dxa"/>
            <w:tcBorders>
              <w:top w:val="single" w:sz="4" w:space="0" w:color="auto"/>
              <w:left w:val="nil"/>
              <w:bottom w:val="single" w:sz="4" w:space="0" w:color="auto"/>
              <w:right w:val="nil"/>
            </w:tcBorders>
            <w:shd w:val="clear" w:color="auto" w:fill="B6DDE8" w:themeFill="accent5" w:themeFillTint="66"/>
            <w:vAlign w:val="bottom"/>
            <w:hideMark/>
          </w:tcPr>
          <w:p w14:paraId="06192472"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Other </w:t>
            </w:r>
          </w:p>
          <w:p w14:paraId="0D97CBBC"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Juvenile or Adult</w:t>
            </w:r>
          </w:p>
        </w:tc>
        <w:tc>
          <w:tcPr>
            <w:tcW w:w="221" w:type="dxa"/>
            <w:tcBorders>
              <w:top w:val="single" w:sz="4" w:space="0" w:color="auto"/>
              <w:left w:val="nil"/>
              <w:bottom w:val="single" w:sz="4" w:space="0" w:color="auto"/>
              <w:right w:val="nil"/>
            </w:tcBorders>
            <w:shd w:val="clear" w:color="auto" w:fill="B6DDE8" w:themeFill="accent5" w:themeFillTint="66"/>
          </w:tcPr>
          <w:p w14:paraId="136FA61E" w14:textId="77777777" w:rsidR="004F0B1F" w:rsidRPr="008441C8" w:rsidRDefault="004F0B1F" w:rsidP="009844E1">
            <w:pPr>
              <w:spacing w:after="0" w:line="240" w:lineRule="auto"/>
              <w:rPr>
                <w:rFonts w:eastAsia="Times New Roman"/>
                <w:color w:val="000000"/>
                <w:sz w:val="16"/>
                <w:szCs w:val="16"/>
                <w:lang w:eastAsia="en-AU"/>
              </w:rPr>
            </w:pPr>
          </w:p>
        </w:tc>
        <w:tc>
          <w:tcPr>
            <w:tcW w:w="684" w:type="dxa"/>
            <w:tcBorders>
              <w:top w:val="single" w:sz="4" w:space="0" w:color="auto"/>
              <w:left w:val="nil"/>
              <w:bottom w:val="single" w:sz="4" w:space="0" w:color="auto"/>
              <w:right w:val="nil"/>
            </w:tcBorders>
            <w:shd w:val="clear" w:color="auto" w:fill="B6DDE8" w:themeFill="accent5" w:themeFillTint="66"/>
            <w:vAlign w:val="bottom"/>
          </w:tcPr>
          <w:p w14:paraId="3D4496EE"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YOY recruit</w:t>
            </w:r>
          </w:p>
        </w:tc>
        <w:tc>
          <w:tcPr>
            <w:tcW w:w="684" w:type="dxa"/>
            <w:tcBorders>
              <w:top w:val="single" w:sz="4" w:space="0" w:color="auto"/>
              <w:left w:val="nil"/>
              <w:bottom w:val="single" w:sz="4" w:space="0" w:color="auto"/>
              <w:right w:val="nil"/>
            </w:tcBorders>
            <w:shd w:val="clear" w:color="auto" w:fill="B6DDE8" w:themeFill="accent5" w:themeFillTint="66"/>
            <w:vAlign w:val="bottom"/>
          </w:tcPr>
          <w:p w14:paraId="0B5EEDA0"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1+ </w:t>
            </w:r>
          </w:p>
          <w:p w14:paraId="53CEB956"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recruit</w:t>
            </w:r>
          </w:p>
        </w:tc>
        <w:tc>
          <w:tcPr>
            <w:tcW w:w="783" w:type="dxa"/>
            <w:tcBorders>
              <w:top w:val="single" w:sz="4" w:space="0" w:color="auto"/>
              <w:left w:val="nil"/>
              <w:bottom w:val="single" w:sz="4" w:space="0" w:color="auto"/>
              <w:right w:val="nil"/>
            </w:tcBorders>
            <w:shd w:val="clear" w:color="auto" w:fill="B6DDE8" w:themeFill="accent5" w:themeFillTint="66"/>
            <w:vAlign w:val="bottom"/>
          </w:tcPr>
          <w:p w14:paraId="3CA90A82"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Other</w:t>
            </w:r>
          </w:p>
          <w:p w14:paraId="3C04F724"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 Juvenile</w:t>
            </w:r>
          </w:p>
          <w:p w14:paraId="2589F8B8"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 or Adult</w:t>
            </w:r>
          </w:p>
        </w:tc>
        <w:tc>
          <w:tcPr>
            <w:tcW w:w="221" w:type="dxa"/>
            <w:tcBorders>
              <w:top w:val="single" w:sz="4" w:space="0" w:color="auto"/>
              <w:left w:val="nil"/>
              <w:bottom w:val="single" w:sz="4" w:space="0" w:color="auto"/>
              <w:right w:val="nil"/>
            </w:tcBorders>
            <w:shd w:val="clear" w:color="auto" w:fill="B6DDE8" w:themeFill="accent5" w:themeFillTint="66"/>
          </w:tcPr>
          <w:p w14:paraId="3917801D" w14:textId="77777777" w:rsidR="004F0B1F" w:rsidRPr="008441C8" w:rsidRDefault="004F0B1F" w:rsidP="009844E1">
            <w:pPr>
              <w:spacing w:after="0" w:line="240" w:lineRule="auto"/>
              <w:rPr>
                <w:rFonts w:eastAsia="Times New Roman"/>
                <w:color w:val="000000"/>
                <w:sz w:val="16"/>
                <w:szCs w:val="16"/>
                <w:lang w:eastAsia="en-AU"/>
              </w:rPr>
            </w:pPr>
          </w:p>
        </w:tc>
        <w:tc>
          <w:tcPr>
            <w:tcW w:w="684" w:type="dxa"/>
            <w:tcBorders>
              <w:top w:val="single" w:sz="4" w:space="0" w:color="auto"/>
              <w:left w:val="nil"/>
              <w:bottom w:val="single" w:sz="4" w:space="0" w:color="auto"/>
              <w:right w:val="nil"/>
            </w:tcBorders>
            <w:shd w:val="clear" w:color="auto" w:fill="B6DDE8" w:themeFill="accent5" w:themeFillTint="66"/>
          </w:tcPr>
          <w:p w14:paraId="559AA722"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YOY recruit</w:t>
            </w:r>
          </w:p>
        </w:tc>
        <w:tc>
          <w:tcPr>
            <w:tcW w:w="684" w:type="dxa"/>
            <w:tcBorders>
              <w:top w:val="single" w:sz="4" w:space="0" w:color="auto"/>
              <w:left w:val="nil"/>
              <w:bottom w:val="single" w:sz="4" w:space="0" w:color="auto"/>
              <w:right w:val="nil"/>
            </w:tcBorders>
            <w:shd w:val="clear" w:color="auto" w:fill="B6DDE8" w:themeFill="accent5" w:themeFillTint="66"/>
          </w:tcPr>
          <w:p w14:paraId="290AB1F3"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1+ </w:t>
            </w:r>
          </w:p>
          <w:p w14:paraId="1A596EA7"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recruit</w:t>
            </w:r>
          </w:p>
        </w:tc>
        <w:tc>
          <w:tcPr>
            <w:tcW w:w="783" w:type="dxa"/>
            <w:tcBorders>
              <w:top w:val="single" w:sz="4" w:space="0" w:color="auto"/>
              <w:left w:val="nil"/>
              <w:bottom w:val="single" w:sz="4" w:space="0" w:color="auto"/>
              <w:right w:val="nil"/>
            </w:tcBorders>
            <w:shd w:val="clear" w:color="auto" w:fill="B6DDE8" w:themeFill="accent5" w:themeFillTint="66"/>
          </w:tcPr>
          <w:p w14:paraId="73F6B90F"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Other</w:t>
            </w:r>
          </w:p>
          <w:p w14:paraId="5B265DB9"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 Juvenile</w:t>
            </w:r>
          </w:p>
          <w:p w14:paraId="69E663FC" w14:textId="77777777" w:rsidR="004F0B1F" w:rsidRPr="008441C8" w:rsidRDefault="004F0B1F" w:rsidP="009844E1">
            <w:pPr>
              <w:spacing w:after="0" w:line="240" w:lineRule="auto"/>
              <w:rPr>
                <w:rFonts w:eastAsia="Times New Roman"/>
                <w:color w:val="000000"/>
                <w:sz w:val="16"/>
                <w:szCs w:val="16"/>
                <w:lang w:eastAsia="en-AU"/>
              </w:rPr>
            </w:pPr>
            <w:r w:rsidRPr="008441C8">
              <w:rPr>
                <w:rFonts w:eastAsia="Times New Roman"/>
                <w:color w:val="000000"/>
                <w:sz w:val="16"/>
                <w:szCs w:val="16"/>
                <w:lang w:eastAsia="en-AU"/>
              </w:rPr>
              <w:t xml:space="preserve"> or Adult</w:t>
            </w:r>
          </w:p>
        </w:tc>
      </w:tr>
      <w:tr w:rsidR="004F0B1F" w:rsidRPr="00704D71" w14:paraId="35F2E3C9" w14:textId="77777777" w:rsidTr="004F0B1F">
        <w:trPr>
          <w:trHeight w:val="300"/>
          <w:jc w:val="center"/>
        </w:trPr>
        <w:tc>
          <w:tcPr>
            <w:tcW w:w="1990" w:type="dxa"/>
            <w:tcBorders>
              <w:top w:val="nil"/>
              <w:left w:val="nil"/>
              <w:bottom w:val="nil"/>
              <w:right w:val="nil"/>
            </w:tcBorders>
            <w:shd w:val="clear" w:color="auto" w:fill="auto"/>
            <w:noWrap/>
            <w:vAlign w:val="bottom"/>
          </w:tcPr>
          <w:p w14:paraId="1FC386B5" w14:textId="77777777" w:rsidR="004F0B1F" w:rsidRPr="008441C8" w:rsidRDefault="004F0B1F" w:rsidP="004F0B1F">
            <w:pPr>
              <w:spacing w:after="0" w:line="240" w:lineRule="exact"/>
              <w:ind w:left="-256" w:firstLine="256"/>
              <w:rPr>
                <w:rFonts w:eastAsia="Times New Roman"/>
                <w:i/>
                <w:color w:val="000000"/>
                <w:sz w:val="18"/>
                <w:szCs w:val="18"/>
                <w:lang w:eastAsia="en-AU"/>
              </w:rPr>
            </w:pPr>
            <w:r w:rsidRPr="008441C8">
              <w:rPr>
                <w:rFonts w:eastAsia="Times New Roman"/>
                <w:i/>
                <w:color w:val="000000"/>
                <w:sz w:val="18"/>
                <w:szCs w:val="18"/>
                <w:lang w:eastAsia="en-AU"/>
              </w:rPr>
              <w:t>Murray cod</w:t>
            </w:r>
          </w:p>
        </w:tc>
        <w:tc>
          <w:tcPr>
            <w:tcW w:w="685" w:type="dxa"/>
            <w:tcBorders>
              <w:top w:val="nil"/>
              <w:left w:val="nil"/>
              <w:bottom w:val="nil"/>
              <w:right w:val="nil"/>
            </w:tcBorders>
            <w:shd w:val="clear" w:color="auto" w:fill="auto"/>
            <w:noWrap/>
            <w:vAlign w:val="bottom"/>
          </w:tcPr>
          <w:p w14:paraId="2B139D54" w14:textId="77777777" w:rsidR="004F0B1F" w:rsidRPr="008441C8" w:rsidRDefault="004F0B1F" w:rsidP="004F0B1F">
            <w:pPr>
              <w:spacing w:after="0" w:line="240" w:lineRule="exact"/>
              <w:rPr>
                <w:rFonts w:eastAsia="Times New Roman"/>
                <w:color w:val="000000"/>
                <w:sz w:val="18"/>
                <w:szCs w:val="18"/>
                <w:lang w:eastAsia="en-AU"/>
              </w:rPr>
            </w:pPr>
          </w:p>
        </w:tc>
        <w:tc>
          <w:tcPr>
            <w:tcW w:w="721" w:type="dxa"/>
            <w:tcBorders>
              <w:top w:val="nil"/>
              <w:left w:val="nil"/>
              <w:bottom w:val="nil"/>
              <w:right w:val="nil"/>
            </w:tcBorders>
            <w:shd w:val="clear" w:color="auto" w:fill="auto"/>
            <w:noWrap/>
            <w:vAlign w:val="bottom"/>
          </w:tcPr>
          <w:p w14:paraId="2A87759C" w14:textId="77777777" w:rsidR="004F0B1F" w:rsidRPr="008441C8" w:rsidRDefault="004F0B1F" w:rsidP="004F0B1F">
            <w:pPr>
              <w:spacing w:after="0" w:line="240" w:lineRule="exact"/>
              <w:rPr>
                <w:rFonts w:eastAsia="Times New Roman"/>
                <w:color w:val="000000"/>
                <w:sz w:val="18"/>
                <w:szCs w:val="18"/>
                <w:lang w:eastAsia="en-AU"/>
              </w:rPr>
            </w:pPr>
          </w:p>
        </w:tc>
        <w:tc>
          <w:tcPr>
            <w:tcW w:w="886" w:type="dxa"/>
            <w:tcBorders>
              <w:top w:val="nil"/>
              <w:left w:val="nil"/>
              <w:bottom w:val="nil"/>
              <w:right w:val="nil"/>
            </w:tcBorders>
            <w:shd w:val="clear" w:color="auto" w:fill="auto"/>
            <w:noWrap/>
            <w:vAlign w:val="bottom"/>
          </w:tcPr>
          <w:p w14:paraId="29B7B033" w14:textId="77777777" w:rsidR="004F0B1F" w:rsidRPr="008441C8" w:rsidRDefault="004F0B1F" w:rsidP="004F0B1F">
            <w:pPr>
              <w:spacing w:after="0" w:line="240" w:lineRule="exact"/>
              <w:rPr>
                <w:rFonts w:eastAsia="Times New Roman"/>
                <w:color w:val="000000"/>
                <w:sz w:val="18"/>
                <w:szCs w:val="18"/>
                <w:lang w:eastAsia="en-AU"/>
              </w:rPr>
            </w:pPr>
          </w:p>
        </w:tc>
        <w:tc>
          <w:tcPr>
            <w:tcW w:w="221" w:type="dxa"/>
            <w:tcBorders>
              <w:top w:val="nil"/>
              <w:left w:val="nil"/>
              <w:bottom w:val="nil"/>
              <w:right w:val="nil"/>
            </w:tcBorders>
          </w:tcPr>
          <w:p w14:paraId="06EF55CB"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26BB083E"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7037EE8A" w14:textId="77777777" w:rsidR="004F0B1F" w:rsidRPr="008441C8" w:rsidRDefault="004F0B1F" w:rsidP="004F0B1F">
            <w:pPr>
              <w:spacing w:after="0" w:line="240" w:lineRule="exact"/>
              <w:rPr>
                <w:rFonts w:eastAsia="Times New Roman"/>
                <w:color w:val="000000"/>
                <w:sz w:val="18"/>
                <w:szCs w:val="18"/>
                <w:lang w:eastAsia="en-AU"/>
              </w:rPr>
            </w:pPr>
          </w:p>
        </w:tc>
        <w:tc>
          <w:tcPr>
            <w:tcW w:w="783" w:type="dxa"/>
            <w:tcBorders>
              <w:top w:val="nil"/>
              <w:left w:val="nil"/>
              <w:bottom w:val="nil"/>
              <w:right w:val="nil"/>
            </w:tcBorders>
          </w:tcPr>
          <w:p w14:paraId="2CC710EE" w14:textId="77777777" w:rsidR="004F0B1F" w:rsidRPr="008441C8" w:rsidRDefault="004F0B1F" w:rsidP="004F0B1F">
            <w:pPr>
              <w:spacing w:after="0" w:line="240" w:lineRule="exact"/>
              <w:rPr>
                <w:rFonts w:eastAsia="Times New Roman"/>
                <w:color w:val="000000"/>
                <w:sz w:val="18"/>
                <w:szCs w:val="18"/>
                <w:lang w:eastAsia="en-AU"/>
              </w:rPr>
            </w:pPr>
          </w:p>
        </w:tc>
        <w:tc>
          <w:tcPr>
            <w:tcW w:w="221" w:type="dxa"/>
            <w:tcBorders>
              <w:top w:val="nil"/>
              <w:left w:val="nil"/>
              <w:bottom w:val="nil"/>
              <w:right w:val="nil"/>
            </w:tcBorders>
          </w:tcPr>
          <w:p w14:paraId="6BE14A68"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3CF070B7"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6F20FCE9" w14:textId="77777777" w:rsidR="004F0B1F" w:rsidRPr="008441C8" w:rsidRDefault="004F0B1F" w:rsidP="004F0B1F">
            <w:pPr>
              <w:spacing w:after="0" w:line="240" w:lineRule="exact"/>
              <w:rPr>
                <w:rFonts w:eastAsia="Times New Roman"/>
                <w:color w:val="000000"/>
                <w:sz w:val="18"/>
                <w:szCs w:val="18"/>
                <w:lang w:eastAsia="en-AU"/>
              </w:rPr>
            </w:pPr>
          </w:p>
        </w:tc>
        <w:tc>
          <w:tcPr>
            <w:tcW w:w="783" w:type="dxa"/>
            <w:tcBorders>
              <w:top w:val="nil"/>
              <w:left w:val="nil"/>
              <w:bottom w:val="nil"/>
              <w:right w:val="nil"/>
            </w:tcBorders>
          </w:tcPr>
          <w:p w14:paraId="5F936E14" w14:textId="77777777" w:rsidR="004F0B1F" w:rsidRPr="008441C8" w:rsidRDefault="004F0B1F" w:rsidP="004F0B1F">
            <w:pPr>
              <w:spacing w:after="0" w:line="240" w:lineRule="exact"/>
              <w:rPr>
                <w:rFonts w:eastAsia="Times New Roman"/>
                <w:color w:val="000000"/>
                <w:sz w:val="18"/>
                <w:szCs w:val="18"/>
                <w:lang w:eastAsia="en-AU"/>
              </w:rPr>
            </w:pPr>
          </w:p>
        </w:tc>
      </w:tr>
      <w:tr w:rsidR="004F0B1F" w:rsidRPr="00704D71" w14:paraId="63605872" w14:textId="77777777" w:rsidTr="004F0B1F">
        <w:trPr>
          <w:trHeight w:val="300"/>
          <w:jc w:val="center"/>
        </w:trPr>
        <w:tc>
          <w:tcPr>
            <w:tcW w:w="1990" w:type="dxa"/>
            <w:tcBorders>
              <w:top w:val="nil"/>
              <w:left w:val="nil"/>
              <w:bottom w:val="nil"/>
              <w:right w:val="nil"/>
            </w:tcBorders>
            <w:shd w:val="clear" w:color="auto" w:fill="auto"/>
            <w:noWrap/>
            <w:vAlign w:val="bottom"/>
          </w:tcPr>
          <w:p w14:paraId="42196CC9" w14:textId="77777777" w:rsidR="004F0B1F" w:rsidRPr="008441C8" w:rsidRDefault="004F0B1F" w:rsidP="004F0B1F">
            <w:pPr>
              <w:spacing w:after="0" w:line="240" w:lineRule="exact"/>
              <w:ind w:left="-256" w:firstLine="256"/>
              <w:rPr>
                <w:rFonts w:eastAsia="Times New Roman"/>
                <w:color w:val="000000"/>
                <w:sz w:val="18"/>
                <w:szCs w:val="18"/>
                <w:lang w:eastAsia="en-AU"/>
              </w:rPr>
            </w:pPr>
            <w:r w:rsidRPr="008441C8">
              <w:rPr>
                <w:rFonts w:eastAsia="Times New Roman"/>
                <w:color w:val="000000"/>
                <w:sz w:val="18"/>
                <w:szCs w:val="18"/>
                <w:lang w:eastAsia="en-AU"/>
              </w:rPr>
              <w:t xml:space="preserve">   Yallakool Creek</w:t>
            </w:r>
          </w:p>
        </w:tc>
        <w:tc>
          <w:tcPr>
            <w:tcW w:w="685" w:type="dxa"/>
            <w:tcBorders>
              <w:top w:val="nil"/>
              <w:left w:val="nil"/>
              <w:bottom w:val="nil"/>
              <w:right w:val="nil"/>
            </w:tcBorders>
            <w:shd w:val="clear" w:color="auto" w:fill="auto"/>
            <w:noWrap/>
            <w:vAlign w:val="bottom"/>
            <w:hideMark/>
          </w:tcPr>
          <w:p w14:paraId="646F41E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5</w:t>
            </w:r>
          </w:p>
        </w:tc>
        <w:tc>
          <w:tcPr>
            <w:tcW w:w="721" w:type="dxa"/>
            <w:tcBorders>
              <w:top w:val="nil"/>
              <w:left w:val="nil"/>
              <w:bottom w:val="nil"/>
              <w:right w:val="nil"/>
            </w:tcBorders>
            <w:shd w:val="clear" w:color="auto" w:fill="auto"/>
            <w:noWrap/>
            <w:vAlign w:val="bottom"/>
            <w:hideMark/>
          </w:tcPr>
          <w:p w14:paraId="1B3FD718"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15</w:t>
            </w:r>
          </w:p>
        </w:tc>
        <w:tc>
          <w:tcPr>
            <w:tcW w:w="886" w:type="dxa"/>
            <w:tcBorders>
              <w:top w:val="nil"/>
              <w:left w:val="nil"/>
              <w:bottom w:val="nil"/>
              <w:right w:val="nil"/>
            </w:tcBorders>
            <w:shd w:val="clear" w:color="auto" w:fill="auto"/>
            <w:noWrap/>
            <w:vAlign w:val="bottom"/>
            <w:hideMark/>
          </w:tcPr>
          <w:p w14:paraId="7B2B729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17</w:t>
            </w:r>
          </w:p>
        </w:tc>
        <w:tc>
          <w:tcPr>
            <w:tcW w:w="221" w:type="dxa"/>
            <w:tcBorders>
              <w:top w:val="nil"/>
              <w:left w:val="nil"/>
              <w:bottom w:val="nil"/>
              <w:right w:val="nil"/>
            </w:tcBorders>
          </w:tcPr>
          <w:p w14:paraId="4CD7A72E"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08355CAB"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20</w:t>
            </w:r>
          </w:p>
        </w:tc>
        <w:tc>
          <w:tcPr>
            <w:tcW w:w="684" w:type="dxa"/>
            <w:tcBorders>
              <w:top w:val="nil"/>
              <w:left w:val="nil"/>
              <w:bottom w:val="nil"/>
              <w:right w:val="nil"/>
            </w:tcBorders>
          </w:tcPr>
          <w:p w14:paraId="0230AE2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8</w:t>
            </w:r>
          </w:p>
        </w:tc>
        <w:tc>
          <w:tcPr>
            <w:tcW w:w="783" w:type="dxa"/>
            <w:tcBorders>
              <w:top w:val="nil"/>
              <w:left w:val="nil"/>
              <w:bottom w:val="nil"/>
              <w:right w:val="nil"/>
            </w:tcBorders>
          </w:tcPr>
          <w:p w14:paraId="2095606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10</w:t>
            </w:r>
          </w:p>
        </w:tc>
        <w:tc>
          <w:tcPr>
            <w:tcW w:w="221" w:type="dxa"/>
            <w:tcBorders>
              <w:top w:val="nil"/>
              <w:left w:val="nil"/>
              <w:bottom w:val="nil"/>
              <w:right w:val="nil"/>
            </w:tcBorders>
          </w:tcPr>
          <w:p w14:paraId="1D9F907C"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0D76995A"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19E5BCEE"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1D8DC8E2"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r>
      <w:tr w:rsidR="004F0B1F" w:rsidRPr="00704D71" w14:paraId="2B6E71A5" w14:textId="77777777" w:rsidTr="004F0B1F">
        <w:trPr>
          <w:trHeight w:val="300"/>
          <w:jc w:val="center"/>
        </w:trPr>
        <w:tc>
          <w:tcPr>
            <w:tcW w:w="1990" w:type="dxa"/>
            <w:tcBorders>
              <w:top w:val="nil"/>
              <w:left w:val="nil"/>
              <w:bottom w:val="nil"/>
              <w:right w:val="nil"/>
            </w:tcBorders>
            <w:shd w:val="clear" w:color="auto" w:fill="auto"/>
            <w:noWrap/>
            <w:vAlign w:val="bottom"/>
          </w:tcPr>
          <w:p w14:paraId="022DFF29"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Wakool River Zone 2</w:t>
            </w:r>
          </w:p>
        </w:tc>
        <w:tc>
          <w:tcPr>
            <w:tcW w:w="685" w:type="dxa"/>
            <w:tcBorders>
              <w:top w:val="nil"/>
              <w:left w:val="nil"/>
              <w:bottom w:val="nil"/>
              <w:right w:val="nil"/>
            </w:tcBorders>
            <w:shd w:val="clear" w:color="auto" w:fill="auto"/>
            <w:noWrap/>
            <w:vAlign w:val="bottom"/>
          </w:tcPr>
          <w:p w14:paraId="39A27108"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5</w:t>
            </w:r>
          </w:p>
        </w:tc>
        <w:tc>
          <w:tcPr>
            <w:tcW w:w="721" w:type="dxa"/>
            <w:tcBorders>
              <w:top w:val="nil"/>
              <w:left w:val="nil"/>
              <w:bottom w:val="nil"/>
              <w:right w:val="nil"/>
            </w:tcBorders>
            <w:shd w:val="clear" w:color="auto" w:fill="auto"/>
            <w:noWrap/>
            <w:vAlign w:val="bottom"/>
          </w:tcPr>
          <w:p w14:paraId="27D70F09"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11</w:t>
            </w:r>
          </w:p>
        </w:tc>
        <w:tc>
          <w:tcPr>
            <w:tcW w:w="886" w:type="dxa"/>
            <w:tcBorders>
              <w:top w:val="nil"/>
              <w:left w:val="nil"/>
              <w:bottom w:val="nil"/>
              <w:right w:val="nil"/>
            </w:tcBorders>
            <w:shd w:val="clear" w:color="auto" w:fill="auto"/>
            <w:noWrap/>
            <w:vAlign w:val="bottom"/>
          </w:tcPr>
          <w:p w14:paraId="00688F8F"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11</w:t>
            </w:r>
          </w:p>
        </w:tc>
        <w:tc>
          <w:tcPr>
            <w:tcW w:w="221" w:type="dxa"/>
            <w:tcBorders>
              <w:top w:val="nil"/>
              <w:left w:val="nil"/>
              <w:bottom w:val="nil"/>
              <w:right w:val="nil"/>
            </w:tcBorders>
          </w:tcPr>
          <w:p w14:paraId="465818C5"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3CBB23C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9</w:t>
            </w:r>
          </w:p>
        </w:tc>
        <w:tc>
          <w:tcPr>
            <w:tcW w:w="684" w:type="dxa"/>
            <w:tcBorders>
              <w:top w:val="nil"/>
              <w:left w:val="nil"/>
              <w:bottom w:val="nil"/>
              <w:right w:val="nil"/>
            </w:tcBorders>
          </w:tcPr>
          <w:p w14:paraId="72581B7F"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16</w:t>
            </w:r>
          </w:p>
        </w:tc>
        <w:tc>
          <w:tcPr>
            <w:tcW w:w="783" w:type="dxa"/>
            <w:tcBorders>
              <w:top w:val="nil"/>
              <w:left w:val="nil"/>
              <w:bottom w:val="nil"/>
              <w:right w:val="nil"/>
            </w:tcBorders>
          </w:tcPr>
          <w:p w14:paraId="3923DCA9"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19</w:t>
            </w:r>
          </w:p>
        </w:tc>
        <w:tc>
          <w:tcPr>
            <w:tcW w:w="221" w:type="dxa"/>
            <w:tcBorders>
              <w:top w:val="nil"/>
              <w:left w:val="nil"/>
              <w:bottom w:val="nil"/>
              <w:right w:val="nil"/>
            </w:tcBorders>
          </w:tcPr>
          <w:p w14:paraId="2FD50D3F"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1B69F92A"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4B887A7A"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4DCF795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r>
      <w:tr w:rsidR="004F0B1F" w:rsidRPr="00704D71" w14:paraId="009BA36B" w14:textId="77777777" w:rsidTr="004F0B1F">
        <w:trPr>
          <w:trHeight w:val="300"/>
          <w:jc w:val="center"/>
        </w:trPr>
        <w:tc>
          <w:tcPr>
            <w:tcW w:w="1990" w:type="dxa"/>
            <w:tcBorders>
              <w:top w:val="nil"/>
              <w:left w:val="nil"/>
              <w:bottom w:val="nil"/>
              <w:right w:val="nil"/>
            </w:tcBorders>
            <w:shd w:val="clear" w:color="auto" w:fill="auto"/>
            <w:noWrap/>
            <w:vAlign w:val="bottom"/>
            <w:hideMark/>
          </w:tcPr>
          <w:p w14:paraId="470A908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Wakool River Zone 3</w:t>
            </w:r>
          </w:p>
        </w:tc>
        <w:tc>
          <w:tcPr>
            <w:tcW w:w="685" w:type="dxa"/>
            <w:tcBorders>
              <w:top w:val="nil"/>
              <w:left w:val="nil"/>
              <w:bottom w:val="nil"/>
              <w:right w:val="nil"/>
            </w:tcBorders>
            <w:shd w:val="clear" w:color="auto" w:fill="auto"/>
            <w:noWrap/>
            <w:vAlign w:val="bottom"/>
            <w:hideMark/>
          </w:tcPr>
          <w:p w14:paraId="7B572663"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3</w:t>
            </w:r>
          </w:p>
        </w:tc>
        <w:tc>
          <w:tcPr>
            <w:tcW w:w="721" w:type="dxa"/>
            <w:tcBorders>
              <w:top w:val="nil"/>
              <w:left w:val="nil"/>
              <w:bottom w:val="nil"/>
              <w:right w:val="nil"/>
            </w:tcBorders>
            <w:shd w:val="clear" w:color="auto" w:fill="auto"/>
            <w:noWrap/>
            <w:vAlign w:val="bottom"/>
            <w:hideMark/>
          </w:tcPr>
          <w:p w14:paraId="5968AFA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14</w:t>
            </w:r>
          </w:p>
        </w:tc>
        <w:tc>
          <w:tcPr>
            <w:tcW w:w="886" w:type="dxa"/>
            <w:tcBorders>
              <w:top w:val="nil"/>
              <w:left w:val="nil"/>
              <w:bottom w:val="nil"/>
              <w:right w:val="nil"/>
            </w:tcBorders>
            <w:shd w:val="clear" w:color="auto" w:fill="auto"/>
            <w:noWrap/>
            <w:vAlign w:val="bottom"/>
            <w:hideMark/>
          </w:tcPr>
          <w:p w14:paraId="2026A382"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13</w:t>
            </w:r>
          </w:p>
        </w:tc>
        <w:tc>
          <w:tcPr>
            <w:tcW w:w="221" w:type="dxa"/>
            <w:tcBorders>
              <w:top w:val="nil"/>
              <w:left w:val="nil"/>
              <w:bottom w:val="nil"/>
              <w:right w:val="nil"/>
            </w:tcBorders>
          </w:tcPr>
          <w:p w14:paraId="055B7AE9"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2186F777"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8</w:t>
            </w:r>
          </w:p>
        </w:tc>
        <w:tc>
          <w:tcPr>
            <w:tcW w:w="684" w:type="dxa"/>
            <w:tcBorders>
              <w:top w:val="nil"/>
              <w:left w:val="nil"/>
              <w:bottom w:val="nil"/>
              <w:right w:val="nil"/>
            </w:tcBorders>
          </w:tcPr>
          <w:p w14:paraId="51D05A42"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9</w:t>
            </w:r>
          </w:p>
        </w:tc>
        <w:tc>
          <w:tcPr>
            <w:tcW w:w="783" w:type="dxa"/>
            <w:tcBorders>
              <w:top w:val="nil"/>
              <w:left w:val="nil"/>
              <w:bottom w:val="nil"/>
              <w:right w:val="nil"/>
            </w:tcBorders>
          </w:tcPr>
          <w:p w14:paraId="41238180"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16</w:t>
            </w:r>
          </w:p>
        </w:tc>
        <w:tc>
          <w:tcPr>
            <w:tcW w:w="221" w:type="dxa"/>
            <w:tcBorders>
              <w:top w:val="nil"/>
              <w:left w:val="nil"/>
              <w:bottom w:val="nil"/>
              <w:right w:val="nil"/>
            </w:tcBorders>
          </w:tcPr>
          <w:p w14:paraId="0A2BD815"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4F0D432B"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4AD6A289"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27263A69"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r>
      <w:tr w:rsidR="004F0B1F" w:rsidRPr="00704D71" w14:paraId="4BC8E963" w14:textId="77777777" w:rsidTr="004F0B1F">
        <w:trPr>
          <w:trHeight w:val="300"/>
          <w:jc w:val="center"/>
        </w:trPr>
        <w:tc>
          <w:tcPr>
            <w:tcW w:w="1990" w:type="dxa"/>
            <w:tcBorders>
              <w:top w:val="nil"/>
              <w:left w:val="nil"/>
              <w:bottom w:val="nil"/>
              <w:right w:val="nil"/>
            </w:tcBorders>
            <w:shd w:val="clear" w:color="auto" w:fill="auto"/>
            <w:noWrap/>
            <w:vAlign w:val="bottom"/>
            <w:hideMark/>
          </w:tcPr>
          <w:p w14:paraId="6DD8E81B"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Wakool River Zone 4</w:t>
            </w:r>
          </w:p>
        </w:tc>
        <w:tc>
          <w:tcPr>
            <w:tcW w:w="685" w:type="dxa"/>
            <w:tcBorders>
              <w:top w:val="nil"/>
              <w:left w:val="nil"/>
              <w:bottom w:val="nil"/>
              <w:right w:val="nil"/>
            </w:tcBorders>
            <w:shd w:val="clear" w:color="auto" w:fill="auto"/>
            <w:noWrap/>
            <w:vAlign w:val="bottom"/>
            <w:hideMark/>
          </w:tcPr>
          <w:p w14:paraId="354D4268"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7</w:t>
            </w:r>
          </w:p>
        </w:tc>
        <w:tc>
          <w:tcPr>
            <w:tcW w:w="721" w:type="dxa"/>
            <w:tcBorders>
              <w:top w:val="nil"/>
              <w:left w:val="nil"/>
              <w:bottom w:val="nil"/>
              <w:right w:val="nil"/>
            </w:tcBorders>
            <w:shd w:val="clear" w:color="auto" w:fill="auto"/>
            <w:noWrap/>
            <w:vAlign w:val="bottom"/>
            <w:hideMark/>
          </w:tcPr>
          <w:p w14:paraId="6FF952B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6</w:t>
            </w:r>
          </w:p>
        </w:tc>
        <w:tc>
          <w:tcPr>
            <w:tcW w:w="886" w:type="dxa"/>
            <w:tcBorders>
              <w:top w:val="nil"/>
              <w:left w:val="nil"/>
              <w:bottom w:val="nil"/>
              <w:right w:val="nil"/>
            </w:tcBorders>
            <w:shd w:val="clear" w:color="auto" w:fill="auto"/>
            <w:noWrap/>
            <w:vAlign w:val="bottom"/>
            <w:hideMark/>
          </w:tcPr>
          <w:p w14:paraId="4AE63202"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14</w:t>
            </w:r>
          </w:p>
        </w:tc>
        <w:tc>
          <w:tcPr>
            <w:tcW w:w="221" w:type="dxa"/>
            <w:tcBorders>
              <w:top w:val="nil"/>
              <w:left w:val="nil"/>
              <w:bottom w:val="nil"/>
              <w:right w:val="nil"/>
            </w:tcBorders>
          </w:tcPr>
          <w:p w14:paraId="7C194B2B"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7165A5A8"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5</w:t>
            </w:r>
          </w:p>
        </w:tc>
        <w:tc>
          <w:tcPr>
            <w:tcW w:w="684" w:type="dxa"/>
            <w:tcBorders>
              <w:top w:val="nil"/>
              <w:left w:val="nil"/>
              <w:bottom w:val="nil"/>
              <w:right w:val="nil"/>
            </w:tcBorders>
          </w:tcPr>
          <w:p w14:paraId="639113BE"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17</w:t>
            </w:r>
          </w:p>
        </w:tc>
        <w:tc>
          <w:tcPr>
            <w:tcW w:w="783" w:type="dxa"/>
            <w:tcBorders>
              <w:top w:val="nil"/>
              <w:left w:val="nil"/>
              <w:bottom w:val="nil"/>
              <w:right w:val="nil"/>
            </w:tcBorders>
          </w:tcPr>
          <w:p w14:paraId="4FAF47A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11</w:t>
            </w:r>
          </w:p>
        </w:tc>
        <w:tc>
          <w:tcPr>
            <w:tcW w:w="221" w:type="dxa"/>
            <w:tcBorders>
              <w:top w:val="nil"/>
              <w:left w:val="nil"/>
              <w:bottom w:val="nil"/>
              <w:right w:val="nil"/>
            </w:tcBorders>
          </w:tcPr>
          <w:p w14:paraId="125C8D2A"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03A04048"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35CEAA3A"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5465430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r>
      <w:tr w:rsidR="004F0B1F" w:rsidRPr="00704D71" w14:paraId="37674977" w14:textId="77777777" w:rsidTr="004F0B1F">
        <w:trPr>
          <w:trHeight w:val="300"/>
          <w:jc w:val="center"/>
        </w:trPr>
        <w:tc>
          <w:tcPr>
            <w:tcW w:w="1990" w:type="dxa"/>
            <w:tcBorders>
              <w:top w:val="nil"/>
              <w:left w:val="nil"/>
              <w:bottom w:val="nil"/>
              <w:right w:val="nil"/>
            </w:tcBorders>
            <w:shd w:val="clear" w:color="auto" w:fill="auto"/>
            <w:noWrap/>
            <w:vAlign w:val="bottom"/>
          </w:tcPr>
          <w:p w14:paraId="75AE5B3F" w14:textId="77777777" w:rsidR="004F0B1F" w:rsidRPr="008441C8" w:rsidRDefault="004F0B1F" w:rsidP="004F0B1F">
            <w:pPr>
              <w:spacing w:after="0" w:line="240" w:lineRule="exact"/>
              <w:rPr>
                <w:rFonts w:eastAsia="Times New Roman"/>
                <w:i/>
                <w:color w:val="000000"/>
                <w:sz w:val="18"/>
                <w:szCs w:val="18"/>
                <w:lang w:eastAsia="en-AU"/>
              </w:rPr>
            </w:pPr>
            <w:r w:rsidRPr="008441C8">
              <w:rPr>
                <w:rFonts w:eastAsia="Times New Roman"/>
                <w:i/>
                <w:color w:val="000000"/>
                <w:sz w:val="18"/>
                <w:szCs w:val="18"/>
                <w:lang w:eastAsia="en-AU"/>
              </w:rPr>
              <w:t>Silver perch</w:t>
            </w:r>
          </w:p>
        </w:tc>
        <w:tc>
          <w:tcPr>
            <w:tcW w:w="685" w:type="dxa"/>
            <w:tcBorders>
              <w:top w:val="nil"/>
              <w:left w:val="nil"/>
              <w:bottom w:val="nil"/>
              <w:right w:val="nil"/>
            </w:tcBorders>
            <w:shd w:val="clear" w:color="auto" w:fill="auto"/>
            <w:noWrap/>
            <w:vAlign w:val="bottom"/>
          </w:tcPr>
          <w:p w14:paraId="3CEF6963" w14:textId="77777777" w:rsidR="004F0B1F" w:rsidRPr="008441C8" w:rsidRDefault="004F0B1F" w:rsidP="004F0B1F">
            <w:pPr>
              <w:spacing w:after="0" w:line="240" w:lineRule="exact"/>
              <w:rPr>
                <w:rFonts w:eastAsia="Times New Roman"/>
                <w:color w:val="000000"/>
                <w:sz w:val="18"/>
                <w:szCs w:val="18"/>
                <w:lang w:eastAsia="en-AU"/>
              </w:rPr>
            </w:pPr>
          </w:p>
        </w:tc>
        <w:tc>
          <w:tcPr>
            <w:tcW w:w="721" w:type="dxa"/>
            <w:tcBorders>
              <w:top w:val="nil"/>
              <w:left w:val="nil"/>
              <w:bottom w:val="nil"/>
              <w:right w:val="nil"/>
            </w:tcBorders>
            <w:shd w:val="clear" w:color="auto" w:fill="auto"/>
            <w:noWrap/>
            <w:vAlign w:val="bottom"/>
          </w:tcPr>
          <w:p w14:paraId="47AACB37" w14:textId="77777777" w:rsidR="004F0B1F" w:rsidRPr="008441C8" w:rsidRDefault="004F0B1F" w:rsidP="004F0B1F">
            <w:pPr>
              <w:spacing w:after="0" w:line="240" w:lineRule="exact"/>
              <w:rPr>
                <w:rFonts w:eastAsia="Times New Roman"/>
                <w:color w:val="000000"/>
                <w:sz w:val="18"/>
                <w:szCs w:val="18"/>
                <w:lang w:eastAsia="en-AU"/>
              </w:rPr>
            </w:pPr>
          </w:p>
        </w:tc>
        <w:tc>
          <w:tcPr>
            <w:tcW w:w="886" w:type="dxa"/>
            <w:tcBorders>
              <w:top w:val="nil"/>
              <w:left w:val="nil"/>
              <w:bottom w:val="nil"/>
              <w:right w:val="nil"/>
            </w:tcBorders>
            <w:shd w:val="clear" w:color="auto" w:fill="auto"/>
            <w:noWrap/>
            <w:vAlign w:val="bottom"/>
          </w:tcPr>
          <w:p w14:paraId="7E42C50F" w14:textId="77777777" w:rsidR="004F0B1F" w:rsidRPr="008441C8" w:rsidRDefault="004F0B1F" w:rsidP="004F0B1F">
            <w:pPr>
              <w:spacing w:after="0" w:line="240" w:lineRule="exact"/>
              <w:rPr>
                <w:rFonts w:eastAsia="Times New Roman"/>
                <w:color w:val="000000"/>
                <w:sz w:val="18"/>
                <w:szCs w:val="18"/>
                <w:lang w:eastAsia="en-AU"/>
              </w:rPr>
            </w:pPr>
          </w:p>
        </w:tc>
        <w:tc>
          <w:tcPr>
            <w:tcW w:w="221" w:type="dxa"/>
            <w:tcBorders>
              <w:top w:val="nil"/>
              <w:left w:val="nil"/>
              <w:bottom w:val="nil"/>
              <w:right w:val="nil"/>
            </w:tcBorders>
          </w:tcPr>
          <w:p w14:paraId="628EC69C"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1A6639BF"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5EC21D84" w14:textId="77777777" w:rsidR="004F0B1F" w:rsidRPr="008441C8" w:rsidRDefault="004F0B1F" w:rsidP="004F0B1F">
            <w:pPr>
              <w:spacing w:after="0" w:line="240" w:lineRule="exact"/>
              <w:rPr>
                <w:rFonts w:eastAsia="Times New Roman"/>
                <w:color w:val="000000"/>
                <w:sz w:val="18"/>
                <w:szCs w:val="18"/>
                <w:lang w:eastAsia="en-AU"/>
              </w:rPr>
            </w:pPr>
          </w:p>
        </w:tc>
        <w:tc>
          <w:tcPr>
            <w:tcW w:w="783" w:type="dxa"/>
            <w:tcBorders>
              <w:top w:val="nil"/>
              <w:left w:val="nil"/>
              <w:bottom w:val="nil"/>
              <w:right w:val="nil"/>
            </w:tcBorders>
          </w:tcPr>
          <w:p w14:paraId="57F33595" w14:textId="77777777" w:rsidR="004F0B1F" w:rsidRPr="008441C8" w:rsidRDefault="004F0B1F" w:rsidP="004F0B1F">
            <w:pPr>
              <w:spacing w:after="0" w:line="240" w:lineRule="exact"/>
              <w:rPr>
                <w:rFonts w:eastAsia="Times New Roman"/>
                <w:color w:val="000000"/>
                <w:sz w:val="18"/>
                <w:szCs w:val="18"/>
                <w:lang w:eastAsia="en-AU"/>
              </w:rPr>
            </w:pPr>
          </w:p>
        </w:tc>
        <w:tc>
          <w:tcPr>
            <w:tcW w:w="221" w:type="dxa"/>
            <w:tcBorders>
              <w:top w:val="nil"/>
              <w:left w:val="nil"/>
              <w:bottom w:val="nil"/>
              <w:right w:val="nil"/>
            </w:tcBorders>
          </w:tcPr>
          <w:p w14:paraId="285B6CCC"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56699584"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2B99C6C4" w14:textId="77777777" w:rsidR="004F0B1F" w:rsidRPr="008441C8" w:rsidRDefault="004F0B1F" w:rsidP="004F0B1F">
            <w:pPr>
              <w:spacing w:after="0" w:line="240" w:lineRule="exact"/>
              <w:rPr>
                <w:rFonts w:eastAsia="Times New Roman"/>
                <w:color w:val="000000"/>
                <w:sz w:val="18"/>
                <w:szCs w:val="18"/>
                <w:lang w:eastAsia="en-AU"/>
              </w:rPr>
            </w:pPr>
          </w:p>
        </w:tc>
        <w:tc>
          <w:tcPr>
            <w:tcW w:w="783" w:type="dxa"/>
            <w:tcBorders>
              <w:top w:val="nil"/>
              <w:left w:val="nil"/>
              <w:bottom w:val="nil"/>
              <w:right w:val="nil"/>
            </w:tcBorders>
          </w:tcPr>
          <w:p w14:paraId="456B1090" w14:textId="77777777" w:rsidR="004F0B1F" w:rsidRPr="008441C8" w:rsidRDefault="004F0B1F" w:rsidP="004F0B1F">
            <w:pPr>
              <w:spacing w:after="0" w:line="240" w:lineRule="exact"/>
              <w:rPr>
                <w:rFonts w:eastAsia="Times New Roman"/>
                <w:color w:val="000000"/>
                <w:sz w:val="18"/>
                <w:szCs w:val="18"/>
                <w:lang w:eastAsia="en-AU"/>
              </w:rPr>
            </w:pPr>
          </w:p>
        </w:tc>
      </w:tr>
      <w:tr w:rsidR="004F0B1F" w:rsidRPr="00704D71" w14:paraId="6088C9E3" w14:textId="77777777" w:rsidTr="004F0B1F">
        <w:trPr>
          <w:trHeight w:val="300"/>
          <w:jc w:val="center"/>
        </w:trPr>
        <w:tc>
          <w:tcPr>
            <w:tcW w:w="1990" w:type="dxa"/>
            <w:tcBorders>
              <w:top w:val="nil"/>
              <w:left w:val="nil"/>
              <w:bottom w:val="nil"/>
              <w:right w:val="nil"/>
            </w:tcBorders>
            <w:shd w:val="clear" w:color="auto" w:fill="auto"/>
            <w:noWrap/>
            <w:vAlign w:val="bottom"/>
            <w:hideMark/>
          </w:tcPr>
          <w:p w14:paraId="107A3C5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Yallakool Creek</w:t>
            </w:r>
          </w:p>
        </w:tc>
        <w:tc>
          <w:tcPr>
            <w:tcW w:w="685" w:type="dxa"/>
            <w:tcBorders>
              <w:top w:val="nil"/>
              <w:left w:val="nil"/>
              <w:bottom w:val="nil"/>
              <w:right w:val="nil"/>
            </w:tcBorders>
            <w:shd w:val="clear" w:color="auto" w:fill="auto"/>
            <w:noWrap/>
            <w:vAlign w:val="bottom"/>
            <w:hideMark/>
          </w:tcPr>
          <w:p w14:paraId="3C6899FC"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21" w:type="dxa"/>
            <w:tcBorders>
              <w:top w:val="nil"/>
              <w:left w:val="nil"/>
              <w:bottom w:val="nil"/>
              <w:right w:val="nil"/>
            </w:tcBorders>
            <w:shd w:val="clear" w:color="auto" w:fill="auto"/>
            <w:noWrap/>
            <w:vAlign w:val="bottom"/>
            <w:hideMark/>
          </w:tcPr>
          <w:p w14:paraId="13E838FC"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886" w:type="dxa"/>
            <w:tcBorders>
              <w:top w:val="nil"/>
              <w:left w:val="nil"/>
              <w:bottom w:val="nil"/>
              <w:right w:val="nil"/>
            </w:tcBorders>
            <w:shd w:val="clear" w:color="auto" w:fill="auto"/>
            <w:noWrap/>
            <w:vAlign w:val="bottom"/>
            <w:hideMark/>
          </w:tcPr>
          <w:p w14:paraId="4EDEC64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7</w:t>
            </w:r>
          </w:p>
        </w:tc>
        <w:tc>
          <w:tcPr>
            <w:tcW w:w="221" w:type="dxa"/>
            <w:tcBorders>
              <w:top w:val="nil"/>
              <w:left w:val="nil"/>
              <w:bottom w:val="nil"/>
              <w:right w:val="nil"/>
            </w:tcBorders>
          </w:tcPr>
          <w:p w14:paraId="536899FB"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6EE82160"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5A554EFE"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w:t>
            </w:r>
          </w:p>
        </w:tc>
        <w:tc>
          <w:tcPr>
            <w:tcW w:w="783" w:type="dxa"/>
            <w:tcBorders>
              <w:top w:val="nil"/>
              <w:left w:val="nil"/>
              <w:bottom w:val="nil"/>
              <w:right w:val="nil"/>
            </w:tcBorders>
          </w:tcPr>
          <w:p w14:paraId="15C44E80"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5</w:t>
            </w:r>
          </w:p>
        </w:tc>
        <w:tc>
          <w:tcPr>
            <w:tcW w:w="221" w:type="dxa"/>
            <w:tcBorders>
              <w:top w:val="nil"/>
              <w:left w:val="nil"/>
              <w:bottom w:val="nil"/>
              <w:right w:val="nil"/>
            </w:tcBorders>
          </w:tcPr>
          <w:p w14:paraId="27045161"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6BB2B7A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423C4B19"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1E19D839"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12</w:t>
            </w:r>
          </w:p>
        </w:tc>
      </w:tr>
      <w:tr w:rsidR="004F0B1F" w:rsidRPr="00704D71" w14:paraId="663BF593" w14:textId="77777777" w:rsidTr="004F0B1F">
        <w:trPr>
          <w:trHeight w:val="300"/>
          <w:jc w:val="center"/>
        </w:trPr>
        <w:tc>
          <w:tcPr>
            <w:tcW w:w="1990" w:type="dxa"/>
            <w:tcBorders>
              <w:top w:val="nil"/>
              <w:left w:val="nil"/>
              <w:bottom w:val="nil"/>
              <w:right w:val="nil"/>
            </w:tcBorders>
            <w:shd w:val="clear" w:color="auto" w:fill="auto"/>
            <w:noWrap/>
            <w:vAlign w:val="bottom"/>
          </w:tcPr>
          <w:p w14:paraId="7AB5F8BB"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Wakool River Zone 2</w:t>
            </w:r>
          </w:p>
        </w:tc>
        <w:tc>
          <w:tcPr>
            <w:tcW w:w="685" w:type="dxa"/>
            <w:tcBorders>
              <w:top w:val="nil"/>
              <w:left w:val="nil"/>
              <w:bottom w:val="nil"/>
              <w:right w:val="nil"/>
            </w:tcBorders>
            <w:shd w:val="clear" w:color="auto" w:fill="auto"/>
            <w:noWrap/>
            <w:vAlign w:val="bottom"/>
          </w:tcPr>
          <w:p w14:paraId="3214140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21" w:type="dxa"/>
            <w:tcBorders>
              <w:top w:val="nil"/>
              <w:left w:val="nil"/>
              <w:bottom w:val="nil"/>
              <w:right w:val="nil"/>
            </w:tcBorders>
            <w:shd w:val="clear" w:color="auto" w:fill="auto"/>
            <w:noWrap/>
            <w:vAlign w:val="bottom"/>
          </w:tcPr>
          <w:p w14:paraId="4750E7D8"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886" w:type="dxa"/>
            <w:tcBorders>
              <w:top w:val="nil"/>
              <w:left w:val="nil"/>
              <w:bottom w:val="nil"/>
              <w:right w:val="nil"/>
            </w:tcBorders>
            <w:shd w:val="clear" w:color="auto" w:fill="auto"/>
            <w:noWrap/>
            <w:vAlign w:val="bottom"/>
          </w:tcPr>
          <w:p w14:paraId="05DB361E"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2</w:t>
            </w:r>
          </w:p>
        </w:tc>
        <w:tc>
          <w:tcPr>
            <w:tcW w:w="221" w:type="dxa"/>
            <w:tcBorders>
              <w:top w:val="nil"/>
              <w:left w:val="nil"/>
              <w:bottom w:val="nil"/>
              <w:right w:val="nil"/>
            </w:tcBorders>
          </w:tcPr>
          <w:p w14:paraId="45B7DEE9"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39EF6B7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30FA470A"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0C8414D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3</w:t>
            </w:r>
          </w:p>
        </w:tc>
        <w:tc>
          <w:tcPr>
            <w:tcW w:w="221" w:type="dxa"/>
            <w:tcBorders>
              <w:top w:val="nil"/>
              <w:left w:val="nil"/>
              <w:bottom w:val="nil"/>
              <w:right w:val="nil"/>
            </w:tcBorders>
          </w:tcPr>
          <w:p w14:paraId="421F42A8"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444D11BB"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5BADFF9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3D32F05D"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3</w:t>
            </w:r>
          </w:p>
        </w:tc>
      </w:tr>
      <w:tr w:rsidR="004F0B1F" w:rsidRPr="00704D71" w14:paraId="175929DC" w14:textId="77777777" w:rsidTr="004F0B1F">
        <w:trPr>
          <w:trHeight w:val="300"/>
          <w:jc w:val="center"/>
        </w:trPr>
        <w:tc>
          <w:tcPr>
            <w:tcW w:w="1990" w:type="dxa"/>
            <w:tcBorders>
              <w:top w:val="nil"/>
              <w:left w:val="nil"/>
              <w:bottom w:val="nil"/>
              <w:right w:val="nil"/>
            </w:tcBorders>
            <w:shd w:val="clear" w:color="auto" w:fill="auto"/>
            <w:noWrap/>
            <w:vAlign w:val="bottom"/>
            <w:hideMark/>
          </w:tcPr>
          <w:p w14:paraId="254907C8"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Wakool River Zone 3</w:t>
            </w:r>
          </w:p>
        </w:tc>
        <w:tc>
          <w:tcPr>
            <w:tcW w:w="685" w:type="dxa"/>
            <w:tcBorders>
              <w:top w:val="nil"/>
              <w:left w:val="nil"/>
              <w:bottom w:val="nil"/>
              <w:right w:val="nil"/>
            </w:tcBorders>
            <w:shd w:val="clear" w:color="auto" w:fill="auto"/>
            <w:noWrap/>
            <w:vAlign w:val="bottom"/>
            <w:hideMark/>
          </w:tcPr>
          <w:p w14:paraId="7DBC556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21" w:type="dxa"/>
            <w:tcBorders>
              <w:top w:val="nil"/>
              <w:left w:val="nil"/>
              <w:bottom w:val="nil"/>
              <w:right w:val="nil"/>
            </w:tcBorders>
            <w:shd w:val="clear" w:color="auto" w:fill="auto"/>
            <w:noWrap/>
            <w:vAlign w:val="bottom"/>
            <w:hideMark/>
          </w:tcPr>
          <w:p w14:paraId="3D2530C7"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886" w:type="dxa"/>
            <w:tcBorders>
              <w:top w:val="nil"/>
              <w:left w:val="nil"/>
              <w:bottom w:val="nil"/>
              <w:right w:val="nil"/>
            </w:tcBorders>
            <w:shd w:val="clear" w:color="auto" w:fill="auto"/>
            <w:noWrap/>
            <w:vAlign w:val="bottom"/>
            <w:hideMark/>
          </w:tcPr>
          <w:p w14:paraId="56CD0C8C"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6</w:t>
            </w:r>
          </w:p>
        </w:tc>
        <w:tc>
          <w:tcPr>
            <w:tcW w:w="221" w:type="dxa"/>
            <w:tcBorders>
              <w:top w:val="nil"/>
              <w:left w:val="nil"/>
              <w:bottom w:val="nil"/>
              <w:right w:val="nil"/>
            </w:tcBorders>
          </w:tcPr>
          <w:p w14:paraId="136730ED"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78CCB44F"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602E2E1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4</w:t>
            </w:r>
          </w:p>
        </w:tc>
        <w:tc>
          <w:tcPr>
            <w:tcW w:w="783" w:type="dxa"/>
            <w:tcBorders>
              <w:top w:val="nil"/>
              <w:left w:val="nil"/>
              <w:bottom w:val="nil"/>
              <w:right w:val="nil"/>
            </w:tcBorders>
          </w:tcPr>
          <w:p w14:paraId="66AAF7B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9</w:t>
            </w:r>
          </w:p>
        </w:tc>
        <w:tc>
          <w:tcPr>
            <w:tcW w:w="221" w:type="dxa"/>
            <w:tcBorders>
              <w:top w:val="nil"/>
              <w:left w:val="nil"/>
              <w:bottom w:val="nil"/>
              <w:right w:val="nil"/>
            </w:tcBorders>
          </w:tcPr>
          <w:p w14:paraId="47ED9BF1"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0184477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4AB57A30"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2F1D6FDC"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13</w:t>
            </w:r>
          </w:p>
        </w:tc>
      </w:tr>
      <w:tr w:rsidR="004F0B1F" w:rsidRPr="00704D71" w14:paraId="76BB1041" w14:textId="77777777" w:rsidTr="004F0B1F">
        <w:trPr>
          <w:trHeight w:val="300"/>
          <w:jc w:val="center"/>
        </w:trPr>
        <w:tc>
          <w:tcPr>
            <w:tcW w:w="1990" w:type="dxa"/>
            <w:tcBorders>
              <w:top w:val="nil"/>
              <w:left w:val="nil"/>
              <w:bottom w:val="nil"/>
              <w:right w:val="nil"/>
            </w:tcBorders>
            <w:shd w:val="clear" w:color="auto" w:fill="auto"/>
            <w:noWrap/>
            <w:vAlign w:val="bottom"/>
            <w:hideMark/>
          </w:tcPr>
          <w:p w14:paraId="52A795B7"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Wakool River Zone 4</w:t>
            </w:r>
          </w:p>
        </w:tc>
        <w:tc>
          <w:tcPr>
            <w:tcW w:w="685" w:type="dxa"/>
            <w:tcBorders>
              <w:top w:val="nil"/>
              <w:left w:val="nil"/>
              <w:bottom w:val="nil"/>
              <w:right w:val="nil"/>
            </w:tcBorders>
            <w:shd w:val="clear" w:color="auto" w:fill="auto"/>
            <w:noWrap/>
            <w:vAlign w:val="bottom"/>
            <w:hideMark/>
          </w:tcPr>
          <w:p w14:paraId="0227818C"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21" w:type="dxa"/>
            <w:tcBorders>
              <w:top w:val="nil"/>
              <w:left w:val="nil"/>
              <w:bottom w:val="nil"/>
              <w:right w:val="nil"/>
            </w:tcBorders>
            <w:shd w:val="clear" w:color="auto" w:fill="auto"/>
            <w:noWrap/>
            <w:vAlign w:val="bottom"/>
            <w:hideMark/>
          </w:tcPr>
          <w:p w14:paraId="40A19932"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w:t>
            </w:r>
          </w:p>
        </w:tc>
        <w:tc>
          <w:tcPr>
            <w:tcW w:w="886" w:type="dxa"/>
            <w:tcBorders>
              <w:top w:val="nil"/>
              <w:left w:val="nil"/>
              <w:bottom w:val="nil"/>
              <w:right w:val="nil"/>
            </w:tcBorders>
            <w:shd w:val="clear" w:color="auto" w:fill="auto"/>
            <w:noWrap/>
            <w:vAlign w:val="bottom"/>
            <w:hideMark/>
          </w:tcPr>
          <w:p w14:paraId="127EFBFF"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w:t>
            </w:r>
          </w:p>
        </w:tc>
        <w:tc>
          <w:tcPr>
            <w:tcW w:w="221" w:type="dxa"/>
            <w:tcBorders>
              <w:top w:val="nil"/>
              <w:left w:val="nil"/>
              <w:bottom w:val="nil"/>
              <w:right w:val="nil"/>
            </w:tcBorders>
          </w:tcPr>
          <w:p w14:paraId="2C960E2D"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13AA9217"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5</w:t>
            </w:r>
          </w:p>
        </w:tc>
        <w:tc>
          <w:tcPr>
            <w:tcW w:w="684" w:type="dxa"/>
            <w:tcBorders>
              <w:top w:val="nil"/>
              <w:left w:val="nil"/>
              <w:bottom w:val="nil"/>
              <w:right w:val="nil"/>
            </w:tcBorders>
          </w:tcPr>
          <w:p w14:paraId="11B3499C"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15</w:t>
            </w:r>
          </w:p>
        </w:tc>
        <w:tc>
          <w:tcPr>
            <w:tcW w:w="783" w:type="dxa"/>
            <w:tcBorders>
              <w:top w:val="nil"/>
              <w:left w:val="nil"/>
              <w:bottom w:val="nil"/>
              <w:right w:val="nil"/>
            </w:tcBorders>
          </w:tcPr>
          <w:p w14:paraId="261BA39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14</w:t>
            </w:r>
          </w:p>
        </w:tc>
        <w:tc>
          <w:tcPr>
            <w:tcW w:w="221" w:type="dxa"/>
            <w:tcBorders>
              <w:top w:val="nil"/>
              <w:left w:val="nil"/>
              <w:bottom w:val="nil"/>
              <w:right w:val="nil"/>
            </w:tcBorders>
          </w:tcPr>
          <w:p w14:paraId="0D5EA681"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0326588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711E758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388F910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7</w:t>
            </w:r>
          </w:p>
        </w:tc>
      </w:tr>
      <w:tr w:rsidR="004F0B1F" w:rsidRPr="00704D71" w14:paraId="40D4EF96" w14:textId="77777777" w:rsidTr="004F0B1F">
        <w:trPr>
          <w:trHeight w:val="300"/>
          <w:jc w:val="center"/>
        </w:trPr>
        <w:tc>
          <w:tcPr>
            <w:tcW w:w="1990" w:type="dxa"/>
            <w:tcBorders>
              <w:top w:val="nil"/>
              <w:left w:val="nil"/>
              <w:bottom w:val="nil"/>
              <w:right w:val="nil"/>
            </w:tcBorders>
            <w:shd w:val="clear" w:color="auto" w:fill="auto"/>
            <w:noWrap/>
            <w:vAlign w:val="bottom"/>
          </w:tcPr>
          <w:p w14:paraId="016B8A99" w14:textId="77777777" w:rsidR="004F0B1F" w:rsidRPr="008441C8" w:rsidRDefault="004F0B1F" w:rsidP="004F0B1F">
            <w:pPr>
              <w:spacing w:after="0" w:line="240" w:lineRule="exact"/>
              <w:rPr>
                <w:rFonts w:eastAsia="Times New Roman"/>
                <w:i/>
                <w:color w:val="000000"/>
                <w:sz w:val="18"/>
                <w:szCs w:val="18"/>
                <w:lang w:eastAsia="en-AU"/>
              </w:rPr>
            </w:pPr>
            <w:r w:rsidRPr="008441C8">
              <w:rPr>
                <w:rFonts w:eastAsia="Times New Roman"/>
                <w:i/>
                <w:color w:val="000000"/>
                <w:sz w:val="18"/>
                <w:szCs w:val="18"/>
                <w:lang w:eastAsia="en-AU"/>
              </w:rPr>
              <w:t>Golden perch</w:t>
            </w:r>
          </w:p>
        </w:tc>
        <w:tc>
          <w:tcPr>
            <w:tcW w:w="685" w:type="dxa"/>
            <w:tcBorders>
              <w:top w:val="nil"/>
              <w:left w:val="nil"/>
              <w:bottom w:val="nil"/>
              <w:right w:val="nil"/>
            </w:tcBorders>
            <w:shd w:val="clear" w:color="auto" w:fill="auto"/>
            <w:noWrap/>
            <w:vAlign w:val="bottom"/>
          </w:tcPr>
          <w:p w14:paraId="15B0C229" w14:textId="77777777" w:rsidR="004F0B1F" w:rsidRPr="008441C8" w:rsidRDefault="004F0B1F" w:rsidP="004F0B1F">
            <w:pPr>
              <w:spacing w:after="0" w:line="240" w:lineRule="exact"/>
              <w:rPr>
                <w:rFonts w:eastAsia="Times New Roman"/>
                <w:color w:val="000000"/>
                <w:sz w:val="18"/>
                <w:szCs w:val="18"/>
                <w:lang w:eastAsia="en-AU"/>
              </w:rPr>
            </w:pPr>
          </w:p>
        </w:tc>
        <w:tc>
          <w:tcPr>
            <w:tcW w:w="721" w:type="dxa"/>
            <w:tcBorders>
              <w:top w:val="nil"/>
              <w:left w:val="nil"/>
              <w:bottom w:val="nil"/>
              <w:right w:val="nil"/>
            </w:tcBorders>
            <w:shd w:val="clear" w:color="auto" w:fill="auto"/>
            <w:noWrap/>
            <w:vAlign w:val="bottom"/>
          </w:tcPr>
          <w:p w14:paraId="391569AD" w14:textId="77777777" w:rsidR="004F0B1F" w:rsidRPr="008441C8" w:rsidRDefault="004F0B1F" w:rsidP="004F0B1F">
            <w:pPr>
              <w:spacing w:after="0" w:line="240" w:lineRule="exact"/>
              <w:rPr>
                <w:rFonts w:eastAsia="Times New Roman"/>
                <w:color w:val="000000"/>
                <w:sz w:val="18"/>
                <w:szCs w:val="18"/>
                <w:lang w:eastAsia="en-AU"/>
              </w:rPr>
            </w:pPr>
          </w:p>
        </w:tc>
        <w:tc>
          <w:tcPr>
            <w:tcW w:w="886" w:type="dxa"/>
            <w:tcBorders>
              <w:top w:val="nil"/>
              <w:left w:val="nil"/>
              <w:bottom w:val="nil"/>
              <w:right w:val="nil"/>
            </w:tcBorders>
            <w:shd w:val="clear" w:color="auto" w:fill="auto"/>
            <w:noWrap/>
            <w:vAlign w:val="bottom"/>
          </w:tcPr>
          <w:p w14:paraId="0583DB78" w14:textId="77777777" w:rsidR="004F0B1F" w:rsidRPr="008441C8" w:rsidRDefault="004F0B1F" w:rsidP="004F0B1F">
            <w:pPr>
              <w:spacing w:after="0" w:line="240" w:lineRule="exact"/>
              <w:rPr>
                <w:rFonts w:eastAsia="Times New Roman"/>
                <w:color w:val="000000"/>
                <w:sz w:val="18"/>
                <w:szCs w:val="18"/>
                <w:lang w:eastAsia="en-AU"/>
              </w:rPr>
            </w:pPr>
          </w:p>
        </w:tc>
        <w:tc>
          <w:tcPr>
            <w:tcW w:w="221" w:type="dxa"/>
            <w:tcBorders>
              <w:top w:val="nil"/>
              <w:left w:val="nil"/>
              <w:bottom w:val="nil"/>
              <w:right w:val="nil"/>
            </w:tcBorders>
          </w:tcPr>
          <w:p w14:paraId="2E873CA6"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152E6CAC"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310BB716" w14:textId="77777777" w:rsidR="004F0B1F" w:rsidRPr="008441C8" w:rsidRDefault="004F0B1F" w:rsidP="004F0B1F">
            <w:pPr>
              <w:spacing w:after="0" w:line="240" w:lineRule="exact"/>
              <w:rPr>
                <w:rFonts w:eastAsia="Times New Roman"/>
                <w:color w:val="000000"/>
                <w:sz w:val="18"/>
                <w:szCs w:val="18"/>
                <w:lang w:eastAsia="en-AU"/>
              </w:rPr>
            </w:pPr>
          </w:p>
        </w:tc>
        <w:tc>
          <w:tcPr>
            <w:tcW w:w="783" w:type="dxa"/>
            <w:tcBorders>
              <w:top w:val="nil"/>
              <w:left w:val="nil"/>
              <w:bottom w:val="nil"/>
              <w:right w:val="nil"/>
            </w:tcBorders>
          </w:tcPr>
          <w:p w14:paraId="297B8E1A" w14:textId="77777777" w:rsidR="004F0B1F" w:rsidRPr="008441C8" w:rsidRDefault="004F0B1F" w:rsidP="004F0B1F">
            <w:pPr>
              <w:spacing w:after="0" w:line="240" w:lineRule="exact"/>
              <w:rPr>
                <w:rFonts w:eastAsia="Times New Roman"/>
                <w:color w:val="000000"/>
                <w:sz w:val="18"/>
                <w:szCs w:val="18"/>
                <w:lang w:eastAsia="en-AU"/>
              </w:rPr>
            </w:pPr>
          </w:p>
        </w:tc>
        <w:tc>
          <w:tcPr>
            <w:tcW w:w="221" w:type="dxa"/>
            <w:tcBorders>
              <w:top w:val="nil"/>
              <w:left w:val="nil"/>
              <w:bottom w:val="nil"/>
              <w:right w:val="nil"/>
            </w:tcBorders>
          </w:tcPr>
          <w:p w14:paraId="04073D63"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24CAAC73"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0E467512" w14:textId="77777777" w:rsidR="004F0B1F" w:rsidRPr="008441C8" w:rsidRDefault="004F0B1F" w:rsidP="004F0B1F">
            <w:pPr>
              <w:spacing w:after="0" w:line="240" w:lineRule="exact"/>
              <w:rPr>
                <w:rFonts w:eastAsia="Times New Roman"/>
                <w:color w:val="000000"/>
                <w:sz w:val="18"/>
                <w:szCs w:val="18"/>
                <w:lang w:eastAsia="en-AU"/>
              </w:rPr>
            </w:pPr>
          </w:p>
        </w:tc>
        <w:tc>
          <w:tcPr>
            <w:tcW w:w="783" w:type="dxa"/>
            <w:tcBorders>
              <w:top w:val="nil"/>
              <w:left w:val="nil"/>
              <w:bottom w:val="nil"/>
              <w:right w:val="nil"/>
            </w:tcBorders>
          </w:tcPr>
          <w:p w14:paraId="4005FD58" w14:textId="77777777" w:rsidR="004F0B1F" w:rsidRPr="008441C8" w:rsidRDefault="004F0B1F" w:rsidP="004F0B1F">
            <w:pPr>
              <w:spacing w:after="0" w:line="240" w:lineRule="exact"/>
              <w:rPr>
                <w:rFonts w:eastAsia="Times New Roman"/>
                <w:color w:val="000000"/>
                <w:sz w:val="18"/>
                <w:szCs w:val="18"/>
                <w:lang w:eastAsia="en-AU"/>
              </w:rPr>
            </w:pPr>
          </w:p>
        </w:tc>
      </w:tr>
      <w:tr w:rsidR="004F0B1F" w:rsidRPr="00704D71" w14:paraId="476A338E" w14:textId="77777777" w:rsidTr="004F0B1F">
        <w:trPr>
          <w:trHeight w:val="300"/>
          <w:jc w:val="center"/>
        </w:trPr>
        <w:tc>
          <w:tcPr>
            <w:tcW w:w="1990" w:type="dxa"/>
            <w:tcBorders>
              <w:top w:val="nil"/>
              <w:left w:val="nil"/>
              <w:bottom w:val="nil"/>
              <w:right w:val="nil"/>
            </w:tcBorders>
            <w:shd w:val="clear" w:color="auto" w:fill="auto"/>
            <w:noWrap/>
            <w:vAlign w:val="bottom"/>
            <w:hideMark/>
          </w:tcPr>
          <w:p w14:paraId="43F8266F"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Yallakool Creek</w:t>
            </w:r>
          </w:p>
        </w:tc>
        <w:tc>
          <w:tcPr>
            <w:tcW w:w="685" w:type="dxa"/>
            <w:tcBorders>
              <w:top w:val="nil"/>
              <w:left w:val="nil"/>
              <w:bottom w:val="nil"/>
              <w:right w:val="nil"/>
            </w:tcBorders>
            <w:shd w:val="clear" w:color="auto" w:fill="auto"/>
            <w:noWrap/>
            <w:vAlign w:val="bottom"/>
            <w:hideMark/>
          </w:tcPr>
          <w:p w14:paraId="21E73B1B"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21" w:type="dxa"/>
            <w:tcBorders>
              <w:top w:val="nil"/>
              <w:left w:val="nil"/>
              <w:bottom w:val="nil"/>
              <w:right w:val="nil"/>
            </w:tcBorders>
            <w:shd w:val="clear" w:color="auto" w:fill="auto"/>
            <w:noWrap/>
            <w:vAlign w:val="bottom"/>
            <w:hideMark/>
          </w:tcPr>
          <w:p w14:paraId="3ED338ED"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886" w:type="dxa"/>
            <w:tcBorders>
              <w:top w:val="nil"/>
              <w:left w:val="nil"/>
              <w:bottom w:val="nil"/>
              <w:right w:val="nil"/>
            </w:tcBorders>
            <w:shd w:val="clear" w:color="auto" w:fill="auto"/>
            <w:noWrap/>
            <w:vAlign w:val="bottom"/>
            <w:hideMark/>
          </w:tcPr>
          <w:p w14:paraId="483BA5D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221" w:type="dxa"/>
            <w:tcBorders>
              <w:top w:val="nil"/>
              <w:left w:val="nil"/>
              <w:bottom w:val="nil"/>
              <w:right w:val="nil"/>
            </w:tcBorders>
          </w:tcPr>
          <w:p w14:paraId="335585AA"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72F5A7D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5533EDB1"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44328760"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221" w:type="dxa"/>
            <w:tcBorders>
              <w:top w:val="nil"/>
              <w:left w:val="nil"/>
              <w:bottom w:val="nil"/>
              <w:right w:val="nil"/>
            </w:tcBorders>
          </w:tcPr>
          <w:p w14:paraId="6180532D"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1303D55E"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151D3FD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1E268933"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r>
      <w:tr w:rsidR="004F0B1F" w:rsidRPr="00704D71" w14:paraId="5B57FCD7" w14:textId="77777777" w:rsidTr="004F0B1F">
        <w:trPr>
          <w:trHeight w:val="300"/>
          <w:jc w:val="center"/>
        </w:trPr>
        <w:tc>
          <w:tcPr>
            <w:tcW w:w="1990" w:type="dxa"/>
            <w:tcBorders>
              <w:top w:val="nil"/>
              <w:left w:val="nil"/>
              <w:bottom w:val="nil"/>
              <w:right w:val="nil"/>
            </w:tcBorders>
            <w:shd w:val="clear" w:color="auto" w:fill="auto"/>
            <w:noWrap/>
            <w:vAlign w:val="bottom"/>
          </w:tcPr>
          <w:p w14:paraId="5048BA1B"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 xml:space="preserve">   Wakool River Zone 2</w:t>
            </w:r>
          </w:p>
        </w:tc>
        <w:tc>
          <w:tcPr>
            <w:tcW w:w="685" w:type="dxa"/>
            <w:tcBorders>
              <w:top w:val="nil"/>
              <w:left w:val="nil"/>
              <w:bottom w:val="nil"/>
              <w:right w:val="nil"/>
            </w:tcBorders>
            <w:shd w:val="clear" w:color="auto" w:fill="auto"/>
            <w:noWrap/>
            <w:vAlign w:val="bottom"/>
          </w:tcPr>
          <w:p w14:paraId="111890C0"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21" w:type="dxa"/>
            <w:tcBorders>
              <w:top w:val="nil"/>
              <w:left w:val="nil"/>
              <w:bottom w:val="nil"/>
              <w:right w:val="nil"/>
            </w:tcBorders>
            <w:shd w:val="clear" w:color="auto" w:fill="auto"/>
            <w:noWrap/>
            <w:vAlign w:val="bottom"/>
          </w:tcPr>
          <w:p w14:paraId="7675E1A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886" w:type="dxa"/>
            <w:tcBorders>
              <w:top w:val="nil"/>
              <w:left w:val="nil"/>
              <w:bottom w:val="nil"/>
              <w:right w:val="nil"/>
            </w:tcBorders>
            <w:shd w:val="clear" w:color="auto" w:fill="auto"/>
            <w:noWrap/>
            <w:vAlign w:val="bottom"/>
          </w:tcPr>
          <w:p w14:paraId="235E9D96"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221" w:type="dxa"/>
            <w:tcBorders>
              <w:top w:val="nil"/>
              <w:left w:val="nil"/>
              <w:bottom w:val="nil"/>
              <w:right w:val="nil"/>
            </w:tcBorders>
          </w:tcPr>
          <w:p w14:paraId="7FD035C4"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71AB9BD5"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5F862F7D"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39D8CB0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221" w:type="dxa"/>
            <w:tcBorders>
              <w:top w:val="nil"/>
              <w:left w:val="nil"/>
              <w:bottom w:val="nil"/>
              <w:right w:val="nil"/>
            </w:tcBorders>
          </w:tcPr>
          <w:p w14:paraId="4CF134EA" w14:textId="77777777" w:rsidR="004F0B1F" w:rsidRPr="008441C8" w:rsidRDefault="004F0B1F" w:rsidP="004F0B1F">
            <w:pPr>
              <w:spacing w:after="0" w:line="240" w:lineRule="exact"/>
              <w:rPr>
                <w:rFonts w:eastAsia="Times New Roman"/>
                <w:color w:val="000000"/>
                <w:sz w:val="18"/>
                <w:szCs w:val="18"/>
                <w:lang w:eastAsia="en-AU"/>
              </w:rPr>
            </w:pPr>
          </w:p>
        </w:tc>
        <w:tc>
          <w:tcPr>
            <w:tcW w:w="684" w:type="dxa"/>
            <w:tcBorders>
              <w:top w:val="nil"/>
              <w:left w:val="nil"/>
              <w:bottom w:val="nil"/>
              <w:right w:val="nil"/>
            </w:tcBorders>
          </w:tcPr>
          <w:p w14:paraId="5C87D464"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61EBE2EF"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316DC62A" w14:textId="77777777" w:rsidR="004F0B1F" w:rsidRPr="008441C8" w:rsidRDefault="004F0B1F" w:rsidP="004F0B1F">
            <w:pPr>
              <w:spacing w:after="0" w:line="240" w:lineRule="exact"/>
              <w:rPr>
                <w:rFonts w:eastAsia="Times New Roman"/>
                <w:color w:val="000000"/>
                <w:sz w:val="18"/>
                <w:szCs w:val="18"/>
                <w:lang w:eastAsia="en-AU"/>
              </w:rPr>
            </w:pPr>
            <w:r w:rsidRPr="008441C8">
              <w:rPr>
                <w:rFonts w:eastAsia="Times New Roman"/>
                <w:color w:val="000000"/>
                <w:sz w:val="18"/>
                <w:szCs w:val="18"/>
                <w:lang w:eastAsia="en-AU"/>
              </w:rPr>
              <w:t>0</w:t>
            </w:r>
          </w:p>
        </w:tc>
      </w:tr>
      <w:tr w:rsidR="004F0B1F" w:rsidRPr="00704D71" w14:paraId="2EA2CF41" w14:textId="77777777" w:rsidTr="004F0B1F">
        <w:trPr>
          <w:trHeight w:val="300"/>
          <w:jc w:val="center"/>
        </w:trPr>
        <w:tc>
          <w:tcPr>
            <w:tcW w:w="1990" w:type="dxa"/>
            <w:tcBorders>
              <w:top w:val="nil"/>
              <w:left w:val="nil"/>
              <w:bottom w:val="nil"/>
              <w:right w:val="nil"/>
            </w:tcBorders>
            <w:shd w:val="clear" w:color="auto" w:fill="auto"/>
            <w:noWrap/>
            <w:vAlign w:val="bottom"/>
            <w:hideMark/>
          </w:tcPr>
          <w:p w14:paraId="598BBE2A"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 xml:space="preserve">   Wakool River Zone 3</w:t>
            </w:r>
          </w:p>
        </w:tc>
        <w:tc>
          <w:tcPr>
            <w:tcW w:w="685" w:type="dxa"/>
            <w:tcBorders>
              <w:top w:val="nil"/>
              <w:left w:val="nil"/>
              <w:bottom w:val="nil"/>
              <w:right w:val="nil"/>
            </w:tcBorders>
            <w:shd w:val="clear" w:color="auto" w:fill="auto"/>
            <w:noWrap/>
            <w:vAlign w:val="bottom"/>
            <w:hideMark/>
          </w:tcPr>
          <w:p w14:paraId="610B26F9"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0</w:t>
            </w:r>
          </w:p>
        </w:tc>
        <w:tc>
          <w:tcPr>
            <w:tcW w:w="721" w:type="dxa"/>
            <w:tcBorders>
              <w:top w:val="nil"/>
              <w:left w:val="nil"/>
              <w:bottom w:val="nil"/>
              <w:right w:val="nil"/>
            </w:tcBorders>
            <w:shd w:val="clear" w:color="auto" w:fill="auto"/>
            <w:noWrap/>
            <w:vAlign w:val="bottom"/>
            <w:hideMark/>
          </w:tcPr>
          <w:p w14:paraId="03E316DF"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0</w:t>
            </w:r>
          </w:p>
        </w:tc>
        <w:tc>
          <w:tcPr>
            <w:tcW w:w="886" w:type="dxa"/>
            <w:tcBorders>
              <w:top w:val="nil"/>
              <w:left w:val="nil"/>
              <w:bottom w:val="nil"/>
              <w:right w:val="nil"/>
            </w:tcBorders>
            <w:shd w:val="clear" w:color="auto" w:fill="auto"/>
            <w:noWrap/>
            <w:vAlign w:val="bottom"/>
            <w:hideMark/>
          </w:tcPr>
          <w:p w14:paraId="39F11884"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1</w:t>
            </w:r>
          </w:p>
        </w:tc>
        <w:tc>
          <w:tcPr>
            <w:tcW w:w="221" w:type="dxa"/>
            <w:tcBorders>
              <w:top w:val="nil"/>
              <w:left w:val="nil"/>
              <w:bottom w:val="nil"/>
              <w:right w:val="nil"/>
            </w:tcBorders>
          </w:tcPr>
          <w:p w14:paraId="71465FEF" w14:textId="77777777" w:rsidR="004F0B1F" w:rsidRPr="008441C8" w:rsidRDefault="004F0B1F" w:rsidP="004F0B1F">
            <w:pPr>
              <w:spacing w:after="0" w:line="240" w:lineRule="auto"/>
              <w:rPr>
                <w:rFonts w:eastAsia="Times New Roman"/>
                <w:color w:val="000000"/>
                <w:sz w:val="18"/>
                <w:szCs w:val="18"/>
                <w:lang w:eastAsia="en-AU"/>
              </w:rPr>
            </w:pPr>
          </w:p>
        </w:tc>
        <w:tc>
          <w:tcPr>
            <w:tcW w:w="684" w:type="dxa"/>
            <w:tcBorders>
              <w:top w:val="nil"/>
              <w:left w:val="nil"/>
              <w:bottom w:val="nil"/>
              <w:right w:val="nil"/>
            </w:tcBorders>
          </w:tcPr>
          <w:p w14:paraId="33DB47D0"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7E5ED74B"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17764532"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3</w:t>
            </w:r>
          </w:p>
        </w:tc>
        <w:tc>
          <w:tcPr>
            <w:tcW w:w="221" w:type="dxa"/>
            <w:tcBorders>
              <w:top w:val="nil"/>
              <w:left w:val="nil"/>
              <w:bottom w:val="nil"/>
              <w:right w:val="nil"/>
            </w:tcBorders>
          </w:tcPr>
          <w:p w14:paraId="2F4946D6" w14:textId="77777777" w:rsidR="004F0B1F" w:rsidRPr="008441C8" w:rsidRDefault="004F0B1F" w:rsidP="004F0B1F">
            <w:pPr>
              <w:spacing w:after="0" w:line="240" w:lineRule="auto"/>
              <w:rPr>
                <w:rFonts w:eastAsia="Times New Roman"/>
                <w:color w:val="000000"/>
                <w:sz w:val="18"/>
                <w:szCs w:val="18"/>
                <w:lang w:eastAsia="en-AU"/>
              </w:rPr>
            </w:pPr>
          </w:p>
        </w:tc>
        <w:tc>
          <w:tcPr>
            <w:tcW w:w="684" w:type="dxa"/>
            <w:tcBorders>
              <w:top w:val="nil"/>
              <w:left w:val="nil"/>
              <w:bottom w:val="nil"/>
              <w:right w:val="nil"/>
            </w:tcBorders>
          </w:tcPr>
          <w:p w14:paraId="292F5802"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0</w:t>
            </w:r>
          </w:p>
        </w:tc>
        <w:tc>
          <w:tcPr>
            <w:tcW w:w="684" w:type="dxa"/>
            <w:tcBorders>
              <w:top w:val="nil"/>
              <w:left w:val="nil"/>
              <w:bottom w:val="nil"/>
              <w:right w:val="nil"/>
            </w:tcBorders>
          </w:tcPr>
          <w:p w14:paraId="18501D85"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0</w:t>
            </w:r>
          </w:p>
        </w:tc>
        <w:tc>
          <w:tcPr>
            <w:tcW w:w="783" w:type="dxa"/>
            <w:tcBorders>
              <w:top w:val="nil"/>
              <w:left w:val="nil"/>
              <w:bottom w:val="nil"/>
              <w:right w:val="nil"/>
            </w:tcBorders>
          </w:tcPr>
          <w:p w14:paraId="54893428" w14:textId="77777777" w:rsidR="004F0B1F" w:rsidRPr="008441C8" w:rsidRDefault="004F0B1F" w:rsidP="004F0B1F">
            <w:pPr>
              <w:spacing w:after="0" w:line="240" w:lineRule="auto"/>
              <w:rPr>
                <w:rFonts w:eastAsia="Times New Roman"/>
                <w:color w:val="000000"/>
                <w:sz w:val="18"/>
                <w:szCs w:val="18"/>
                <w:lang w:eastAsia="en-AU"/>
              </w:rPr>
            </w:pPr>
            <w:r w:rsidRPr="008441C8">
              <w:rPr>
                <w:rFonts w:eastAsia="Times New Roman"/>
                <w:color w:val="000000"/>
                <w:sz w:val="18"/>
                <w:szCs w:val="18"/>
                <w:lang w:eastAsia="en-AU"/>
              </w:rPr>
              <w:t>0</w:t>
            </w:r>
          </w:p>
        </w:tc>
      </w:tr>
      <w:tr w:rsidR="004F0B1F" w:rsidRPr="00704D71" w14:paraId="5F35D959" w14:textId="77777777" w:rsidTr="004F0B1F">
        <w:trPr>
          <w:trHeight w:val="106"/>
          <w:jc w:val="center"/>
        </w:trPr>
        <w:tc>
          <w:tcPr>
            <w:tcW w:w="1990" w:type="dxa"/>
            <w:tcBorders>
              <w:top w:val="nil"/>
              <w:left w:val="nil"/>
              <w:bottom w:val="single" w:sz="4" w:space="0" w:color="auto"/>
              <w:right w:val="nil"/>
            </w:tcBorders>
            <w:shd w:val="clear" w:color="auto" w:fill="auto"/>
            <w:noWrap/>
            <w:vAlign w:val="bottom"/>
            <w:hideMark/>
          </w:tcPr>
          <w:p w14:paraId="36F5B998"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 xml:space="preserve">   Wakool River Zone 4</w:t>
            </w:r>
          </w:p>
        </w:tc>
        <w:tc>
          <w:tcPr>
            <w:tcW w:w="685" w:type="dxa"/>
            <w:tcBorders>
              <w:top w:val="nil"/>
              <w:left w:val="nil"/>
              <w:bottom w:val="single" w:sz="4" w:space="0" w:color="auto"/>
              <w:right w:val="nil"/>
            </w:tcBorders>
            <w:shd w:val="clear" w:color="auto" w:fill="auto"/>
            <w:noWrap/>
            <w:vAlign w:val="bottom"/>
            <w:hideMark/>
          </w:tcPr>
          <w:p w14:paraId="0BDDD2EA"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0</w:t>
            </w:r>
          </w:p>
        </w:tc>
        <w:tc>
          <w:tcPr>
            <w:tcW w:w="721" w:type="dxa"/>
            <w:tcBorders>
              <w:top w:val="nil"/>
              <w:left w:val="nil"/>
              <w:bottom w:val="single" w:sz="4" w:space="0" w:color="auto"/>
              <w:right w:val="nil"/>
            </w:tcBorders>
            <w:shd w:val="clear" w:color="auto" w:fill="auto"/>
            <w:noWrap/>
            <w:vAlign w:val="bottom"/>
            <w:hideMark/>
          </w:tcPr>
          <w:p w14:paraId="57F1148D"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0</w:t>
            </w:r>
          </w:p>
        </w:tc>
        <w:tc>
          <w:tcPr>
            <w:tcW w:w="886" w:type="dxa"/>
            <w:tcBorders>
              <w:top w:val="nil"/>
              <w:left w:val="nil"/>
              <w:bottom w:val="single" w:sz="4" w:space="0" w:color="auto"/>
              <w:right w:val="nil"/>
            </w:tcBorders>
            <w:shd w:val="clear" w:color="auto" w:fill="auto"/>
            <w:noWrap/>
            <w:vAlign w:val="bottom"/>
            <w:hideMark/>
          </w:tcPr>
          <w:p w14:paraId="56AE523E"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2</w:t>
            </w:r>
          </w:p>
        </w:tc>
        <w:tc>
          <w:tcPr>
            <w:tcW w:w="221" w:type="dxa"/>
            <w:tcBorders>
              <w:top w:val="nil"/>
              <w:left w:val="nil"/>
              <w:bottom w:val="single" w:sz="4" w:space="0" w:color="auto"/>
              <w:right w:val="nil"/>
            </w:tcBorders>
          </w:tcPr>
          <w:p w14:paraId="7895F960" w14:textId="77777777" w:rsidR="004F0B1F" w:rsidRPr="00704D71" w:rsidRDefault="004F0B1F" w:rsidP="004F0B1F">
            <w:pPr>
              <w:spacing w:after="0" w:line="240" w:lineRule="auto"/>
              <w:rPr>
                <w:rFonts w:eastAsia="Times New Roman"/>
                <w:color w:val="000000"/>
                <w:sz w:val="16"/>
                <w:lang w:eastAsia="en-AU"/>
              </w:rPr>
            </w:pPr>
          </w:p>
        </w:tc>
        <w:tc>
          <w:tcPr>
            <w:tcW w:w="684" w:type="dxa"/>
            <w:tcBorders>
              <w:top w:val="nil"/>
              <w:left w:val="nil"/>
              <w:bottom w:val="single" w:sz="4" w:space="0" w:color="auto"/>
              <w:right w:val="nil"/>
            </w:tcBorders>
          </w:tcPr>
          <w:p w14:paraId="2C8CC473"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0</w:t>
            </w:r>
          </w:p>
        </w:tc>
        <w:tc>
          <w:tcPr>
            <w:tcW w:w="684" w:type="dxa"/>
            <w:tcBorders>
              <w:top w:val="nil"/>
              <w:left w:val="nil"/>
              <w:bottom w:val="single" w:sz="4" w:space="0" w:color="auto"/>
              <w:right w:val="nil"/>
            </w:tcBorders>
          </w:tcPr>
          <w:p w14:paraId="2F592AE6"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0</w:t>
            </w:r>
          </w:p>
        </w:tc>
        <w:tc>
          <w:tcPr>
            <w:tcW w:w="783" w:type="dxa"/>
            <w:tcBorders>
              <w:top w:val="nil"/>
              <w:left w:val="nil"/>
              <w:bottom w:val="single" w:sz="4" w:space="0" w:color="auto"/>
              <w:right w:val="nil"/>
            </w:tcBorders>
          </w:tcPr>
          <w:p w14:paraId="0ACF7919"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1</w:t>
            </w:r>
          </w:p>
        </w:tc>
        <w:tc>
          <w:tcPr>
            <w:tcW w:w="221" w:type="dxa"/>
            <w:tcBorders>
              <w:top w:val="nil"/>
              <w:left w:val="nil"/>
              <w:bottom w:val="single" w:sz="4" w:space="0" w:color="auto"/>
              <w:right w:val="nil"/>
            </w:tcBorders>
          </w:tcPr>
          <w:p w14:paraId="546568C1" w14:textId="77777777" w:rsidR="004F0B1F" w:rsidRPr="00704D71" w:rsidRDefault="004F0B1F" w:rsidP="004F0B1F">
            <w:pPr>
              <w:spacing w:after="0" w:line="240" w:lineRule="auto"/>
              <w:rPr>
                <w:rFonts w:eastAsia="Times New Roman"/>
                <w:color w:val="000000"/>
                <w:sz w:val="16"/>
                <w:lang w:eastAsia="en-AU"/>
              </w:rPr>
            </w:pPr>
          </w:p>
        </w:tc>
        <w:tc>
          <w:tcPr>
            <w:tcW w:w="684" w:type="dxa"/>
            <w:tcBorders>
              <w:top w:val="nil"/>
              <w:left w:val="nil"/>
              <w:bottom w:val="single" w:sz="4" w:space="0" w:color="auto"/>
              <w:right w:val="nil"/>
            </w:tcBorders>
          </w:tcPr>
          <w:p w14:paraId="5170A88D"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0</w:t>
            </w:r>
          </w:p>
        </w:tc>
        <w:tc>
          <w:tcPr>
            <w:tcW w:w="684" w:type="dxa"/>
            <w:tcBorders>
              <w:top w:val="nil"/>
              <w:left w:val="nil"/>
              <w:bottom w:val="single" w:sz="4" w:space="0" w:color="auto"/>
              <w:right w:val="nil"/>
            </w:tcBorders>
          </w:tcPr>
          <w:p w14:paraId="69FF0D66"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0</w:t>
            </w:r>
          </w:p>
        </w:tc>
        <w:tc>
          <w:tcPr>
            <w:tcW w:w="783" w:type="dxa"/>
            <w:tcBorders>
              <w:top w:val="nil"/>
              <w:left w:val="nil"/>
              <w:bottom w:val="single" w:sz="4" w:space="0" w:color="auto"/>
              <w:right w:val="nil"/>
            </w:tcBorders>
          </w:tcPr>
          <w:p w14:paraId="78B1FCA2" w14:textId="77777777" w:rsidR="004F0B1F" w:rsidRPr="00704D71" w:rsidRDefault="004F0B1F" w:rsidP="004F0B1F">
            <w:pPr>
              <w:spacing w:after="0" w:line="240" w:lineRule="auto"/>
              <w:rPr>
                <w:rFonts w:eastAsia="Times New Roman"/>
                <w:color w:val="000000"/>
                <w:sz w:val="16"/>
                <w:lang w:eastAsia="en-AU"/>
              </w:rPr>
            </w:pPr>
            <w:r w:rsidRPr="00704D71">
              <w:rPr>
                <w:rFonts w:eastAsia="Times New Roman"/>
                <w:color w:val="000000"/>
                <w:sz w:val="16"/>
                <w:lang w:eastAsia="en-AU"/>
              </w:rPr>
              <w:t>0</w:t>
            </w:r>
          </w:p>
        </w:tc>
      </w:tr>
    </w:tbl>
    <w:p w14:paraId="2FE006F8" w14:textId="77777777" w:rsidR="004F0B1F" w:rsidRPr="00704D71" w:rsidRDefault="004F0B1F" w:rsidP="004F0B1F">
      <w:pPr>
        <w:tabs>
          <w:tab w:val="left" w:pos="1985"/>
        </w:tabs>
        <w:spacing w:after="0" w:line="324" w:lineRule="exact"/>
      </w:pPr>
    </w:p>
    <w:p w14:paraId="1DD5B116" w14:textId="77777777" w:rsidR="004F0B1F" w:rsidRPr="00904669" w:rsidRDefault="004F0B1F" w:rsidP="00904669">
      <w:pPr>
        <w:spacing w:after="0" w:line="240" w:lineRule="auto"/>
        <w:jc w:val="center"/>
        <w:rPr>
          <w:rFonts w:ascii="Arial" w:hAnsi="Arial"/>
          <w:sz w:val="24"/>
          <w:szCs w:val="24"/>
          <w:lang w:val="en-US"/>
        </w:rPr>
      </w:pPr>
      <w:r>
        <w:rPr>
          <w:rFonts w:ascii="Arial" w:hAnsi="Arial"/>
          <w:b/>
          <w:i/>
          <w:noProof/>
          <w:color w:val="76923C"/>
          <w:sz w:val="24"/>
          <w:szCs w:val="24"/>
          <w:lang w:eastAsia="en-AU"/>
        </w:rPr>
        <w:lastRenderedPageBreak/>
        <w:drawing>
          <wp:inline distT="0" distB="0" distL="0" distR="0" wp14:anchorId="6FEA3BF2" wp14:editId="5E33A68A">
            <wp:extent cx="3038139" cy="396000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ellers_recruitment_index-figure.png"/>
                    <pic:cNvPicPr/>
                  </pic:nvPicPr>
                  <pic:blipFill>
                    <a:blip r:embed="rId126" cstate="email">
                      <a:extLst>
                        <a:ext uri="{28A0092B-C50C-407E-A947-70E740481C1C}">
                          <a14:useLocalDpi xmlns:a14="http://schemas.microsoft.com/office/drawing/2010/main"/>
                        </a:ext>
                      </a:extLst>
                    </a:blip>
                    <a:stretch>
                      <a:fillRect/>
                    </a:stretch>
                  </pic:blipFill>
                  <pic:spPr>
                    <a:xfrm>
                      <a:off x="0" y="0"/>
                      <a:ext cx="3038139" cy="3960000"/>
                    </a:xfrm>
                    <a:prstGeom prst="rect">
                      <a:avLst/>
                    </a:prstGeom>
                  </pic:spPr>
                </pic:pic>
              </a:graphicData>
            </a:graphic>
          </wp:inline>
        </w:drawing>
      </w:r>
    </w:p>
    <w:p w14:paraId="29F76412" w14:textId="22C009E7" w:rsidR="004F0B1F" w:rsidRDefault="004F0B1F" w:rsidP="00A51119">
      <w:pPr>
        <w:pStyle w:val="ListParagraph"/>
        <w:shd w:val="clear" w:color="auto" w:fill="FFFFFF"/>
        <w:spacing w:after="120" w:line="240" w:lineRule="auto"/>
        <w:ind w:left="0"/>
        <w:jc w:val="left"/>
        <w:rPr>
          <w:sz w:val="20"/>
        </w:rPr>
      </w:pPr>
      <w:r>
        <w:rPr>
          <w:b/>
          <w:sz w:val="20"/>
        </w:rPr>
        <w:t>Figure D10</w:t>
      </w:r>
      <w:r w:rsidRPr="005D7DF5">
        <w:rPr>
          <w:sz w:val="20"/>
        </w:rPr>
        <w:t xml:space="preserve">  </w:t>
      </w:r>
      <w:r>
        <w:rPr>
          <w:sz w:val="20"/>
        </w:rPr>
        <w:t xml:space="preserve"> </w:t>
      </w:r>
      <w:r w:rsidRPr="005D7DF5">
        <w:rPr>
          <w:sz w:val="20"/>
        </w:rPr>
        <w:t>Variation in recruitment (#/10,000 s</w:t>
      </w:r>
      <w:r w:rsidR="00A51119">
        <w:rPr>
          <w:sz w:val="20"/>
        </w:rPr>
        <w:t>econds</w:t>
      </w:r>
      <w:r w:rsidRPr="005D7DF5">
        <w:rPr>
          <w:sz w:val="20"/>
        </w:rPr>
        <w:t xml:space="preserve"> of sampling) of 1+ Murray cod from </w:t>
      </w:r>
      <w:r w:rsidRPr="005D7DF5">
        <w:rPr>
          <w:i/>
          <w:sz w:val="20"/>
        </w:rPr>
        <w:t>a)</w:t>
      </w:r>
      <w:r w:rsidRPr="005D7DF5">
        <w:rPr>
          <w:sz w:val="20"/>
        </w:rPr>
        <w:t xml:space="preserve"> backpack electrofishing and </w:t>
      </w:r>
      <w:r w:rsidRPr="005D7DF5">
        <w:rPr>
          <w:i/>
          <w:sz w:val="20"/>
        </w:rPr>
        <w:t>b)</w:t>
      </w:r>
      <w:r w:rsidRPr="005D7DF5">
        <w:rPr>
          <w:sz w:val="20"/>
        </w:rPr>
        <w:t xml:space="preserve"> set lines in the Edward-Wakool river system between 2014-15 and 2016-17. Values and error bars (+SE).</w:t>
      </w:r>
    </w:p>
    <w:p w14:paraId="4B986601" w14:textId="77777777" w:rsidR="00A51119" w:rsidRPr="005D7DF5" w:rsidRDefault="00A51119" w:rsidP="00A51119">
      <w:pPr>
        <w:pStyle w:val="ListParagraph"/>
        <w:shd w:val="clear" w:color="auto" w:fill="FFFFFF"/>
        <w:spacing w:after="120" w:line="240" w:lineRule="auto"/>
        <w:ind w:left="284"/>
        <w:jc w:val="left"/>
        <w:rPr>
          <w:rFonts w:cs="Arial"/>
          <w:color w:val="000000"/>
          <w:sz w:val="20"/>
        </w:rPr>
      </w:pPr>
    </w:p>
    <w:p w14:paraId="5ADD137F" w14:textId="3C48B018" w:rsidR="004F0B1F" w:rsidRPr="00496DE0" w:rsidRDefault="004F0B1F" w:rsidP="00214F0F">
      <w:pPr>
        <w:shd w:val="clear" w:color="auto" w:fill="FFFFFF"/>
        <w:spacing w:after="0" w:line="240" w:lineRule="auto"/>
        <w:ind w:left="142"/>
        <w:jc w:val="left"/>
        <w:rPr>
          <w:rFonts w:cs="Arial"/>
          <w:color w:val="000000"/>
          <w:sz w:val="20"/>
        </w:rPr>
      </w:pPr>
      <w:r w:rsidRPr="00496DE0">
        <w:rPr>
          <w:rFonts w:cs="Arial"/>
          <w:b/>
          <w:color w:val="000000"/>
          <w:sz w:val="20"/>
        </w:rPr>
        <w:t xml:space="preserve">Table </w:t>
      </w:r>
      <w:r>
        <w:rPr>
          <w:rFonts w:cs="Arial"/>
          <w:b/>
          <w:color w:val="000000"/>
          <w:sz w:val="20"/>
        </w:rPr>
        <w:t>D7</w:t>
      </w:r>
      <w:r w:rsidRPr="00496DE0">
        <w:rPr>
          <w:rFonts w:cs="Arial"/>
          <w:color w:val="000000"/>
          <w:sz w:val="20"/>
        </w:rPr>
        <w:t xml:space="preserve"> </w:t>
      </w:r>
      <w:r>
        <w:rPr>
          <w:rFonts w:cs="Arial"/>
          <w:color w:val="000000"/>
          <w:sz w:val="20"/>
        </w:rPr>
        <w:t xml:space="preserve">  </w:t>
      </w:r>
      <w:r w:rsidRPr="00496DE0">
        <w:rPr>
          <w:rFonts w:cs="Arial"/>
          <w:color w:val="000000"/>
          <w:sz w:val="20"/>
        </w:rPr>
        <w:t>Statistical results of GLMM’s evaluating differences in</w:t>
      </w:r>
      <w:r w:rsidR="00214F0F">
        <w:rPr>
          <w:rFonts w:cs="Arial"/>
          <w:color w:val="000000"/>
          <w:sz w:val="20"/>
        </w:rPr>
        <w:t xml:space="preserve"> recruitment of Murray cod and s</w:t>
      </w:r>
      <w:r w:rsidRPr="00496DE0">
        <w:rPr>
          <w:rFonts w:cs="Arial"/>
          <w:color w:val="000000"/>
          <w:sz w:val="20"/>
        </w:rPr>
        <w:t>ilver perch among four zones of the Edward-Wakool between 2014-15 and 2016-17. NS = Not significant.</w:t>
      </w:r>
    </w:p>
    <w:tbl>
      <w:tblPr>
        <w:tblW w:w="8364" w:type="dxa"/>
        <w:jc w:val="center"/>
        <w:tblLook w:val="04A0" w:firstRow="1" w:lastRow="0" w:firstColumn="1" w:lastColumn="0" w:noHBand="0" w:noVBand="1"/>
      </w:tblPr>
      <w:tblGrid>
        <w:gridCol w:w="1300"/>
        <w:gridCol w:w="1840"/>
        <w:gridCol w:w="1960"/>
        <w:gridCol w:w="820"/>
        <w:gridCol w:w="900"/>
        <w:gridCol w:w="1544"/>
      </w:tblGrid>
      <w:tr w:rsidR="004F0B1F" w:rsidRPr="00496DE0" w14:paraId="09B0BD02" w14:textId="77777777" w:rsidTr="004F0B1F">
        <w:trPr>
          <w:trHeight w:val="300"/>
          <w:jc w:val="center"/>
        </w:trPr>
        <w:tc>
          <w:tcPr>
            <w:tcW w:w="1300" w:type="dxa"/>
            <w:tcBorders>
              <w:top w:val="single" w:sz="4" w:space="0" w:color="auto"/>
              <w:left w:val="nil"/>
              <w:bottom w:val="single" w:sz="4" w:space="0" w:color="auto"/>
              <w:right w:val="nil"/>
            </w:tcBorders>
            <w:shd w:val="clear" w:color="auto" w:fill="B6DDE8" w:themeFill="accent5" w:themeFillTint="66"/>
            <w:noWrap/>
            <w:vAlign w:val="bottom"/>
            <w:hideMark/>
          </w:tcPr>
          <w:p w14:paraId="6E41DA82"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Species</w:t>
            </w:r>
          </w:p>
        </w:tc>
        <w:tc>
          <w:tcPr>
            <w:tcW w:w="1840" w:type="dxa"/>
            <w:tcBorders>
              <w:top w:val="single" w:sz="4" w:space="0" w:color="auto"/>
              <w:left w:val="nil"/>
              <w:bottom w:val="single" w:sz="4" w:space="0" w:color="auto"/>
              <w:right w:val="nil"/>
            </w:tcBorders>
            <w:shd w:val="clear" w:color="auto" w:fill="B6DDE8" w:themeFill="accent5" w:themeFillTint="66"/>
            <w:noWrap/>
            <w:vAlign w:val="bottom"/>
            <w:hideMark/>
          </w:tcPr>
          <w:p w14:paraId="6F68923A"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Response variable</w:t>
            </w:r>
          </w:p>
        </w:tc>
        <w:tc>
          <w:tcPr>
            <w:tcW w:w="1960" w:type="dxa"/>
            <w:tcBorders>
              <w:top w:val="single" w:sz="4" w:space="0" w:color="auto"/>
              <w:left w:val="nil"/>
              <w:bottom w:val="single" w:sz="4" w:space="0" w:color="auto"/>
              <w:right w:val="nil"/>
            </w:tcBorders>
            <w:shd w:val="clear" w:color="auto" w:fill="B6DDE8" w:themeFill="accent5" w:themeFillTint="66"/>
            <w:noWrap/>
            <w:vAlign w:val="bottom"/>
            <w:hideMark/>
          </w:tcPr>
          <w:p w14:paraId="19BEB595"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Factors</w:t>
            </w:r>
          </w:p>
        </w:tc>
        <w:tc>
          <w:tcPr>
            <w:tcW w:w="820" w:type="dxa"/>
            <w:tcBorders>
              <w:top w:val="single" w:sz="4" w:space="0" w:color="auto"/>
              <w:left w:val="nil"/>
              <w:bottom w:val="single" w:sz="4" w:space="0" w:color="auto"/>
              <w:right w:val="nil"/>
            </w:tcBorders>
            <w:shd w:val="clear" w:color="auto" w:fill="B6DDE8" w:themeFill="accent5" w:themeFillTint="66"/>
            <w:noWrap/>
            <w:vAlign w:val="bottom"/>
            <w:hideMark/>
          </w:tcPr>
          <w:p w14:paraId="4448C801"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DF</w:t>
            </w:r>
          </w:p>
        </w:tc>
        <w:tc>
          <w:tcPr>
            <w:tcW w:w="900" w:type="dxa"/>
            <w:tcBorders>
              <w:top w:val="single" w:sz="4" w:space="0" w:color="auto"/>
              <w:left w:val="nil"/>
              <w:bottom w:val="single" w:sz="4" w:space="0" w:color="auto"/>
              <w:right w:val="nil"/>
            </w:tcBorders>
            <w:shd w:val="clear" w:color="auto" w:fill="B6DDE8" w:themeFill="accent5" w:themeFillTint="66"/>
            <w:noWrap/>
            <w:vAlign w:val="bottom"/>
            <w:hideMark/>
          </w:tcPr>
          <w:p w14:paraId="372DB504"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F-value</w:t>
            </w:r>
          </w:p>
        </w:tc>
        <w:tc>
          <w:tcPr>
            <w:tcW w:w="1544" w:type="dxa"/>
            <w:tcBorders>
              <w:top w:val="single" w:sz="4" w:space="0" w:color="auto"/>
              <w:left w:val="nil"/>
              <w:bottom w:val="single" w:sz="4" w:space="0" w:color="auto"/>
              <w:right w:val="nil"/>
            </w:tcBorders>
            <w:shd w:val="clear" w:color="auto" w:fill="B6DDE8" w:themeFill="accent5" w:themeFillTint="66"/>
            <w:noWrap/>
            <w:vAlign w:val="bottom"/>
            <w:hideMark/>
          </w:tcPr>
          <w:p w14:paraId="6F862E72"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P value</w:t>
            </w:r>
          </w:p>
        </w:tc>
      </w:tr>
      <w:tr w:rsidR="004F0B1F" w:rsidRPr="00496DE0" w14:paraId="27A23B91"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5C4FB74A"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Murray cod</w:t>
            </w:r>
          </w:p>
        </w:tc>
        <w:tc>
          <w:tcPr>
            <w:tcW w:w="1840" w:type="dxa"/>
            <w:tcBorders>
              <w:top w:val="nil"/>
              <w:left w:val="nil"/>
              <w:bottom w:val="nil"/>
              <w:right w:val="nil"/>
            </w:tcBorders>
            <w:shd w:val="clear" w:color="auto" w:fill="auto"/>
            <w:noWrap/>
            <w:vAlign w:val="bottom"/>
            <w:hideMark/>
          </w:tcPr>
          <w:p w14:paraId="7937693F"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YOY recruitment</w:t>
            </w:r>
          </w:p>
        </w:tc>
        <w:tc>
          <w:tcPr>
            <w:tcW w:w="1960" w:type="dxa"/>
            <w:tcBorders>
              <w:top w:val="nil"/>
              <w:left w:val="nil"/>
              <w:bottom w:val="nil"/>
              <w:right w:val="nil"/>
            </w:tcBorders>
            <w:shd w:val="clear" w:color="auto" w:fill="auto"/>
            <w:noWrap/>
            <w:vAlign w:val="bottom"/>
            <w:hideMark/>
          </w:tcPr>
          <w:p w14:paraId="5DCD8E25"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Sampling gear</w:t>
            </w:r>
          </w:p>
        </w:tc>
        <w:tc>
          <w:tcPr>
            <w:tcW w:w="820" w:type="dxa"/>
            <w:tcBorders>
              <w:top w:val="nil"/>
              <w:left w:val="nil"/>
              <w:bottom w:val="nil"/>
              <w:right w:val="nil"/>
            </w:tcBorders>
            <w:shd w:val="clear" w:color="auto" w:fill="auto"/>
            <w:noWrap/>
            <w:vAlign w:val="bottom"/>
            <w:hideMark/>
          </w:tcPr>
          <w:p w14:paraId="31D30FD0"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09126765"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21.4</w:t>
            </w:r>
          </w:p>
        </w:tc>
        <w:tc>
          <w:tcPr>
            <w:tcW w:w="1544" w:type="dxa"/>
            <w:tcBorders>
              <w:top w:val="nil"/>
              <w:left w:val="nil"/>
              <w:bottom w:val="nil"/>
              <w:right w:val="nil"/>
            </w:tcBorders>
            <w:shd w:val="clear" w:color="auto" w:fill="auto"/>
            <w:noWrap/>
            <w:vAlign w:val="bottom"/>
            <w:hideMark/>
          </w:tcPr>
          <w:p w14:paraId="22155673"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&lt; 0.0001</w:t>
            </w:r>
          </w:p>
        </w:tc>
      </w:tr>
      <w:tr w:rsidR="004F0B1F" w:rsidRPr="00496DE0" w14:paraId="33B34754"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15D3EF96"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7E9B1306"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1E35BC9A"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Year</w:t>
            </w:r>
          </w:p>
        </w:tc>
        <w:tc>
          <w:tcPr>
            <w:tcW w:w="820" w:type="dxa"/>
            <w:tcBorders>
              <w:top w:val="nil"/>
              <w:left w:val="nil"/>
              <w:bottom w:val="nil"/>
              <w:right w:val="nil"/>
            </w:tcBorders>
            <w:shd w:val="clear" w:color="auto" w:fill="auto"/>
            <w:noWrap/>
            <w:vAlign w:val="bottom"/>
            <w:hideMark/>
          </w:tcPr>
          <w:p w14:paraId="0E911752"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6F38612E"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7.1</w:t>
            </w:r>
          </w:p>
        </w:tc>
        <w:tc>
          <w:tcPr>
            <w:tcW w:w="1544" w:type="dxa"/>
            <w:tcBorders>
              <w:top w:val="nil"/>
              <w:left w:val="nil"/>
              <w:bottom w:val="nil"/>
              <w:right w:val="nil"/>
            </w:tcBorders>
            <w:shd w:val="clear" w:color="auto" w:fill="auto"/>
            <w:noWrap/>
            <w:vAlign w:val="bottom"/>
            <w:hideMark/>
          </w:tcPr>
          <w:p w14:paraId="60F50AFC"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&lt; 0.001</w:t>
            </w:r>
          </w:p>
        </w:tc>
      </w:tr>
      <w:tr w:rsidR="004F0B1F" w:rsidRPr="00496DE0" w14:paraId="0FD25EC0"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7FC43CED"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26624104"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2265061B"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Zone</w:t>
            </w:r>
          </w:p>
        </w:tc>
        <w:tc>
          <w:tcPr>
            <w:tcW w:w="820" w:type="dxa"/>
            <w:tcBorders>
              <w:top w:val="nil"/>
              <w:left w:val="nil"/>
              <w:bottom w:val="nil"/>
              <w:right w:val="nil"/>
            </w:tcBorders>
            <w:shd w:val="clear" w:color="auto" w:fill="auto"/>
            <w:noWrap/>
            <w:vAlign w:val="bottom"/>
            <w:hideMark/>
          </w:tcPr>
          <w:p w14:paraId="18A7F082"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7DC275A0"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0.8</w:t>
            </w:r>
          </w:p>
        </w:tc>
        <w:tc>
          <w:tcPr>
            <w:tcW w:w="1544" w:type="dxa"/>
            <w:tcBorders>
              <w:top w:val="nil"/>
              <w:left w:val="nil"/>
              <w:bottom w:val="nil"/>
              <w:right w:val="nil"/>
            </w:tcBorders>
            <w:shd w:val="clear" w:color="auto" w:fill="auto"/>
            <w:noWrap/>
            <w:vAlign w:val="bottom"/>
            <w:hideMark/>
          </w:tcPr>
          <w:p w14:paraId="2827897E"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NS</w:t>
            </w:r>
          </w:p>
        </w:tc>
      </w:tr>
      <w:tr w:rsidR="004F0B1F" w:rsidRPr="00496DE0" w14:paraId="07B7DC0C"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1489932A"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7CDF7A8F"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246DCB05"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Zone:Year</w:t>
            </w:r>
          </w:p>
        </w:tc>
        <w:tc>
          <w:tcPr>
            <w:tcW w:w="820" w:type="dxa"/>
            <w:tcBorders>
              <w:top w:val="nil"/>
              <w:left w:val="nil"/>
              <w:bottom w:val="nil"/>
              <w:right w:val="nil"/>
            </w:tcBorders>
            <w:shd w:val="clear" w:color="auto" w:fill="auto"/>
            <w:noWrap/>
            <w:vAlign w:val="bottom"/>
            <w:hideMark/>
          </w:tcPr>
          <w:p w14:paraId="23123717"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6</w:t>
            </w:r>
          </w:p>
        </w:tc>
        <w:tc>
          <w:tcPr>
            <w:tcW w:w="900" w:type="dxa"/>
            <w:tcBorders>
              <w:top w:val="nil"/>
              <w:left w:val="nil"/>
              <w:bottom w:val="nil"/>
              <w:right w:val="nil"/>
            </w:tcBorders>
            <w:shd w:val="clear" w:color="auto" w:fill="auto"/>
            <w:noWrap/>
            <w:vAlign w:val="bottom"/>
            <w:hideMark/>
          </w:tcPr>
          <w:p w14:paraId="0CD830A5"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3.6</w:t>
            </w:r>
          </w:p>
        </w:tc>
        <w:tc>
          <w:tcPr>
            <w:tcW w:w="1544" w:type="dxa"/>
            <w:tcBorders>
              <w:top w:val="nil"/>
              <w:left w:val="nil"/>
              <w:bottom w:val="nil"/>
              <w:right w:val="nil"/>
            </w:tcBorders>
            <w:shd w:val="clear" w:color="auto" w:fill="auto"/>
            <w:noWrap/>
            <w:vAlign w:val="bottom"/>
            <w:hideMark/>
          </w:tcPr>
          <w:p w14:paraId="5CCEE1C3"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&lt; 0.05</w:t>
            </w:r>
          </w:p>
        </w:tc>
      </w:tr>
      <w:tr w:rsidR="004F0B1F" w:rsidRPr="00496DE0" w14:paraId="4B355D24"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3381628C"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05AE5274"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0B9DEB75" w14:textId="77777777" w:rsidR="004F0B1F" w:rsidRPr="00496DE0" w:rsidRDefault="004F0B1F" w:rsidP="004F0B1F">
            <w:pPr>
              <w:spacing w:after="0" w:line="240" w:lineRule="auto"/>
              <w:rPr>
                <w:rFonts w:eastAsia="Times New Roman"/>
                <w:sz w:val="20"/>
                <w:lang w:eastAsia="en-AU"/>
              </w:rPr>
            </w:pPr>
          </w:p>
        </w:tc>
        <w:tc>
          <w:tcPr>
            <w:tcW w:w="820" w:type="dxa"/>
            <w:tcBorders>
              <w:top w:val="nil"/>
              <w:left w:val="nil"/>
              <w:bottom w:val="nil"/>
              <w:right w:val="nil"/>
            </w:tcBorders>
            <w:shd w:val="clear" w:color="auto" w:fill="auto"/>
            <w:noWrap/>
            <w:vAlign w:val="bottom"/>
            <w:hideMark/>
          </w:tcPr>
          <w:p w14:paraId="445EADA3" w14:textId="77777777" w:rsidR="004F0B1F" w:rsidRPr="00496DE0" w:rsidRDefault="004F0B1F" w:rsidP="004F0B1F">
            <w:pPr>
              <w:spacing w:after="0" w:line="240" w:lineRule="auto"/>
              <w:rPr>
                <w:rFonts w:eastAsia="Times New Roman"/>
                <w:sz w:val="20"/>
                <w:lang w:eastAsia="en-AU"/>
              </w:rPr>
            </w:pPr>
          </w:p>
        </w:tc>
        <w:tc>
          <w:tcPr>
            <w:tcW w:w="900" w:type="dxa"/>
            <w:tcBorders>
              <w:top w:val="nil"/>
              <w:left w:val="nil"/>
              <w:bottom w:val="nil"/>
              <w:right w:val="nil"/>
            </w:tcBorders>
            <w:shd w:val="clear" w:color="auto" w:fill="auto"/>
            <w:noWrap/>
            <w:vAlign w:val="bottom"/>
            <w:hideMark/>
          </w:tcPr>
          <w:p w14:paraId="7F3820A6" w14:textId="77777777" w:rsidR="004F0B1F" w:rsidRPr="00496DE0" w:rsidRDefault="004F0B1F" w:rsidP="004F0B1F">
            <w:pPr>
              <w:spacing w:after="0" w:line="240" w:lineRule="auto"/>
              <w:rPr>
                <w:rFonts w:eastAsia="Times New Roman"/>
                <w:sz w:val="20"/>
                <w:lang w:eastAsia="en-AU"/>
              </w:rPr>
            </w:pPr>
          </w:p>
        </w:tc>
        <w:tc>
          <w:tcPr>
            <w:tcW w:w="1544" w:type="dxa"/>
            <w:tcBorders>
              <w:top w:val="nil"/>
              <w:left w:val="nil"/>
              <w:bottom w:val="nil"/>
              <w:right w:val="nil"/>
            </w:tcBorders>
            <w:shd w:val="clear" w:color="auto" w:fill="auto"/>
            <w:noWrap/>
            <w:vAlign w:val="bottom"/>
            <w:hideMark/>
          </w:tcPr>
          <w:p w14:paraId="274989BA" w14:textId="77777777" w:rsidR="004F0B1F" w:rsidRPr="00496DE0" w:rsidRDefault="004F0B1F" w:rsidP="004F0B1F">
            <w:pPr>
              <w:spacing w:after="0" w:line="240" w:lineRule="auto"/>
              <w:jc w:val="center"/>
              <w:rPr>
                <w:rFonts w:eastAsia="Times New Roman"/>
                <w:sz w:val="20"/>
                <w:lang w:eastAsia="en-AU"/>
              </w:rPr>
            </w:pPr>
          </w:p>
        </w:tc>
      </w:tr>
      <w:tr w:rsidR="004F0B1F" w:rsidRPr="00496DE0" w14:paraId="4BEC730D"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59430D3C" w14:textId="77777777" w:rsidR="004F0B1F" w:rsidRPr="00496DE0" w:rsidRDefault="004F0B1F" w:rsidP="004F0B1F">
            <w:pPr>
              <w:spacing w:after="0" w:line="240" w:lineRule="auto"/>
              <w:rPr>
                <w:rFonts w:eastAsia="Times New Roman"/>
                <w:sz w:val="20"/>
                <w:lang w:eastAsia="en-AU"/>
              </w:rPr>
            </w:pPr>
          </w:p>
        </w:tc>
        <w:tc>
          <w:tcPr>
            <w:tcW w:w="1840" w:type="dxa"/>
            <w:tcBorders>
              <w:top w:val="nil"/>
              <w:left w:val="nil"/>
              <w:bottom w:val="nil"/>
              <w:right w:val="nil"/>
            </w:tcBorders>
            <w:shd w:val="clear" w:color="auto" w:fill="auto"/>
            <w:noWrap/>
            <w:vAlign w:val="bottom"/>
            <w:hideMark/>
          </w:tcPr>
          <w:p w14:paraId="7C5FAADC"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1+ recruitment</w:t>
            </w:r>
          </w:p>
        </w:tc>
        <w:tc>
          <w:tcPr>
            <w:tcW w:w="1960" w:type="dxa"/>
            <w:tcBorders>
              <w:top w:val="nil"/>
              <w:left w:val="nil"/>
              <w:bottom w:val="nil"/>
              <w:right w:val="nil"/>
            </w:tcBorders>
            <w:shd w:val="clear" w:color="auto" w:fill="auto"/>
            <w:noWrap/>
            <w:vAlign w:val="bottom"/>
            <w:hideMark/>
          </w:tcPr>
          <w:p w14:paraId="7D2AA19F"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Sampling gear</w:t>
            </w:r>
          </w:p>
        </w:tc>
        <w:tc>
          <w:tcPr>
            <w:tcW w:w="820" w:type="dxa"/>
            <w:tcBorders>
              <w:top w:val="nil"/>
              <w:left w:val="nil"/>
              <w:bottom w:val="nil"/>
              <w:right w:val="nil"/>
            </w:tcBorders>
            <w:shd w:val="clear" w:color="auto" w:fill="auto"/>
            <w:noWrap/>
            <w:vAlign w:val="bottom"/>
            <w:hideMark/>
          </w:tcPr>
          <w:p w14:paraId="67873996"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49B90DD4"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22.8</w:t>
            </w:r>
          </w:p>
        </w:tc>
        <w:tc>
          <w:tcPr>
            <w:tcW w:w="1544" w:type="dxa"/>
            <w:tcBorders>
              <w:top w:val="nil"/>
              <w:left w:val="nil"/>
              <w:bottom w:val="nil"/>
              <w:right w:val="nil"/>
            </w:tcBorders>
            <w:shd w:val="clear" w:color="auto" w:fill="auto"/>
            <w:noWrap/>
            <w:vAlign w:val="bottom"/>
            <w:hideMark/>
          </w:tcPr>
          <w:p w14:paraId="5B544BCA"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&lt; 0.0001</w:t>
            </w:r>
          </w:p>
        </w:tc>
      </w:tr>
      <w:tr w:rsidR="004F0B1F" w:rsidRPr="00496DE0" w14:paraId="45ED47B4"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49069E6D"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1DF89A3C"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6541B315"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Year</w:t>
            </w:r>
          </w:p>
        </w:tc>
        <w:tc>
          <w:tcPr>
            <w:tcW w:w="820" w:type="dxa"/>
            <w:tcBorders>
              <w:top w:val="nil"/>
              <w:left w:val="nil"/>
              <w:bottom w:val="nil"/>
              <w:right w:val="nil"/>
            </w:tcBorders>
            <w:shd w:val="clear" w:color="auto" w:fill="auto"/>
            <w:noWrap/>
            <w:vAlign w:val="bottom"/>
            <w:hideMark/>
          </w:tcPr>
          <w:p w14:paraId="24800AD1"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5F2BB3C3"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5.9</w:t>
            </w:r>
          </w:p>
        </w:tc>
        <w:tc>
          <w:tcPr>
            <w:tcW w:w="1544" w:type="dxa"/>
            <w:tcBorders>
              <w:top w:val="nil"/>
              <w:left w:val="nil"/>
              <w:bottom w:val="nil"/>
              <w:right w:val="nil"/>
            </w:tcBorders>
            <w:shd w:val="clear" w:color="auto" w:fill="auto"/>
            <w:noWrap/>
            <w:vAlign w:val="bottom"/>
            <w:hideMark/>
          </w:tcPr>
          <w:p w14:paraId="2A9C36C1"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&lt; 0.001</w:t>
            </w:r>
          </w:p>
        </w:tc>
      </w:tr>
      <w:tr w:rsidR="004F0B1F" w:rsidRPr="00496DE0" w14:paraId="5F78549D"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3AE4AA12"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715D3AAB"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20A0B2ED"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Zone</w:t>
            </w:r>
          </w:p>
        </w:tc>
        <w:tc>
          <w:tcPr>
            <w:tcW w:w="820" w:type="dxa"/>
            <w:tcBorders>
              <w:top w:val="nil"/>
              <w:left w:val="nil"/>
              <w:bottom w:val="nil"/>
              <w:right w:val="nil"/>
            </w:tcBorders>
            <w:shd w:val="clear" w:color="auto" w:fill="auto"/>
            <w:noWrap/>
            <w:vAlign w:val="bottom"/>
            <w:hideMark/>
          </w:tcPr>
          <w:p w14:paraId="4FFCEADD"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34CB060A"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0.8</w:t>
            </w:r>
          </w:p>
        </w:tc>
        <w:tc>
          <w:tcPr>
            <w:tcW w:w="1544" w:type="dxa"/>
            <w:tcBorders>
              <w:top w:val="nil"/>
              <w:left w:val="nil"/>
              <w:bottom w:val="nil"/>
              <w:right w:val="nil"/>
            </w:tcBorders>
            <w:shd w:val="clear" w:color="auto" w:fill="auto"/>
            <w:noWrap/>
            <w:vAlign w:val="bottom"/>
            <w:hideMark/>
          </w:tcPr>
          <w:p w14:paraId="6BB37ABB"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NS</w:t>
            </w:r>
          </w:p>
        </w:tc>
      </w:tr>
      <w:tr w:rsidR="004F0B1F" w:rsidRPr="00496DE0" w14:paraId="36A175E4"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2652EE78"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5693267E"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663892C0"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Zone:Year</w:t>
            </w:r>
          </w:p>
        </w:tc>
        <w:tc>
          <w:tcPr>
            <w:tcW w:w="820" w:type="dxa"/>
            <w:tcBorders>
              <w:top w:val="nil"/>
              <w:left w:val="nil"/>
              <w:bottom w:val="nil"/>
              <w:right w:val="nil"/>
            </w:tcBorders>
            <w:shd w:val="clear" w:color="auto" w:fill="auto"/>
            <w:noWrap/>
            <w:vAlign w:val="bottom"/>
            <w:hideMark/>
          </w:tcPr>
          <w:p w14:paraId="2362CDEE"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6</w:t>
            </w:r>
          </w:p>
        </w:tc>
        <w:tc>
          <w:tcPr>
            <w:tcW w:w="900" w:type="dxa"/>
            <w:tcBorders>
              <w:top w:val="nil"/>
              <w:left w:val="nil"/>
              <w:bottom w:val="nil"/>
              <w:right w:val="nil"/>
            </w:tcBorders>
            <w:shd w:val="clear" w:color="auto" w:fill="auto"/>
            <w:noWrap/>
            <w:vAlign w:val="bottom"/>
            <w:hideMark/>
          </w:tcPr>
          <w:p w14:paraId="2082F8CE"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0.5</w:t>
            </w:r>
          </w:p>
        </w:tc>
        <w:tc>
          <w:tcPr>
            <w:tcW w:w="1544" w:type="dxa"/>
            <w:tcBorders>
              <w:top w:val="nil"/>
              <w:left w:val="nil"/>
              <w:bottom w:val="nil"/>
              <w:right w:val="nil"/>
            </w:tcBorders>
            <w:shd w:val="clear" w:color="auto" w:fill="auto"/>
            <w:noWrap/>
            <w:vAlign w:val="bottom"/>
            <w:hideMark/>
          </w:tcPr>
          <w:p w14:paraId="5B8FCC67"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NS</w:t>
            </w:r>
          </w:p>
        </w:tc>
      </w:tr>
      <w:tr w:rsidR="004F0B1F" w:rsidRPr="00496DE0" w14:paraId="74A5A61D"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6B3489F0"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599C9B6C"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680352FA" w14:textId="77777777" w:rsidR="004F0B1F" w:rsidRPr="00496DE0" w:rsidRDefault="004F0B1F" w:rsidP="004F0B1F">
            <w:pPr>
              <w:spacing w:after="0" w:line="240" w:lineRule="auto"/>
              <w:rPr>
                <w:rFonts w:eastAsia="Times New Roman"/>
                <w:sz w:val="20"/>
                <w:lang w:eastAsia="en-AU"/>
              </w:rPr>
            </w:pPr>
          </w:p>
        </w:tc>
        <w:tc>
          <w:tcPr>
            <w:tcW w:w="820" w:type="dxa"/>
            <w:tcBorders>
              <w:top w:val="nil"/>
              <w:left w:val="nil"/>
              <w:bottom w:val="nil"/>
              <w:right w:val="nil"/>
            </w:tcBorders>
            <w:shd w:val="clear" w:color="auto" w:fill="auto"/>
            <w:noWrap/>
            <w:vAlign w:val="bottom"/>
            <w:hideMark/>
          </w:tcPr>
          <w:p w14:paraId="62932B5E" w14:textId="77777777" w:rsidR="004F0B1F" w:rsidRPr="00496DE0" w:rsidRDefault="004F0B1F" w:rsidP="004F0B1F">
            <w:pPr>
              <w:spacing w:after="0" w:line="240" w:lineRule="auto"/>
              <w:rPr>
                <w:rFonts w:eastAsia="Times New Roman"/>
                <w:sz w:val="20"/>
                <w:lang w:eastAsia="en-AU"/>
              </w:rPr>
            </w:pPr>
          </w:p>
        </w:tc>
        <w:tc>
          <w:tcPr>
            <w:tcW w:w="900" w:type="dxa"/>
            <w:tcBorders>
              <w:top w:val="nil"/>
              <w:left w:val="nil"/>
              <w:bottom w:val="nil"/>
              <w:right w:val="nil"/>
            </w:tcBorders>
            <w:shd w:val="clear" w:color="auto" w:fill="auto"/>
            <w:noWrap/>
            <w:vAlign w:val="bottom"/>
            <w:hideMark/>
          </w:tcPr>
          <w:p w14:paraId="42F39A3A" w14:textId="77777777" w:rsidR="004F0B1F" w:rsidRPr="00496DE0" w:rsidRDefault="004F0B1F" w:rsidP="004F0B1F">
            <w:pPr>
              <w:spacing w:after="0" w:line="240" w:lineRule="auto"/>
              <w:rPr>
                <w:rFonts w:eastAsia="Times New Roman"/>
                <w:sz w:val="20"/>
                <w:lang w:eastAsia="en-AU"/>
              </w:rPr>
            </w:pPr>
          </w:p>
        </w:tc>
        <w:tc>
          <w:tcPr>
            <w:tcW w:w="1544" w:type="dxa"/>
            <w:tcBorders>
              <w:top w:val="nil"/>
              <w:left w:val="nil"/>
              <w:bottom w:val="nil"/>
              <w:right w:val="nil"/>
            </w:tcBorders>
            <w:shd w:val="clear" w:color="auto" w:fill="auto"/>
            <w:noWrap/>
            <w:vAlign w:val="bottom"/>
            <w:hideMark/>
          </w:tcPr>
          <w:p w14:paraId="16707E30" w14:textId="77777777" w:rsidR="004F0B1F" w:rsidRPr="00496DE0" w:rsidRDefault="004F0B1F" w:rsidP="004F0B1F">
            <w:pPr>
              <w:spacing w:after="0" w:line="240" w:lineRule="auto"/>
              <w:jc w:val="center"/>
              <w:rPr>
                <w:rFonts w:eastAsia="Times New Roman"/>
                <w:sz w:val="20"/>
                <w:lang w:eastAsia="en-AU"/>
              </w:rPr>
            </w:pPr>
          </w:p>
        </w:tc>
      </w:tr>
      <w:tr w:rsidR="004F0B1F" w:rsidRPr="00496DE0" w14:paraId="4726B356"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11E2ACF6"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Silver perch</w:t>
            </w:r>
          </w:p>
        </w:tc>
        <w:tc>
          <w:tcPr>
            <w:tcW w:w="1840" w:type="dxa"/>
            <w:tcBorders>
              <w:top w:val="nil"/>
              <w:left w:val="nil"/>
              <w:bottom w:val="nil"/>
              <w:right w:val="nil"/>
            </w:tcBorders>
            <w:shd w:val="clear" w:color="auto" w:fill="auto"/>
            <w:noWrap/>
            <w:vAlign w:val="bottom"/>
            <w:hideMark/>
          </w:tcPr>
          <w:p w14:paraId="401207C0"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1+ recruitment</w:t>
            </w:r>
          </w:p>
        </w:tc>
        <w:tc>
          <w:tcPr>
            <w:tcW w:w="1960" w:type="dxa"/>
            <w:tcBorders>
              <w:top w:val="nil"/>
              <w:left w:val="nil"/>
              <w:bottom w:val="nil"/>
              <w:right w:val="nil"/>
            </w:tcBorders>
            <w:shd w:val="clear" w:color="auto" w:fill="auto"/>
            <w:noWrap/>
            <w:vAlign w:val="bottom"/>
            <w:hideMark/>
          </w:tcPr>
          <w:p w14:paraId="0EC014F0"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Sampling gear</w:t>
            </w:r>
          </w:p>
        </w:tc>
        <w:tc>
          <w:tcPr>
            <w:tcW w:w="820" w:type="dxa"/>
            <w:tcBorders>
              <w:top w:val="nil"/>
              <w:left w:val="nil"/>
              <w:bottom w:val="nil"/>
              <w:right w:val="nil"/>
            </w:tcBorders>
            <w:shd w:val="clear" w:color="auto" w:fill="auto"/>
            <w:noWrap/>
            <w:vAlign w:val="bottom"/>
            <w:hideMark/>
          </w:tcPr>
          <w:p w14:paraId="79EFF9E6"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0652EE09"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2.01</w:t>
            </w:r>
          </w:p>
        </w:tc>
        <w:tc>
          <w:tcPr>
            <w:tcW w:w="1544" w:type="dxa"/>
            <w:tcBorders>
              <w:top w:val="nil"/>
              <w:left w:val="nil"/>
              <w:bottom w:val="nil"/>
              <w:right w:val="nil"/>
            </w:tcBorders>
            <w:shd w:val="clear" w:color="auto" w:fill="auto"/>
            <w:noWrap/>
            <w:vAlign w:val="bottom"/>
            <w:hideMark/>
          </w:tcPr>
          <w:p w14:paraId="36827DF3"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NS</w:t>
            </w:r>
          </w:p>
        </w:tc>
      </w:tr>
      <w:tr w:rsidR="004F0B1F" w:rsidRPr="00496DE0" w14:paraId="52A0935B"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32BABED6"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4137F45B"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1AA60E05"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Year</w:t>
            </w:r>
          </w:p>
        </w:tc>
        <w:tc>
          <w:tcPr>
            <w:tcW w:w="820" w:type="dxa"/>
            <w:tcBorders>
              <w:top w:val="nil"/>
              <w:left w:val="nil"/>
              <w:bottom w:val="nil"/>
              <w:right w:val="nil"/>
            </w:tcBorders>
            <w:shd w:val="clear" w:color="auto" w:fill="auto"/>
            <w:noWrap/>
            <w:vAlign w:val="bottom"/>
            <w:hideMark/>
          </w:tcPr>
          <w:p w14:paraId="6F7489D0"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64D7F303"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6.26</w:t>
            </w:r>
          </w:p>
        </w:tc>
        <w:tc>
          <w:tcPr>
            <w:tcW w:w="1544" w:type="dxa"/>
            <w:tcBorders>
              <w:top w:val="nil"/>
              <w:left w:val="nil"/>
              <w:bottom w:val="nil"/>
              <w:right w:val="nil"/>
            </w:tcBorders>
            <w:shd w:val="clear" w:color="auto" w:fill="auto"/>
            <w:noWrap/>
            <w:vAlign w:val="bottom"/>
            <w:hideMark/>
          </w:tcPr>
          <w:p w14:paraId="4B929D12"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&lt; 0.001</w:t>
            </w:r>
          </w:p>
        </w:tc>
      </w:tr>
      <w:tr w:rsidR="004F0B1F" w:rsidRPr="00496DE0" w14:paraId="0EA1DF20" w14:textId="77777777" w:rsidTr="004F0B1F">
        <w:trPr>
          <w:trHeight w:hRule="exact" w:val="227"/>
          <w:jc w:val="center"/>
        </w:trPr>
        <w:tc>
          <w:tcPr>
            <w:tcW w:w="1300" w:type="dxa"/>
            <w:tcBorders>
              <w:top w:val="nil"/>
              <w:left w:val="nil"/>
              <w:bottom w:val="nil"/>
              <w:right w:val="nil"/>
            </w:tcBorders>
            <w:shd w:val="clear" w:color="auto" w:fill="auto"/>
            <w:noWrap/>
            <w:vAlign w:val="bottom"/>
            <w:hideMark/>
          </w:tcPr>
          <w:p w14:paraId="7541DF66" w14:textId="77777777" w:rsidR="004F0B1F" w:rsidRPr="00496DE0" w:rsidRDefault="004F0B1F" w:rsidP="004F0B1F">
            <w:pPr>
              <w:spacing w:after="0" w:line="240" w:lineRule="auto"/>
              <w:rPr>
                <w:rFonts w:eastAsia="Times New Roman"/>
                <w:color w:val="000000"/>
                <w:sz w:val="20"/>
                <w:lang w:eastAsia="en-AU"/>
              </w:rPr>
            </w:pPr>
          </w:p>
        </w:tc>
        <w:tc>
          <w:tcPr>
            <w:tcW w:w="1840" w:type="dxa"/>
            <w:tcBorders>
              <w:top w:val="nil"/>
              <w:left w:val="nil"/>
              <w:bottom w:val="nil"/>
              <w:right w:val="nil"/>
            </w:tcBorders>
            <w:shd w:val="clear" w:color="auto" w:fill="auto"/>
            <w:noWrap/>
            <w:vAlign w:val="bottom"/>
            <w:hideMark/>
          </w:tcPr>
          <w:p w14:paraId="7B2447FC" w14:textId="77777777" w:rsidR="004F0B1F" w:rsidRPr="00496DE0" w:rsidRDefault="004F0B1F" w:rsidP="004F0B1F">
            <w:pPr>
              <w:spacing w:after="0" w:line="240" w:lineRule="auto"/>
              <w:rPr>
                <w:rFonts w:eastAsia="Times New Roman"/>
                <w:sz w:val="20"/>
                <w:lang w:eastAsia="en-AU"/>
              </w:rPr>
            </w:pPr>
          </w:p>
        </w:tc>
        <w:tc>
          <w:tcPr>
            <w:tcW w:w="1960" w:type="dxa"/>
            <w:tcBorders>
              <w:top w:val="nil"/>
              <w:left w:val="nil"/>
              <w:bottom w:val="nil"/>
              <w:right w:val="nil"/>
            </w:tcBorders>
            <w:shd w:val="clear" w:color="auto" w:fill="auto"/>
            <w:noWrap/>
            <w:vAlign w:val="bottom"/>
            <w:hideMark/>
          </w:tcPr>
          <w:p w14:paraId="39EA792C"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Zone</w:t>
            </w:r>
          </w:p>
        </w:tc>
        <w:tc>
          <w:tcPr>
            <w:tcW w:w="820" w:type="dxa"/>
            <w:tcBorders>
              <w:top w:val="nil"/>
              <w:left w:val="nil"/>
              <w:bottom w:val="nil"/>
              <w:right w:val="nil"/>
            </w:tcBorders>
            <w:shd w:val="clear" w:color="auto" w:fill="auto"/>
            <w:noWrap/>
            <w:vAlign w:val="bottom"/>
            <w:hideMark/>
          </w:tcPr>
          <w:p w14:paraId="733752BD"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2C6E20FC"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3.16</w:t>
            </w:r>
          </w:p>
        </w:tc>
        <w:tc>
          <w:tcPr>
            <w:tcW w:w="1544" w:type="dxa"/>
            <w:tcBorders>
              <w:top w:val="nil"/>
              <w:left w:val="nil"/>
              <w:bottom w:val="nil"/>
              <w:right w:val="nil"/>
            </w:tcBorders>
            <w:shd w:val="clear" w:color="auto" w:fill="auto"/>
            <w:noWrap/>
            <w:vAlign w:val="bottom"/>
            <w:hideMark/>
          </w:tcPr>
          <w:p w14:paraId="17F434FF"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NS</w:t>
            </w:r>
          </w:p>
        </w:tc>
      </w:tr>
      <w:tr w:rsidR="004F0B1F" w:rsidRPr="00496DE0" w14:paraId="3E375E54" w14:textId="77777777" w:rsidTr="004F0B1F">
        <w:trPr>
          <w:trHeight w:hRule="exact" w:val="227"/>
          <w:jc w:val="center"/>
        </w:trPr>
        <w:tc>
          <w:tcPr>
            <w:tcW w:w="1300" w:type="dxa"/>
            <w:tcBorders>
              <w:top w:val="nil"/>
              <w:left w:val="nil"/>
              <w:bottom w:val="single" w:sz="4" w:space="0" w:color="auto"/>
              <w:right w:val="nil"/>
            </w:tcBorders>
            <w:shd w:val="clear" w:color="auto" w:fill="auto"/>
            <w:noWrap/>
            <w:vAlign w:val="bottom"/>
            <w:hideMark/>
          </w:tcPr>
          <w:p w14:paraId="72F982D9"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 </w:t>
            </w:r>
          </w:p>
        </w:tc>
        <w:tc>
          <w:tcPr>
            <w:tcW w:w="1840" w:type="dxa"/>
            <w:tcBorders>
              <w:top w:val="nil"/>
              <w:left w:val="nil"/>
              <w:bottom w:val="single" w:sz="4" w:space="0" w:color="auto"/>
              <w:right w:val="nil"/>
            </w:tcBorders>
            <w:shd w:val="clear" w:color="auto" w:fill="auto"/>
            <w:noWrap/>
            <w:vAlign w:val="bottom"/>
            <w:hideMark/>
          </w:tcPr>
          <w:p w14:paraId="691DAFD2" w14:textId="77777777" w:rsidR="004F0B1F" w:rsidRPr="00496DE0" w:rsidRDefault="004F0B1F" w:rsidP="004F0B1F">
            <w:pPr>
              <w:spacing w:after="0" w:line="240" w:lineRule="auto"/>
              <w:rPr>
                <w:rFonts w:eastAsia="Times New Roman"/>
                <w:color w:val="000000"/>
                <w:sz w:val="20"/>
                <w:lang w:eastAsia="en-AU"/>
              </w:rPr>
            </w:pPr>
            <w:r w:rsidRPr="00496DE0">
              <w:rPr>
                <w:rFonts w:eastAsia="Times New Roman"/>
                <w:color w:val="000000"/>
                <w:sz w:val="20"/>
                <w:lang w:eastAsia="en-AU"/>
              </w:rPr>
              <w:t> </w:t>
            </w:r>
          </w:p>
        </w:tc>
        <w:tc>
          <w:tcPr>
            <w:tcW w:w="1960" w:type="dxa"/>
            <w:tcBorders>
              <w:top w:val="nil"/>
              <w:left w:val="nil"/>
              <w:bottom w:val="single" w:sz="4" w:space="0" w:color="auto"/>
              <w:right w:val="nil"/>
            </w:tcBorders>
            <w:shd w:val="clear" w:color="auto" w:fill="auto"/>
            <w:noWrap/>
            <w:vAlign w:val="bottom"/>
            <w:hideMark/>
          </w:tcPr>
          <w:p w14:paraId="32EF0832"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Zone:Year</w:t>
            </w:r>
          </w:p>
        </w:tc>
        <w:tc>
          <w:tcPr>
            <w:tcW w:w="820" w:type="dxa"/>
            <w:tcBorders>
              <w:top w:val="nil"/>
              <w:left w:val="nil"/>
              <w:bottom w:val="single" w:sz="4" w:space="0" w:color="auto"/>
              <w:right w:val="nil"/>
            </w:tcBorders>
            <w:shd w:val="clear" w:color="auto" w:fill="auto"/>
            <w:noWrap/>
            <w:vAlign w:val="bottom"/>
            <w:hideMark/>
          </w:tcPr>
          <w:p w14:paraId="171A3823"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6</w:t>
            </w:r>
          </w:p>
        </w:tc>
        <w:tc>
          <w:tcPr>
            <w:tcW w:w="900" w:type="dxa"/>
            <w:tcBorders>
              <w:top w:val="nil"/>
              <w:left w:val="nil"/>
              <w:bottom w:val="single" w:sz="4" w:space="0" w:color="auto"/>
              <w:right w:val="nil"/>
            </w:tcBorders>
            <w:shd w:val="clear" w:color="auto" w:fill="auto"/>
            <w:noWrap/>
            <w:vAlign w:val="bottom"/>
            <w:hideMark/>
          </w:tcPr>
          <w:p w14:paraId="63E8659D" w14:textId="77777777" w:rsidR="004F0B1F" w:rsidRPr="00496DE0" w:rsidRDefault="004F0B1F" w:rsidP="004F0B1F">
            <w:pPr>
              <w:spacing w:after="0" w:line="240" w:lineRule="auto"/>
              <w:jc w:val="right"/>
              <w:rPr>
                <w:rFonts w:eastAsia="Times New Roman"/>
                <w:color w:val="000000"/>
                <w:sz w:val="20"/>
                <w:lang w:eastAsia="en-AU"/>
              </w:rPr>
            </w:pPr>
            <w:r w:rsidRPr="00496DE0">
              <w:rPr>
                <w:rFonts w:eastAsia="Times New Roman"/>
                <w:color w:val="000000"/>
                <w:sz w:val="20"/>
                <w:lang w:eastAsia="en-AU"/>
              </w:rPr>
              <w:t>3.79</w:t>
            </w:r>
          </w:p>
        </w:tc>
        <w:tc>
          <w:tcPr>
            <w:tcW w:w="1544" w:type="dxa"/>
            <w:tcBorders>
              <w:top w:val="nil"/>
              <w:left w:val="nil"/>
              <w:bottom w:val="single" w:sz="4" w:space="0" w:color="auto"/>
              <w:right w:val="nil"/>
            </w:tcBorders>
            <w:shd w:val="clear" w:color="auto" w:fill="auto"/>
            <w:noWrap/>
            <w:vAlign w:val="bottom"/>
            <w:hideMark/>
          </w:tcPr>
          <w:p w14:paraId="658F1C23" w14:textId="77777777" w:rsidR="004F0B1F" w:rsidRPr="00496DE0" w:rsidRDefault="004F0B1F" w:rsidP="004F0B1F">
            <w:pPr>
              <w:spacing w:after="0" w:line="240" w:lineRule="auto"/>
              <w:jc w:val="center"/>
              <w:rPr>
                <w:rFonts w:eastAsia="Times New Roman"/>
                <w:color w:val="000000"/>
                <w:sz w:val="20"/>
                <w:lang w:eastAsia="en-AU"/>
              </w:rPr>
            </w:pPr>
            <w:r w:rsidRPr="00496DE0">
              <w:rPr>
                <w:rFonts w:eastAsia="Times New Roman"/>
                <w:color w:val="000000"/>
                <w:sz w:val="20"/>
                <w:lang w:eastAsia="en-AU"/>
              </w:rPr>
              <w:t>&lt; 0.05</w:t>
            </w:r>
          </w:p>
        </w:tc>
      </w:tr>
    </w:tbl>
    <w:p w14:paraId="6D2AA0C4" w14:textId="77777777" w:rsidR="004F0B1F" w:rsidRPr="00496DE0" w:rsidRDefault="004F0B1F" w:rsidP="004F0B1F">
      <w:pPr>
        <w:shd w:val="clear" w:color="auto" w:fill="FFFFFF"/>
        <w:spacing w:after="240" w:line="324" w:lineRule="exact"/>
        <w:rPr>
          <w:rFonts w:cs="Arial"/>
          <w:color w:val="000000"/>
        </w:rPr>
      </w:pPr>
    </w:p>
    <w:p w14:paraId="52664833" w14:textId="77777777" w:rsidR="004F0B1F" w:rsidRPr="00533968" w:rsidRDefault="004F0B1F" w:rsidP="00214F0F">
      <w:pPr>
        <w:spacing w:after="0" w:line="240" w:lineRule="auto"/>
        <w:jc w:val="center"/>
        <w:rPr>
          <w:rFonts w:asciiTheme="minorHAnsi" w:hAnsiTheme="minorHAnsi"/>
          <w:color w:val="76923C"/>
          <w:sz w:val="20"/>
          <w:lang w:val="en-US"/>
        </w:rPr>
      </w:pPr>
      <w:r>
        <w:rPr>
          <w:noProof/>
          <w:lang w:eastAsia="en-AU"/>
        </w:rPr>
        <w:lastRenderedPageBreak/>
        <w:drawing>
          <wp:inline distT="0" distB="0" distL="0" distR="0" wp14:anchorId="1E01F229" wp14:editId="566E3E9B">
            <wp:extent cx="3788214" cy="22680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2MCYOYbp.tif"/>
                    <pic:cNvPicPr/>
                  </pic:nvPicPr>
                  <pic:blipFill>
                    <a:blip r:embed="rId127" cstate="email">
                      <a:extLst>
                        <a:ext uri="{28A0092B-C50C-407E-A947-70E740481C1C}">
                          <a14:useLocalDpi xmlns:a14="http://schemas.microsoft.com/office/drawing/2010/main"/>
                        </a:ext>
                      </a:extLst>
                    </a:blip>
                    <a:stretch>
                      <a:fillRect/>
                    </a:stretch>
                  </pic:blipFill>
                  <pic:spPr>
                    <a:xfrm>
                      <a:off x="0" y="0"/>
                      <a:ext cx="3788214" cy="2268000"/>
                    </a:xfrm>
                    <a:prstGeom prst="rect">
                      <a:avLst/>
                    </a:prstGeom>
                  </pic:spPr>
                </pic:pic>
              </a:graphicData>
            </a:graphic>
          </wp:inline>
        </w:drawing>
      </w:r>
    </w:p>
    <w:p w14:paraId="38ECAF6F" w14:textId="18F070D2" w:rsidR="004F0B1F" w:rsidRPr="005D7DF5" w:rsidRDefault="004F0B1F" w:rsidP="00A51119">
      <w:pPr>
        <w:spacing w:after="0" w:line="240" w:lineRule="auto"/>
        <w:ind w:left="1134" w:right="804"/>
        <w:jc w:val="left"/>
        <w:rPr>
          <w:sz w:val="20"/>
        </w:rPr>
      </w:pPr>
      <w:r>
        <w:rPr>
          <w:b/>
          <w:sz w:val="20"/>
        </w:rPr>
        <w:t>Figure D11</w:t>
      </w:r>
      <w:r w:rsidRPr="005D7DF5">
        <w:rPr>
          <w:sz w:val="20"/>
        </w:rPr>
        <w:t xml:space="preserve">  </w:t>
      </w:r>
      <w:r>
        <w:rPr>
          <w:sz w:val="20"/>
        </w:rPr>
        <w:t xml:space="preserve"> </w:t>
      </w:r>
      <w:r w:rsidRPr="005D7DF5">
        <w:rPr>
          <w:sz w:val="20"/>
        </w:rPr>
        <w:t>Variation in recruitment (#/10,000 s</w:t>
      </w:r>
      <w:r w:rsidR="00214F0F">
        <w:rPr>
          <w:sz w:val="20"/>
        </w:rPr>
        <w:t>ec</w:t>
      </w:r>
      <w:r w:rsidRPr="005D7DF5">
        <w:rPr>
          <w:sz w:val="20"/>
        </w:rPr>
        <w:t xml:space="preserve"> of sampling) of young-of-year (YOY) Murray cod from backpack electrofishing in the Edward-Wakool river system between 2014-15 and 2016-17. Values and error bars (+SE).</w:t>
      </w:r>
    </w:p>
    <w:p w14:paraId="6B13062B" w14:textId="77777777" w:rsidR="004F0B1F" w:rsidRDefault="004F0B1F" w:rsidP="004F0B1F">
      <w:pPr>
        <w:spacing w:after="0"/>
      </w:pPr>
    </w:p>
    <w:p w14:paraId="616575A3" w14:textId="40D29E37" w:rsidR="004F0B1F" w:rsidRDefault="004F0B1F" w:rsidP="00533968">
      <w:pPr>
        <w:pStyle w:val="ListParagraph"/>
        <w:shd w:val="clear" w:color="auto" w:fill="FFFFFF"/>
        <w:spacing w:after="240" w:line="324" w:lineRule="exact"/>
        <w:ind w:left="0"/>
        <w:jc w:val="left"/>
        <w:rPr>
          <w:rFonts w:cs="Arial"/>
          <w:color w:val="000000"/>
        </w:rPr>
      </w:pPr>
      <w:r>
        <w:rPr>
          <w:rFonts w:cs="Arial"/>
          <w:color w:val="000000"/>
        </w:rPr>
        <w:t xml:space="preserve">Recruitment of YOY Murray cod (Figure D11) occurred throughout the </w:t>
      </w:r>
      <w:r w:rsidR="00214F0F">
        <w:rPr>
          <w:rFonts w:cs="Arial"/>
          <w:color w:val="000000"/>
        </w:rPr>
        <w:t>system</w:t>
      </w:r>
      <w:r>
        <w:rPr>
          <w:rFonts w:cs="Arial"/>
          <w:color w:val="000000"/>
        </w:rPr>
        <w:t xml:space="preserve"> during 2014-15 and 2015-16 but was not detected within any of the zones sampled during 2016-17 (Table D6), resulting in highly significant differences in recruitment among years (Table D7).  Backpack electrofishing was the only method which sampled YOY Murray cod. There were no differences in YOY recruitment among zones, or among zones within any of the years except for a significantly higher level of YOY recruitment detected within Yallakool Creek during 2015-16 </w:t>
      </w:r>
      <w:r w:rsidRPr="00F168E4">
        <w:rPr>
          <w:rFonts w:cs="Arial"/>
          <w:color w:val="000000"/>
        </w:rPr>
        <w:t>(GLMM value = 5.2</w:t>
      </w:r>
      <w:r>
        <w:rPr>
          <w:rFonts w:cs="Arial"/>
          <w:color w:val="000000"/>
        </w:rPr>
        <w:t>5</w:t>
      </w:r>
      <w:r w:rsidRPr="00F168E4">
        <w:rPr>
          <w:rFonts w:cs="Arial"/>
          <w:color w:val="000000"/>
        </w:rPr>
        <w:t xml:space="preserve"> </w:t>
      </w:r>
      <w:r>
        <w:rPr>
          <w:rFonts w:cs="Arial"/>
          <w:color w:val="000000"/>
        </w:rPr>
        <w:t>± 2.18; t = 2.40; P&lt;0.05).</w:t>
      </w:r>
    </w:p>
    <w:p w14:paraId="2DE81355" w14:textId="323DB5D2" w:rsidR="004F0B1F" w:rsidRDefault="004F0B1F" w:rsidP="00533968">
      <w:pPr>
        <w:pStyle w:val="ListParagraph"/>
        <w:shd w:val="clear" w:color="auto" w:fill="FFFFFF"/>
        <w:spacing w:after="240" w:line="324" w:lineRule="exact"/>
        <w:ind w:left="0"/>
        <w:jc w:val="left"/>
        <w:rPr>
          <w:rFonts w:cs="Arial"/>
          <w:color w:val="000000"/>
        </w:rPr>
      </w:pPr>
      <w:r w:rsidRPr="00A273C6">
        <w:rPr>
          <w:rFonts w:cs="Arial"/>
          <w:color w:val="000000"/>
        </w:rPr>
        <w:t>Silver perch</w:t>
      </w:r>
      <w:r>
        <w:rPr>
          <w:rFonts w:cs="Arial"/>
          <w:color w:val="000000"/>
        </w:rPr>
        <w:t xml:space="preserve"> 1+ recruits were more abundant in 2015-16, as compared with 2014-15 and 2016-17 where little to no recruitment was detected (Figure D12). Due to the low and inconsistent sample size of YOY silver perch, recruitment statistics were only calculated for 1+ recruits (Table D7).  All silver perch recruits detected were sampled using angling or set line sampling methods. The significant increase in recruitment of 1+ silver perch in 2015-16 (</w:t>
      </w:r>
      <w:r w:rsidRPr="00F168E4">
        <w:rPr>
          <w:rFonts w:cs="Arial"/>
          <w:color w:val="000000"/>
        </w:rPr>
        <w:t xml:space="preserve">GLMM value = </w:t>
      </w:r>
      <w:r>
        <w:rPr>
          <w:rFonts w:cs="Arial"/>
          <w:color w:val="000000"/>
        </w:rPr>
        <w:t>0</w:t>
      </w:r>
      <w:r w:rsidRPr="00F168E4">
        <w:rPr>
          <w:rFonts w:cs="Arial"/>
          <w:color w:val="000000"/>
        </w:rPr>
        <w:t>.</w:t>
      </w:r>
      <w:r>
        <w:rPr>
          <w:rFonts w:cs="Arial"/>
          <w:color w:val="000000"/>
        </w:rPr>
        <w:t>82</w:t>
      </w:r>
      <w:r w:rsidRPr="00F168E4">
        <w:rPr>
          <w:rFonts w:cs="Arial"/>
          <w:color w:val="000000"/>
        </w:rPr>
        <w:t xml:space="preserve"> </w:t>
      </w:r>
      <w:r>
        <w:rPr>
          <w:rFonts w:cs="Arial"/>
          <w:color w:val="000000"/>
        </w:rPr>
        <w:t>± 0.16; t = 5.02; P&lt;0.0001) was attributable to elevated catches in Wakool River Zone 4 (Figure D12).</w:t>
      </w:r>
    </w:p>
    <w:p w14:paraId="2C9AF43B" w14:textId="77777777" w:rsidR="004F0B1F" w:rsidRPr="00A51119" w:rsidRDefault="004F0B1F" w:rsidP="004F0B1F">
      <w:pPr>
        <w:spacing w:after="0"/>
        <w:jc w:val="center"/>
        <w:rPr>
          <w:rFonts w:ascii="Arial" w:hAnsi="Arial"/>
          <w:color w:val="76923C"/>
          <w:sz w:val="20"/>
          <w:lang w:val="en-US"/>
        </w:rPr>
      </w:pPr>
      <w:r>
        <w:rPr>
          <w:noProof/>
          <w:lang w:eastAsia="en-AU"/>
        </w:rPr>
        <w:drawing>
          <wp:inline distT="0" distB="0" distL="0" distR="0" wp14:anchorId="4E6A77B0" wp14:editId="797D6806">
            <wp:extent cx="3952875" cy="223574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tif"/>
                    <pic:cNvPicPr/>
                  </pic:nvPicPr>
                  <pic:blipFill>
                    <a:blip r:embed="rId128" cstate="email">
                      <a:extLst>
                        <a:ext uri="{28A0092B-C50C-407E-A947-70E740481C1C}">
                          <a14:useLocalDpi xmlns:a14="http://schemas.microsoft.com/office/drawing/2010/main"/>
                        </a:ext>
                      </a:extLst>
                    </a:blip>
                    <a:stretch>
                      <a:fillRect/>
                    </a:stretch>
                  </pic:blipFill>
                  <pic:spPr>
                    <a:xfrm>
                      <a:off x="0" y="0"/>
                      <a:ext cx="3961365" cy="2240543"/>
                    </a:xfrm>
                    <a:prstGeom prst="rect">
                      <a:avLst/>
                    </a:prstGeom>
                  </pic:spPr>
                </pic:pic>
              </a:graphicData>
            </a:graphic>
          </wp:inline>
        </w:drawing>
      </w:r>
    </w:p>
    <w:p w14:paraId="4F985738" w14:textId="19E490BE" w:rsidR="004F0B1F" w:rsidRPr="005D7DF5" w:rsidRDefault="004F0B1F" w:rsidP="00A51119">
      <w:pPr>
        <w:pStyle w:val="ListParagraph"/>
        <w:shd w:val="clear" w:color="auto" w:fill="FFFFFF"/>
        <w:spacing w:after="240" w:line="240" w:lineRule="auto"/>
        <w:ind w:left="1134" w:right="662"/>
        <w:jc w:val="left"/>
        <w:rPr>
          <w:rFonts w:cs="Arial"/>
          <w:color w:val="000000"/>
          <w:sz w:val="20"/>
        </w:rPr>
      </w:pPr>
      <w:r w:rsidRPr="005D7DF5">
        <w:rPr>
          <w:b/>
          <w:sz w:val="20"/>
        </w:rPr>
        <w:t xml:space="preserve">Figure </w:t>
      </w:r>
      <w:r>
        <w:rPr>
          <w:b/>
          <w:sz w:val="20"/>
        </w:rPr>
        <w:t>D12</w:t>
      </w:r>
      <w:r w:rsidRPr="005D7DF5">
        <w:rPr>
          <w:sz w:val="20"/>
        </w:rPr>
        <w:t xml:space="preserve">  </w:t>
      </w:r>
      <w:r>
        <w:rPr>
          <w:sz w:val="20"/>
        </w:rPr>
        <w:t xml:space="preserve"> </w:t>
      </w:r>
      <w:r w:rsidRPr="005D7DF5">
        <w:rPr>
          <w:sz w:val="20"/>
        </w:rPr>
        <w:t>Variation in recruitment (#/10,000 s of sampling) of 1+ Silver perch from the Edward-Wakool river system between 2014-15 and 2016-17. Values and error bars (SE).</w:t>
      </w:r>
    </w:p>
    <w:p w14:paraId="7BC4EFFD" w14:textId="77777777" w:rsidR="004F0B1F" w:rsidRPr="008441C8" w:rsidRDefault="004F0B1F" w:rsidP="004F0B1F">
      <w:pPr>
        <w:pStyle w:val="BodyText"/>
        <w:rPr>
          <w:rFonts w:asciiTheme="minorHAnsi" w:hAnsiTheme="minorHAnsi"/>
          <w:b/>
          <w:i/>
          <w:color w:val="31849B" w:themeColor="accent5" w:themeShade="BF"/>
        </w:rPr>
      </w:pPr>
      <w:r w:rsidRPr="008441C8">
        <w:rPr>
          <w:rFonts w:asciiTheme="minorHAnsi" w:hAnsiTheme="minorHAnsi"/>
          <w:b/>
          <w:i/>
          <w:color w:val="31849B" w:themeColor="accent5" w:themeShade="BF"/>
        </w:rPr>
        <w:lastRenderedPageBreak/>
        <w:t>Adult fish community</w:t>
      </w:r>
    </w:p>
    <w:p w14:paraId="4D37BB3D" w14:textId="3AEDE94A" w:rsidR="004F0B1F" w:rsidRDefault="004F0B1F" w:rsidP="00214F0F">
      <w:pPr>
        <w:spacing w:after="240" w:line="324" w:lineRule="exact"/>
        <w:jc w:val="left"/>
      </w:pPr>
      <w:r>
        <w:t>Category 1 fish community sampling identified eight native fish species and three alien species in zone 3 during 2017 (Table D8). Flathead gudgeon were not captured in 2017, although were previously captured at low abundance in both 2016 and 2015 (Table D8). There were significant differences in the abundance of the fish assemblage between sampling years (2017, 2016 and 2015) in zone 3 (Pseudo-F</w:t>
      </w:r>
      <w:r>
        <w:rPr>
          <w:vertAlign w:val="subscript"/>
        </w:rPr>
        <w:t>2,27</w:t>
      </w:r>
      <w:r>
        <w:t xml:space="preserve"> = 8.504, p&lt;0.001). Pair-wise differences between 2017 and 2016 (t=3.526, p&lt;0.001) were driven by a reduced abundance of Murray cod and golden perch (contribution to dissimilarity between groups 17.7 and 10.1%, respectively) and a higher abundance of carp gudgeon and bony herring (contribution to dissimilarity between groups 11.8 and 10.3%, respectively).</w:t>
      </w:r>
    </w:p>
    <w:p w14:paraId="6E16F696" w14:textId="77777777" w:rsidR="004F0B1F" w:rsidRDefault="004F0B1F" w:rsidP="004F0B1F">
      <w:pPr>
        <w:spacing w:after="0" w:line="324" w:lineRule="exact"/>
      </w:pPr>
    </w:p>
    <w:p w14:paraId="29029408" w14:textId="5CB8B3BA" w:rsidR="004F0B1F" w:rsidRDefault="004F0B1F" w:rsidP="00A51119">
      <w:pPr>
        <w:spacing w:after="0" w:line="240" w:lineRule="auto"/>
        <w:jc w:val="left"/>
        <w:rPr>
          <w:sz w:val="20"/>
        </w:rPr>
      </w:pPr>
      <w:r>
        <w:rPr>
          <w:b/>
          <w:sz w:val="20"/>
        </w:rPr>
        <w:t>Table D8</w:t>
      </w:r>
      <w:r w:rsidRPr="004464AD">
        <w:rPr>
          <w:sz w:val="20"/>
        </w:rPr>
        <w:t xml:space="preserve"> </w:t>
      </w:r>
      <w:r>
        <w:rPr>
          <w:sz w:val="20"/>
        </w:rPr>
        <w:t xml:space="preserve">  </w:t>
      </w:r>
      <w:r w:rsidRPr="004464AD">
        <w:rPr>
          <w:sz w:val="20"/>
        </w:rPr>
        <w:t>Summary of fish captured during Category 1 standardised sampling in 2015, 2016 and 2017 in the Edward-Wakool LTIM project. BE = boat electrofishing, SFN = small fyke net and BT = bait trap.</w:t>
      </w:r>
    </w:p>
    <w:p w14:paraId="62F5B64C" w14:textId="77777777" w:rsidR="004F0B1F" w:rsidRPr="004464AD" w:rsidRDefault="004F0B1F" w:rsidP="004F0B1F">
      <w:pPr>
        <w:spacing w:after="0" w:line="240" w:lineRule="auto"/>
        <w:rPr>
          <w:sz w:val="20"/>
        </w:rPr>
      </w:pPr>
    </w:p>
    <w:tbl>
      <w:tblPr>
        <w:tblStyle w:val="TableGrid2"/>
        <w:tblW w:w="9362"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551"/>
        <w:gridCol w:w="663"/>
        <w:gridCol w:w="443"/>
        <w:gridCol w:w="25"/>
        <w:gridCol w:w="663"/>
        <w:gridCol w:w="578"/>
        <w:gridCol w:w="663"/>
        <w:gridCol w:w="443"/>
        <w:gridCol w:w="683"/>
        <w:gridCol w:w="609"/>
        <w:gridCol w:w="713"/>
        <w:gridCol w:w="509"/>
        <w:gridCol w:w="731"/>
      </w:tblGrid>
      <w:tr w:rsidR="004F0B1F" w:rsidRPr="004464AD" w14:paraId="7EF23DE0" w14:textId="77777777" w:rsidTr="004F0B1F">
        <w:trPr>
          <w:jc w:val="center"/>
        </w:trPr>
        <w:tc>
          <w:tcPr>
            <w:tcW w:w="2210" w:type="dxa"/>
            <w:vMerge w:val="restart"/>
            <w:tcBorders>
              <w:top w:val="single" w:sz="4" w:space="0" w:color="auto"/>
              <w:left w:val="nil"/>
              <w:bottom w:val="single" w:sz="4" w:space="0" w:color="auto"/>
              <w:right w:val="nil"/>
            </w:tcBorders>
            <w:shd w:val="clear" w:color="auto" w:fill="B6DDE8" w:themeFill="accent5" w:themeFillTint="66"/>
            <w:hideMark/>
          </w:tcPr>
          <w:p w14:paraId="075F65B8" w14:textId="77777777" w:rsidR="004F0B1F" w:rsidRPr="004464AD" w:rsidRDefault="004F0B1F" w:rsidP="00904669">
            <w:pPr>
              <w:spacing w:after="120" w:line="240" w:lineRule="auto"/>
              <w:rPr>
                <w:b/>
                <w:lang w:eastAsia="en-AU"/>
              </w:rPr>
            </w:pPr>
            <w:r w:rsidRPr="004464AD">
              <w:rPr>
                <w:rFonts w:eastAsia="Calibri"/>
                <w:b/>
                <w:lang w:eastAsia="en-AU"/>
              </w:rPr>
              <w:t>Fish species</w:t>
            </w:r>
          </w:p>
        </w:tc>
        <w:tc>
          <w:tcPr>
            <w:tcW w:w="2248" w:type="dxa"/>
            <w:gridSpan w:val="5"/>
            <w:tcBorders>
              <w:top w:val="single" w:sz="4" w:space="0" w:color="auto"/>
              <w:left w:val="nil"/>
              <w:bottom w:val="single" w:sz="4" w:space="0" w:color="auto"/>
              <w:right w:val="nil"/>
            </w:tcBorders>
            <w:shd w:val="clear" w:color="auto" w:fill="B6DDE8" w:themeFill="accent5" w:themeFillTint="66"/>
            <w:hideMark/>
          </w:tcPr>
          <w:p w14:paraId="71CDEABB" w14:textId="77777777" w:rsidR="004F0B1F" w:rsidRPr="004464AD" w:rsidRDefault="004F0B1F" w:rsidP="00904669">
            <w:pPr>
              <w:spacing w:after="120" w:line="240" w:lineRule="auto"/>
              <w:jc w:val="center"/>
              <w:rPr>
                <w:rFonts w:eastAsia="Calibri"/>
                <w:b/>
                <w:lang w:eastAsia="en-AU"/>
              </w:rPr>
            </w:pPr>
            <w:r w:rsidRPr="004464AD">
              <w:rPr>
                <w:rFonts w:eastAsia="Calibri"/>
                <w:b/>
                <w:lang w:eastAsia="en-AU"/>
              </w:rPr>
              <w:t>2015</w:t>
            </w:r>
          </w:p>
        </w:tc>
        <w:tc>
          <w:tcPr>
            <w:tcW w:w="2300" w:type="dxa"/>
            <w:gridSpan w:val="4"/>
            <w:tcBorders>
              <w:top w:val="single" w:sz="4" w:space="0" w:color="auto"/>
              <w:left w:val="nil"/>
              <w:bottom w:val="single" w:sz="4" w:space="0" w:color="auto"/>
              <w:right w:val="nil"/>
            </w:tcBorders>
            <w:shd w:val="clear" w:color="auto" w:fill="B6DDE8" w:themeFill="accent5" w:themeFillTint="66"/>
            <w:hideMark/>
          </w:tcPr>
          <w:p w14:paraId="03B2EC31" w14:textId="77777777" w:rsidR="004F0B1F" w:rsidRPr="004464AD" w:rsidRDefault="004F0B1F" w:rsidP="00904669">
            <w:pPr>
              <w:spacing w:after="120" w:line="240" w:lineRule="auto"/>
              <w:jc w:val="center"/>
              <w:rPr>
                <w:rFonts w:eastAsia="Calibri"/>
                <w:b/>
                <w:lang w:eastAsia="en-AU"/>
              </w:rPr>
            </w:pPr>
            <w:r w:rsidRPr="004464AD">
              <w:rPr>
                <w:rFonts w:eastAsia="Calibri"/>
                <w:b/>
                <w:lang w:eastAsia="en-AU"/>
              </w:rPr>
              <w:t>2016</w:t>
            </w:r>
          </w:p>
        </w:tc>
        <w:tc>
          <w:tcPr>
            <w:tcW w:w="2604" w:type="dxa"/>
            <w:gridSpan w:val="4"/>
            <w:tcBorders>
              <w:top w:val="single" w:sz="4" w:space="0" w:color="auto"/>
              <w:left w:val="nil"/>
              <w:bottom w:val="single" w:sz="4" w:space="0" w:color="auto"/>
              <w:right w:val="nil"/>
            </w:tcBorders>
            <w:shd w:val="clear" w:color="auto" w:fill="B6DDE8" w:themeFill="accent5" w:themeFillTint="66"/>
            <w:hideMark/>
          </w:tcPr>
          <w:p w14:paraId="021BC8C7" w14:textId="77777777" w:rsidR="004F0B1F" w:rsidRPr="004464AD" w:rsidRDefault="004F0B1F" w:rsidP="00904669">
            <w:pPr>
              <w:spacing w:after="120" w:line="240" w:lineRule="auto"/>
              <w:jc w:val="center"/>
              <w:rPr>
                <w:rFonts w:eastAsia="Calibri"/>
                <w:b/>
                <w:lang w:eastAsia="en-AU"/>
              </w:rPr>
            </w:pPr>
            <w:r w:rsidRPr="004464AD">
              <w:rPr>
                <w:rFonts w:eastAsia="Calibri"/>
                <w:b/>
                <w:lang w:eastAsia="en-AU"/>
              </w:rPr>
              <w:t>2017</w:t>
            </w:r>
          </w:p>
        </w:tc>
      </w:tr>
      <w:tr w:rsidR="004F0B1F" w:rsidRPr="004464AD" w14:paraId="7BA32B61" w14:textId="77777777" w:rsidTr="004F0B1F">
        <w:trPr>
          <w:jc w:val="center"/>
        </w:trPr>
        <w:tc>
          <w:tcPr>
            <w:tcW w:w="0" w:type="auto"/>
            <w:vMerge/>
            <w:tcBorders>
              <w:top w:val="single" w:sz="4" w:space="0" w:color="auto"/>
              <w:left w:val="nil"/>
              <w:bottom w:val="single" w:sz="4" w:space="0" w:color="auto"/>
              <w:right w:val="nil"/>
            </w:tcBorders>
            <w:shd w:val="clear" w:color="auto" w:fill="B6DDE8" w:themeFill="accent5" w:themeFillTint="66"/>
            <w:vAlign w:val="center"/>
            <w:hideMark/>
          </w:tcPr>
          <w:p w14:paraId="2E3CB470" w14:textId="77777777" w:rsidR="004F0B1F" w:rsidRPr="004464AD" w:rsidRDefault="004F0B1F" w:rsidP="00904669">
            <w:pPr>
              <w:spacing w:after="120" w:line="240" w:lineRule="auto"/>
              <w:rPr>
                <w:rFonts w:eastAsia="Calibri"/>
                <w:b/>
                <w:lang w:eastAsia="en-AU"/>
              </w:rPr>
            </w:pPr>
          </w:p>
        </w:tc>
        <w:tc>
          <w:tcPr>
            <w:tcW w:w="533" w:type="dxa"/>
            <w:tcBorders>
              <w:top w:val="single" w:sz="4" w:space="0" w:color="auto"/>
              <w:left w:val="nil"/>
              <w:bottom w:val="single" w:sz="4" w:space="0" w:color="auto"/>
              <w:right w:val="nil"/>
            </w:tcBorders>
            <w:shd w:val="clear" w:color="auto" w:fill="B6DDE8" w:themeFill="accent5" w:themeFillTint="66"/>
            <w:hideMark/>
          </w:tcPr>
          <w:p w14:paraId="69E2F30B"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BE</w:t>
            </w:r>
          </w:p>
        </w:tc>
        <w:tc>
          <w:tcPr>
            <w:tcW w:w="643" w:type="dxa"/>
            <w:tcBorders>
              <w:top w:val="single" w:sz="4" w:space="0" w:color="auto"/>
              <w:left w:val="nil"/>
              <w:bottom w:val="single" w:sz="4" w:space="0" w:color="auto"/>
              <w:right w:val="nil"/>
            </w:tcBorders>
            <w:shd w:val="clear" w:color="auto" w:fill="B6DDE8" w:themeFill="accent5" w:themeFillTint="66"/>
            <w:hideMark/>
          </w:tcPr>
          <w:p w14:paraId="4292DC57"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SFN</w:t>
            </w:r>
          </w:p>
        </w:tc>
        <w:tc>
          <w:tcPr>
            <w:tcW w:w="424" w:type="dxa"/>
            <w:tcBorders>
              <w:top w:val="single" w:sz="4" w:space="0" w:color="auto"/>
              <w:left w:val="nil"/>
              <w:bottom w:val="single" w:sz="4" w:space="0" w:color="auto"/>
              <w:right w:val="nil"/>
            </w:tcBorders>
            <w:shd w:val="clear" w:color="auto" w:fill="B6DDE8" w:themeFill="accent5" w:themeFillTint="66"/>
            <w:hideMark/>
          </w:tcPr>
          <w:p w14:paraId="171BCC4D"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BT</w:t>
            </w:r>
          </w:p>
        </w:tc>
        <w:tc>
          <w:tcPr>
            <w:tcW w:w="648" w:type="dxa"/>
            <w:gridSpan w:val="2"/>
            <w:tcBorders>
              <w:top w:val="single" w:sz="4" w:space="0" w:color="auto"/>
              <w:left w:val="nil"/>
              <w:bottom w:val="single" w:sz="4" w:space="0" w:color="auto"/>
              <w:right w:val="nil"/>
            </w:tcBorders>
            <w:shd w:val="clear" w:color="auto" w:fill="B6DDE8" w:themeFill="accent5" w:themeFillTint="66"/>
            <w:hideMark/>
          </w:tcPr>
          <w:p w14:paraId="20795F85" w14:textId="77777777" w:rsidR="004F0B1F" w:rsidRPr="004464AD" w:rsidRDefault="004F0B1F" w:rsidP="00904669">
            <w:pPr>
              <w:spacing w:after="120" w:line="240" w:lineRule="auto"/>
              <w:jc w:val="center"/>
              <w:rPr>
                <w:rFonts w:eastAsia="Calibri"/>
                <w:b/>
                <w:lang w:eastAsia="en-AU"/>
              </w:rPr>
            </w:pPr>
            <w:r w:rsidRPr="004464AD">
              <w:rPr>
                <w:rFonts w:eastAsia="Calibri"/>
                <w:b/>
                <w:lang w:eastAsia="en-AU"/>
              </w:rPr>
              <w:t>Total</w:t>
            </w:r>
          </w:p>
        </w:tc>
        <w:tc>
          <w:tcPr>
            <w:tcW w:w="583" w:type="dxa"/>
            <w:tcBorders>
              <w:top w:val="single" w:sz="4" w:space="0" w:color="auto"/>
              <w:left w:val="nil"/>
              <w:bottom w:val="single" w:sz="4" w:space="0" w:color="auto"/>
              <w:right w:val="nil"/>
            </w:tcBorders>
            <w:shd w:val="clear" w:color="auto" w:fill="B6DDE8" w:themeFill="accent5" w:themeFillTint="66"/>
            <w:hideMark/>
          </w:tcPr>
          <w:p w14:paraId="6B5237F9"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BE</w:t>
            </w:r>
          </w:p>
        </w:tc>
        <w:tc>
          <w:tcPr>
            <w:tcW w:w="622" w:type="dxa"/>
            <w:tcBorders>
              <w:top w:val="single" w:sz="4" w:space="0" w:color="auto"/>
              <w:left w:val="nil"/>
              <w:bottom w:val="single" w:sz="4" w:space="0" w:color="auto"/>
              <w:right w:val="nil"/>
            </w:tcBorders>
            <w:shd w:val="clear" w:color="auto" w:fill="B6DDE8" w:themeFill="accent5" w:themeFillTint="66"/>
            <w:hideMark/>
          </w:tcPr>
          <w:p w14:paraId="4C3A304F"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SFN</w:t>
            </w:r>
          </w:p>
        </w:tc>
        <w:tc>
          <w:tcPr>
            <w:tcW w:w="423" w:type="dxa"/>
            <w:tcBorders>
              <w:top w:val="single" w:sz="4" w:space="0" w:color="auto"/>
              <w:left w:val="nil"/>
              <w:bottom w:val="single" w:sz="4" w:space="0" w:color="auto"/>
              <w:right w:val="nil"/>
            </w:tcBorders>
            <w:shd w:val="clear" w:color="auto" w:fill="B6DDE8" w:themeFill="accent5" w:themeFillTint="66"/>
            <w:hideMark/>
          </w:tcPr>
          <w:p w14:paraId="6F5C336B"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BT</w:t>
            </w:r>
          </w:p>
        </w:tc>
        <w:tc>
          <w:tcPr>
            <w:tcW w:w="672" w:type="dxa"/>
            <w:tcBorders>
              <w:top w:val="single" w:sz="4" w:space="0" w:color="auto"/>
              <w:left w:val="nil"/>
              <w:bottom w:val="single" w:sz="4" w:space="0" w:color="auto"/>
              <w:right w:val="nil"/>
            </w:tcBorders>
            <w:shd w:val="clear" w:color="auto" w:fill="B6DDE8" w:themeFill="accent5" w:themeFillTint="66"/>
            <w:hideMark/>
          </w:tcPr>
          <w:p w14:paraId="3F2D7F37" w14:textId="77777777" w:rsidR="004F0B1F" w:rsidRPr="004464AD" w:rsidRDefault="004F0B1F" w:rsidP="00904669">
            <w:pPr>
              <w:spacing w:after="120" w:line="240" w:lineRule="auto"/>
              <w:jc w:val="center"/>
              <w:rPr>
                <w:rFonts w:eastAsia="Calibri"/>
                <w:b/>
                <w:lang w:eastAsia="en-AU"/>
              </w:rPr>
            </w:pPr>
            <w:r w:rsidRPr="004464AD">
              <w:rPr>
                <w:rFonts w:eastAsia="Calibri"/>
                <w:b/>
                <w:lang w:eastAsia="en-AU"/>
              </w:rPr>
              <w:t>Total</w:t>
            </w:r>
          </w:p>
        </w:tc>
        <w:tc>
          <w:tcPr>
            <w:tcW w:w="620" w:type="dxa"/>
            <w:tcBorders>
              <w:top w:val="single" w:sz="4" w:space="0" w:color="auto"/>
              <w:left w:val="nil"/>
              <w:bottom w:val="single" w:sz="4" w:space="0" w:color="auto"/>
              <w:right w:val="nil"/>
            </w:tcBorders>
            <w:shd w:val="clear" w:color="auto" w:fill="B6DDE8" w:themeFill="accent5" w:themeFillTint="66"/>
            <w:hideMark/>
          </w:tcPr>
          <w:p w14:paraId="4F7637D2"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BE</w:t>
            </w:r>
          </w:p>
        </w:tc>
        <w:tc>
          <w:tcPr>
            <w:tcW w:w="722" w:type="dxa"/>
            <w:tcBorders>
              <w:top w:val="single" w:sz="4" w:space="0" w:color="auto"/>
              <w:left w:val="nil"/>
              <w:bottom w:val="single" w:sz="4" w:space="0" w:color="auto"/>
              <w:right w:val="nil"/>
            </w:tcBorders>
            <w:shd w:val="clear" w:color="auto" w:fill="B6DDE8" w:themeFill="accent5" w:themeFillTint="66"/>
            <w:hideMark/>
          </w:tcPr>
          <w:p w14:paraId="05486123"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SFN</w:t>
            </w:r>
          </w:p>
        </w:tc>
        <w:tc>
          <w:tcPr>
            <w:tcW w:w="522" w:type="dxa"/>
            <w:tcBorders>
              <w:top w:val="single" w:sz="4" w:space="0" w:color="auto"/>
              <w:left w:val="nil"/>
              <w:bottom w:val="single" w:sz="4" w:space="0" w:color="auto"/>
              <w:right w:val="nil"/>
            </w:tcBorders>
            <w:shd w:val="clear" w:color="auto" w:fill="B6DDE8" w:themeFill="accent5" w:themeFillTint="66"/>
            <w:hideMark/>
          </w:tcPr>
          <w:p w14:paraId="44C33A21" w14:textId="77777777" w:rsidR="004F0B1F" w:rsidRPr="004464AD" w:rsidRDefault="004F0B1F" w:rsidP="00904669">
            <w:pPr>
              <w:spacing w:after="120" w:line="240" w:lineRule="auto"/>
              <w:jc w:val="center"/>
              <w:rPr>
                <w:rFonts w:eastAsia="Calibri"/>
                <w:lang w:eastAsia="en-AU"/>
              </w:rPr>
            </w:pPr>
            <w:r w:rsidRPr="004464AD">
              <w:rPr>
                <w:rFonts w:eastAsia="Calibri"/>
                <w:lang w:eastAsia="en-AU"/>
              </w:rPr>
              <w:t>BT</w:t>
            </w:r>
          </w:p>
        </w:tc>
        <w:tc>
          <w:tcPr>
            <w:tcW w:w="740" w:type="dxa"/>
            <w:tcBorders>
              <w:top w:val="single" w:sz="4" w:space="0" w:color="auto"/>
              <w:left w:val="nil"/>
              <w:bottom w:val="single" w:sz="4" w:space="0" w:color="auto"/>
              <w:right w:val="nil"/>
            </w:tcBorders>
            <w:shd w:val="clear" w:color="auto" w:fill="B6DDE8" w:themeFill="accent5" w:themeFillTint="66"/>
            <w:hideMark/>
          </w:tcPr>
          <w:p w14:paraId="1099E998" w14:textId="77777777" w:rsidR="004F0B1F" w:rsidRPr="004464AD" w:rsidRDefault="004F0B1F" w:rsidP="00904669">
            <w:pPr>
              <w:spacing w:after="120" w:line="240" w:lineRule="auto"/>
              <w:jc w:val="center"/>
              <w:rPr>
                <w:rFonts w:eastAsia="Calibri"/>
                <w:b/>
                <w:lang w:eastAsia="en-AU"/>
              </w:rPr>
            </w:pPr>
            <w:r w:rsidRPr="004464AD">
              <w:rPr>
                <w:rFonts w:eastAsia="Calibri"/>
                <w:b/>
                <w:lang w:eastAsia="en-AU"/>
              </w:rPr>
              <w:t>Total</w:t>
            </w:r>
          </w:p>
        </w:tc>
      </w:tr>
      <w:tr w:rsidR="004F0B1F" w:rsidRPr="004464AD" w14:paraId="2A0560BA" w14:textId="77777777" w:rsidTr="004F0B1F">
        <w:trPr>
          <w:trHeight w:hRule="exact" w:val="113"/>
          <w:jc w:val="center"/>
        </w:trPr>
        <w:tc>
          <w:tcPr>
            <w:tcW w:w="9362" w:type="dxa"/>
            <w:gridSpan w:val="14"/>
            <w:tcBorders>
              <w:top w:val="single" w:sz="4" w:space="0" w:color="auto"/>
              <w:left w:val="nil"/>
              <w:bottom w:val="nil"/>
              <w:right w:val="nil"/>
            </w:tcBorders>
          </w:tcPr>
          <w:p w14:paraId="3DC42D29" w14:textId="77777777" w:rsidR="004F0B1F" w:rsidRPr="004464AD" w:rsidRDefault="004F0B1F" w:rsidP="00904669">
            <w:pPr>
              <w:spacing w:after="120" w:line="240" w:lineRule="auto"/>
              <w:rPr>
                <w:rFonts w:eastAsia="Calibri"/>
                <w:i/>
                <w:lang w:eastAsia="en-AU"/>
              </w:rPr>
            </w:pPr>
          </w:p>
        </w:tc>
      </w:tr>
      <w:tr w:rsidR="004F0B1F" w:rsidRPr="004464AD" w14:paraId="1811DE5E" w14:textId="77777777" w:rsidTr="004F0B1F">
        <w:trPr>
          <w:jc w:val="center"/>
        </w:trPr>
        <w:tc>
          <w:tcPr>
            <w:tcW w:w="9362" w:type="dxa"/>
            <w:gridSpan w:val="14"/>
            <w:tcBorders>
              <w:top w:val="nil"/>
              <w:left w:val="nil"/>
              <w:bottom w:val="nil"/>
              <w:right w:val="nil"/>
            </w:tcBorders>
            <w:hideMark/>
          </w:tcPr>
          <w:p w14:paraId="2B5C8974" w14:textId="77777777" w:rsidR="004F0B1F" w:rsidRPr="004464AD" w:rsidRDefault="004F0B1F" w:rsidP="00904669">
            <w:pPr>
              <w:spacing w:after="120" w:line="240" w:lineRule="auto"/>
              <w:rPr>
                <w:rFonts w:eastAsia="Calibri"/>
                <w:i/>
                <w:lang w:eastAsia="en-AU"/>
              </w:rPr>
            </w:pPr>
            <w:r w:rsidRPr="004464AD">
              <w:rPr>
                <w:rFonts w:eastAsia="Calibri"/>
                <w:i/>
                <w:lang w:eastAsia="en-AU"/>
              </w:rPr>
              <w:t>native species</w:t>
            </w:r>
          </w:p>
        </w:tc>
      </w:tr>
      <w:tr w:rsidR="004F0B1F" w:rsidRPr="004464AD" w14:paraId="70DD4F9E" w14:textId="77777777" w:rsidTr="004F0B1F">
        <w:trPr>
          <w:jc w:val="center"/>
        </w:trPr>
        <w:tc>
          <w:tcPr>
            <w:tcW w:w="2210" w:type="dxa"/>
            <w:tcBorders>
              <w:top w:val="nil"/>
              <w:left w:val="nil"/>
              <w:bottom w:val="nil"/>
              <w:right w:val="nil"/>
            </w:tcBorders>
            <w:hideMark/>
          </w:tcPr>
          <w:p w14:paraId="008C6A9C"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Australian smelt</w:t>
            </w:r>
          </w:p>
        </w:tc>
        <w:tc>
          <w:tcPr>
            <w:tcW w:w="533" w:type="dxa"/>
            <w:tcBorders>
              <w:top w:val="nil"/>
              <w:left w:val="nil"/>
              <w:bottom w:val="nil"/>
              <w:right w:val="nil"/>
            </w:tcBorders>
            <w:hideMark/>
          </w:tcPr>
          <w:p w14:paraId="25E28777"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129</w:t>
            </w:r>
          </w:p>
        </w:tc>
        <w:tc>
          <w:tcPr>
            <w:tcW w:w="643" w:type="dxa"/>
            <w:tcBorders>
              <w:top w:val="nil"/>
              <w:left w:val="nil"/>
              <w:bottom w:val="nil"/>
              <w:right w:val="nil"/>
            </w:tcBorders>
            <w:hideMark/>
          </w:tcPr>
          <w:p w14:paraId="7E739AD2"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2</w:t>
            </w:r>
          </w:p>
        </w:tc>
        <w:tc>
          <w:tcPr>
            <w:tcW w:w="450" w:type="dxa"/>
            <w:gridSpan w:val="2"/>
            <w:tcBorders>
              <w:top w:val="nil"/>
              <w:left w:val="nil"/>
              <w:bottom w:val="nil"/>
              <w:right w:val="nil"/>
            </w:tcBorders>
            <w:hideMark/>
          </w:tcPr>
          <w:p w14:paraId="340777A4"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1D85AEDD"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131</w:t>
            </w:r>
          </w:p>
        </w:tc>
        <w:tc>
          <w:tcPr>
            <w:tcW w:w="583" w:type="dxa"/>
            <w:tcBorders>
              <w:top w:val="nil"/>
              <w:left w:val="nil"/>
              <w:bottom w:val="nil"/>
              <w:right w:val="nil"/>
            </w:tcBorders>
            <w:hideMark/>
          </w:tcPr>
          <w:p w14:paraId="2C92176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52</w:t>
            </w:r>
          </w:p>
        </w:tc>
        <w:tc>
          <w:tcPr>
            <w:tcW w:w="622" w:type="dxa"/>
            <w:tcBorders>
              <w:top w:val="nil"/>
              <w:left w:val="nil"/>
              <w:bottom w:val="nil"/>
              <w:right w:val="nil"/>
            </w:tcBorders>
            <w:hideMark/>
          </w:tcPr>
          <w:p w14:paraId="7B995A7B"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w:t>
            </w:r>
          </w:p>
        </w:tc>
        <w:tc>
          <w:tcPr>
            <w:tcW w:w="423" w:type="dxa"/>
            <w:tcBorders>
              <w:top w:val="nil"/>
              <w:left w:val="nil"/>
              <w:bottom w:val="nil"/>
              <w:right w:val="nil"/>
            </w:tcBorders>
            <w:hideMark/>
          </w:tcPr>
          <w:p w14:paraId="45310F21"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061E34F1"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53</w:t>
            </w:r>
          </w:p>
        </w:tc>
        <w:tc>
          <w:tcPr>
            <w:tcW w:w="620" w:type="dxa"/>
            <w:tcBorders>
              <w:top w:val="nil"/>
              <w:left w:val="nil"/>
              <w:bottom w:val="nil"/>
              <w:right w:val="nil"/>
            </w:tcBorders>
            <w:hideMark/>
          </w:tcPr>
          <w:p w14:paraId="4FE1ADC2"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293</w:t>
            </w:r>
          </w:p>
        </w:tc>
        <w:tc>
          <w:tcPr>
            <w:tcW w:w="722" w:type="dxa"/>
            <w:tcBorders>
              <w:top w:val="nil"/>
              <w:left w:val="nil"/>
              <w:bottom w:val="nil"/>
              <w:right w:val="nil"/>
            </w:tcBorders>
            <w:hideMark/>
          </w:tcPr>
          <w:p w14:paraId="1FD3CBC3"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10</w:t>
            </w:r>
          </w:p>
        </w:tc>
        <w:tc>
          <w:tcPr>
            <w:tcW w:w="522" w:type="dxa"/>
            <w:tcBorders>
              <w:top w:val="nil"/>
              <w:left w:val="nil"/>
              <w:bottom w:val="nil"/>
              <w:right w:val="nil"/>
            </w:tcBorders>
            <w:hideMark/>
          </w:tcPr>
          <w:p w14:paraId="1B3CBAF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03DDD913"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303</w:t>
            </w:r>
          </w:p>
        </w:tc>
      </w:tr>
      <w:tr w:rsidR="004F0B1F" w:rsidRPr="004464AD" w14:paraId="1A0B740B" w14:textId="77777777" w:rsidTr="004F0B1F">
        <w:trPr>
          <w:jc w:val="center"/>
        </w:trPr>
        <w:tc>
          <w:tcPr>
            <w:tcW w:w="2210" w:type="dxa"/>
            <w:tcBorders>
              <w:top w:val="nil"/>
              <w:left w:val="nil"/>
              <w:bottom w:val="nil"/>
              <w:right w:val="nil"/>
            </w:tcBorders>
            <w:hideMark/>
          </w:tcPr>
          <w:p w14:paraId="7544568F"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bony herring</w:t>
            </w:r>
          </w:p>
        </w:tc>
        <w:tc>
          <w:tcPr>
            <w:tcW w:w="533" w:type="dxa"/>
            <w:tcBorders>
              <w:top w:val="nil"/>
              <w:left w:val="nil"/>
              <w:bottom w:val="nil"/>
              <w:right w:val="nil"/>
            </w:tcBorders>
            <w:hideMark/>
          </w:tcPr>
          <w:p w14:paraId="59B9970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31</w:t>
            </w:r>
          </w:p>
        </w:tc>
        <w:tc>
          <w:tcPr>
            <w:tcW w:w="643" w:type="dxa"/>
            <w:tcBorders>
              <w:top w:val="nil"/>
              <w:left w:val="nil"/>
              <w:bottom w:val="nil"/>
              <w:right w:val="nil"/>
            </w:tcBorders>
            <w:hideMark/>
          </w:tcPr>
          <w:p w14:paraId="3FE38A63"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50" w:type="dxa"/>
            <w:gridSpan w:val="2"/>
            <w:tcBorders>
              <w:top w:val="nil"/>
              <w:left w:val="nil"/>
              <w:bottom w:val="nil"/>
              <w:right w:val="nil"/>
            </w:tcBorders>
            <w:hideMark/>
          </w:tcPr>
          <w:p w14:paraId="1740BD34"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29A72113"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31</w:t>
            </w:r>
          </w:p>
        </w:tc>
        <w:tc>
          <w:tcPr>
            <w:tcW w:w="583" w:type="dxa"/>
            <w:tcBorders>
              <w:top w:val="nil"/>
              <w:left w:val="nil"/>
              <w:bottom w:val="nil"/>
              <w:right w:val="nil"/>
            </w:tcBorders>
            <w:hideMark/>
          </w:tcPr>
          <w:p w14:paraId="0BAC9DB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27</w:t>
            </w:r>
          </w:p>
        </w:tc>
        <w:tc>
          <w:tcPr>
            <w:tcW w:w="622" w:type="dxa"/>
            <w:tcBorders>
              <w:top w:val="nil"/>
              <w:left w:val="nil"/>
              <w:bottom w:val="nil"/>
              <w:right w:val="nil"/>
            </w:tcBorders>
            <w:hideMark/>
          </w:tcPr>
          <w:p w14:paraId="782A1CD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23" w:type="dxa"/>
            <w:tcBorders>
              <w:top w:val="nil"/>
              <w:left w:val="nil"/>
              <w:bottom w:val="nil"/>
              <w:right w:val="nil"/>
            </w:tcBorders>
            <w:hideMark/>
          </w:tcPr>
          <w:p w14:paraId="02A21F68"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209B9972"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27</w:t>
            </w:r>
          </w:p>
        </w:tc>
        <w:tc>
          <w:tcPr>
            <w:tcW w:w="620" w:type="dxa"/>
            <w:tcBorders>
              <w:top w:val="nil"/>
              <w:left w:val="nil"/>
              <w:bottom w:val="nil"/>
              <w:right w:val="nil"/>
            </w:tcBorders>
            <w:hideMark/>
          </w:tcPr>
          <w:p w14:paraId="0C5A7AE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108</w:t>
            </w:r>
          </w:p>
        </w:tc>
        <w:tc>
          <w:tcPr>
            <w:tcW w:w="722" w:type="dxa"/>
            <w:tcBorders>
              <w:top w:val="nil"/>
              <w:left w:val="nil"/>
              <w:bottom w:val="nil"/>
              <w:right w:val="nil"/>
            </w:tcBorders>
            <w:hideMark/>
          </w:tcPr>
          <w:p w14:paraId="06294A7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522" w:type="dxa"/>
            <w:tcBorders>
              <w:top w:val="nil"/>
              <w:left w:val="nil"/>
              <w:bottom w:val="nil"/>
              <w:right w:val="nil"/>
            </w:tcBorders>
            <w:hideMark/>
          </w:tcPr>
          <w:p w14:paraId="791A24DF"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7B056BF4"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108</w:t>
            </w:r>
          </w:p>
        </w:tc>
      </w:tr>
      <w:tr w:rsidR="004F0B1F" w:rsidRPr="004464AD" w14:paraId="3CA6E90C" w14:textId="77777777" w:rsidTr="004F0B1F">
        <w:trPr>
          <w:jc w:val="center"/>
        </w:trPr>
        <w:tc>
          <w:tcPr>
            <w:tcW w:w="2210" w:type="dxa"/>
            <w:tcBorders>
              <w:top w:val="nil"/>
              <w:left w:val="nil"/>
              <w:bottom w:val="nil"/>
              <w:right w:val="nil"/>
            </w:tcBorders>
            <w:hideMark/>
          </w:tcPr>
          <w:p w14:paraId="446F7BF9"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 xml:space="preserve">carp gudgeon </w:t>
            </w:r>
          </w:p>
        </w:tc>
        <w:tc>
          <w:tcPr>
            <w:tcW w:w="533" w:type="dxa"/>
            <w:tcBorders>
              <w:top w:val="nil"/>
              <w:left w:val="nil"/>
              <w:bottom w:val="nil"/>
              <w:right w:val="nil"/>
            </w:tcBorders>
            <w:hideMark/>
          </w:tcPr>
          <w:p w14:paraId="03F3DF38"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47</w:t>
            </w:r>
          </w:p>
        </w:tc>
        <w:tc>
          <w:tcPr>
            <w:tcW w:w="643" w:type="dxa"/>
            <w:tcBorders>
              <w:top w:val="nil"/>
              <w:left w:val="nil"/>
              <w:bottom w:val="nil"/>
              <w:right w:val="nil"/>
            </w:tcBorders>
            <w:hideMark/>
          </w:tcPr>
          <w:p w14:paraId="3DC72011"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4302</w:t>
            </w:r>
          </w:p>
        </w:tc>
        <w:tc>
          <w:tcPr>
            <w:tcW w:w="450" w:type="dxa"/>
            <w:gridSpan w:val="2"/>
            <w:tcBorders>
              <w:top w:val="nil"/>
              <w:left w:val="nil"/>
              <w:bottom w:val="nil"/>
              <w:right w:val="nil"/>
            </w:tcBorders>
            <w:hideMark/>
          </w:tcPr>
          <w:p w14:paraId="1B25F2E9"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51</w:t>
            </w:r>
          </w:p>
        </w:tc>
        <w:tc>
          <w:tcPr>
            <w:tcW w:w="622" w:type="dxa"/>
            <w:tcBorders>
              <w:top w:val="nil"/>
              <w:left w:val="nil"/>
              <w:bottom w:val="nil"/>
              <w:right w:val="nil"/>
            </w:tcBorders>
            <w:hideMark/>
          </w:tcPr>
          <w:p w14:paraId="19E49A1B"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4400</w:t>
            </w:r>
          </w:p>
        </w:tc>
        <w:tc>
          <w:tcPr>
            <w:tcW w:w="583" w:type="dxa"/>
            <w:tcBorders>
              <w:top w:val="nil"/>
              <w:left w:val="nil"/>
              <w:bottom w:val="nil"/>
              <w:right w:val="nil"/>
            </w:tcBorders>
            <w:hideMark/>
          </w:tcPr>
          <w:p w14:paraId="71F8BFE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68</w:t>
            </w:r>
          </w:p>
        </w:tc>
        <w:tc>
          <w:tcPr>
            <w:tcW w:w="622" w:type="dxa"/>
            <w:tcBorders>
              <w:top w:val="nil"/>
              <w:left w:val="nil"/>
              <w:bottom w:val="nil"/>
              <w:right w:val="nil"/>
            </w:tcBorders>
            <w:hideMark/>
          </w:tcPr>
          <w:p w14:paraId="6EE695F8"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2367</w:t>
            </w:r>
          </w:p>
        </w:tc>
        <w:tc>
          <w:tcPr>
            <w:tcW w:w="423" w:type="dxa"/>
            <w:tcBorders>
              <w:top w:val="nil"/>
              <w:left w:val="nil"/>
              <w:bottom w:val="nil"/>
              <w:right w:val="nil"/>
            </w:tcBorders>
            <w:hideMark/>
          </w:tcPr>
          <w:p w14:paraId="1F144CF2"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15</w:t>
            </w:r>
          </w:p>
        </w:tc>
        <w:tc>
          <w:tcPr>
            <w:tcW w:w="672" w:type="dxa"/>
            <w:tcBorders>
              <w:top w:val="nil"/>
              <w:left w:val="nil"/>
              <w:bottom w:val="nil"/>
              <w:right w:val="nil"/>
            </w:tcBorders>
            <w:hideMark/>
          </w:tcPr>
          <w:p w14:paraId="68D8B182"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2450</w:t>
            </w:r>
          </w:p>
        </w:tc>
        <w:tc>
          <w:tcPr>
            <w:tcW w:w="620" w:type="dxa"/>
            <w:tcBorders>
              <w:top w:val="nil"/>
              <w:left w:val="nil"/>
              <w:bottom w:val="nil"/>
              <w:right w:val="nil"/>
            </w:tcBorders>
            <w:hideMark/>
          </w:tcPr>
          <w:p w14:paraId="5C1EC102"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165</w:t>
            </w:r>
          </w:p>
        </w:tc>
        <w:tc>
          <w:tcPr>
            <w:tcW w:w="722" w:type="dxa"/>
            <w:tcBorders>
              <w:top w:val="nil"/>
              <w:left w:val="nil"/>
              <w:bottom w:val="nil"/>
              <w:right w:val="nil"/>
            </w:tcBorders>
            <w:hideMark/>
          </w:tcPr>
          <w:p w14:paraId="22DF627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6814</w:t>
            </w:r>
          </w:p>
        </w:tc>
        <w:tc>
          <w:tcPr>
            <w:tcW w:w="522" w:type="dxa"/>
            <w:tcBorders>
              <w:top w:val="nil"/>
              <w:left w:val="nil"/>
              <w:bottom w:val="nil"/>
              <w:right w:val="nil"/>
            </w:tcBorders>
            <w:hideMark/>
          </w:tcPr>
          <w:p w14:paraId="6ED02E1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66</w:t>
            </w:r>
          </w:p>
        </w:tc>
        <w:tc>
          <w:tcPr>
            <w:tcW w:w="740" w:type="dxa"/>
            <w:tcBorders>
              <w:top w:val="nil"/>
              <w:left w:val="nil"/>
              <w:bottom w:val="nil"/>
              <w:right w:val="nil"/>
            </w:tcBorders>
            <w:hideMark/>
          </w:tcPr>
          <w:p w14:paraId="438411AD"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7045</w:t>
            </w:r>
          </w:p>
        </w:tc>
      </w:tr>
      <w:tr w:rsidR="004F0B1F" w:rsidRPr="004464AD" w14:paraId="0A04432E" w14:textId="77777777" w:rsidTr="004F0B1F">
        <w:trPr>
          <w:jc w:val="center"/>
        </w:trPr>
        <w:tc>
          <w:tcPr>
            <w:tcW w:w="2210" w:type="dxa"/>
            <w:tcBorders>
              <w:top w:val="nil"/>
              <w:left w:val="nil"/>
              <w:bottom w:val="nil"/>
              <w:right w:val="nil"/>
            </w:tcBorders>
            <w:hideMark/>
          </w:tcPr>
          <w:p w14:paraId="6A474AF9" w14:textId="77777777" w:rsidR="004F0B1F" w:rsidRPr="004464AD" w:rsidRDefault="004F0B1F" w:rsidP="00904669">
            <w:pPr>
              <w:spacing w:after="120" w:line="240" w:lineRule="auto"/>
              <w:ind w:left="176"/>
              <w:rPr>
                <w:rFonts w:eastAsia="Calibri"/>
                <w:lang w:eastAsia="en-AU"/>
              </w:rPr>
            </w:pPr>
            <w:r>
              <w:rPr>
                <w:rFonts w:eastAsia="Calibri"/>
                <w:lang w:eastAsia="en-AU"/>
              </w:rPr>
              <w:t>f</w:t>
            </w:r>
            <w:r w:rsidRPr="004464AD">
              <w:rPr>
                <w:rFonts w:eastAsia="Calibri"/>
                <w:lang w:eastAsia="en-AU"/>
              </w:rPr>
              <w:t>lathea</w:t>
            </w:r>
            <w:r>
              <w:rPr>
                <w:rFonts w:eastAsia="Calibri"/>
                <w:lang w:eastAsia="en-AU"/>
              </w:rPr>
              <w:t xml:space="preserve">d </w:t>
            </w:r>
            <w:r w:rsidRPr="004464AD">
              <w:rPr>
                <w:rFonts w:eastAsia="Calibri"/>
                <w:lang w:eastAsia="en-AU"/>
              </w:rPr>
              <w:t>gudgeon</w:t>
            </w:r>
          </w:p>
        </w:tc>
        <w:tc>
          <w:tcPr>
            <w:tcW w:w="533" w:type="dxa"/>
            <w:tcBorders>
              <w:top w:val="nil"/>
              <w:left w:val="nil"/>
              <w:bottom w:val="nil"/>
              <w:right w:val="nil"/>
            </w:tcBorders>
            <w:hideMark/>
          </w:tcPr>
          <w:p w14:paraId="4C14159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43" w:type="dxa"/>
            <w:tcBorders>
              <w:top w:val="nil"/>
              <w:left w:val="nil"/>
              <w:bottom w:val="nil"/>
              <w:right w:val="nil"/>
            </w:tcBorders>
            <w:hideMark/>
          </w:tcPr>
          <w:p w14:paraId="398D013F"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50" w:type="dxa"/>
            <w:gridSpan w:val="2"/>
            <w:tcBorders>
              <w:top w:val="nil"/>
              <w:left w:val="nil"/>
              <w:bottom w:val="nil"/>
              <w:right w:val="nil"/>
            </w:tcBorders>
            <w:hideMark/>
          </w:tcPr>
          <w:p w14:paraId="71759AF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w:t>
            </w:r>
          </w:p>
        </w:tc>
        <w:tc>
          <w:tcPr>
            <w:tcW w:w="622" w:type="dxa"/>
            <w:tcBorders>
              <w:top w:val="nil"/>
              <w:left w:val="nil"/>
              <w:bottom w:val="nil"/>
              <w:right w:val="nil"/>
            </w:tcBorders>
            <w:hideMark/>
          </w:tcPr>
          <w:p w14:paraId="47C7B23A"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w:t>
            </w:r>
          </w:p>
        </w:tc>
        <w:tc>
          <w:tcPr>
            <w:tcW w:w="583" w:type="dxa"/>
            <w:tcBorders>
              <w:top w:val="nil"/>
              <w:left w:val="nil"/>
              <w:bottom w:val="nil"/>
              <w:right w:val="nil"/>
            </w:tcBorders>
            <w:hideMark/>
          </w:tcPr>
          <w:p w14:paraId="530D3E8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3E238FC3"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23" w:type="dxa"/>
            <w:tcBorders>
              <w:top w:val="nil"/>
              <w:left w:val="nil"/>
              <w:bottom w:val="nil"/>
              <w:right w:val="nil"/>
            </w:tcBorders>
            <w:hideMark/>
          </w:tcPr>
          <w:p w14:paraId="754F0ED1"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w:t>
            </w:r>
          </w:p>
        </w:tc>
        <w:tc>
          <w:tcPr>
            <w:tcW w:w="672" w:type="dxa"/>
            <w:tcBorders>
              <w:top w:val="nil"/>
              <w:left w:val="nil"/>
              <w:bottom w:val="nil"/>
              <w:right w:val="nil"/>
            </w:tcBorders>
            <w:hideMark/>
          </w:tcPr>
          <w:p w14:paraId="74F8661A"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3</w:t>
            </w:r>
          </w:p>
        </w:tc>
        <w:tc>
          <w:tcPr>
            <w:tcW w:w="620" w:type="dxa"/>
            <w:tcBorders>
              <w:top w:val="nil"/>
              <w:left w:val="nil"/>
              <w:bottom w:val="nil"/>
              <w:right w:val="nil"/>
            </w:tcBorders>
            <w:hideMark/>
          </w:tcPr>
          <w:p w14:paraId="7871EF2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22" w:type="dxa"/>
            <w:tcBorders>
              <w:top w:val="nil"/>
              <w:left w:val="nil"/>
              <w:bottom w:val="nil"/>
              <w:right w:val="nil"/>
            </w:tcBorders>
            <w:hideMark/>
          </w:tcPr>
          <w:p w14:paraId="45F080D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522" w:type="dxa"/>
            <w:tcBorders>
              <w:top w:val="nil"/>
              <w:left w:val="nil"/>
              <w:bottom w:val="nil"/>
              <w:right w:val="nil"/>
            </w:tcBorders>
            <w:hideMark/>
          </w:tcPr>
          <w:p w14:paraId="368A76B7"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78F92B6F"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0</w:t>
            </w:r>
          </w:p>
        </w:tc>
      </w:tr>
      <w:tr w:rsidR="004F0B1F" w:rsidRPr="004464AD" w14:paraId="2D56506C" w14:textId="77777777" w:rsidTr="004F0B1F">
        <w:trPr>
          <w:jc w:val="center"/>
        </w:trPr>
        <w:tc>
          <w:tcPr>
            <w:tcW w:w="2210" w:type="dxa"/>
            <w:tcBorders>
              <w:top w:val="nil"/>
              <w:left w:val="nil"/>
              <w:bottom w:val="nil"/>
              <w:right w:val="nil"/>
            </w:tcBorders>
            <w:hideMark/>
          </w:tcPr>
          <w:p w14:paraId="6091E6F1"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golden perch</w:t>
            </w:r>
          </w:p>
        </w:tc>
        <w:tc>
          <w:tcPr>
            <w:tcW w:w="533" w:type="dxa"/>
            <w:tcBorders>
              <w:top w:val="nil"/>
              <w:left w:val="nil"/>
              <w:bottom w:val="nil"/>
              <w:right w:val="nil"/>
            </w:tcBorders>
            <w:hideMark/>
          </w:tcPr>
          <w:p w14:paraId="5855A45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107</w:t>
            </w:r>
          </w:p>
        </w:tc>
        <w:tc>
          <w:tcPr>
            <w:tcW w:w="643" w:type="dxa"/>
            <w:tcBorders>
              <w:top w:val="nil"/>
              <w:left w:val="nil"/>
              <w:bottom w:val="nil"/>
              <w:right w:val="nil"/>
            </w:tcBorders>
            <w:hideMark/>
          </w:tcPr>
          <w:p w14:paraId="688E499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50" w:type="dxa"/>
            <w:gridSpan w:val="2"/>
            <w:tcBorders>
              <w:top w:val="nil"/>
              <w:left w:val="nil"/>
              <w:bottom w:val="nil"/>
              <w:right w:val="nil"/>
            </w:tcBorders>
            <w:hideMark/>
          </w:tcPr>
          <w:p w14:paraId="35A9F13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53985A4C"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107</w:t>
            </w:r>
          </w:p>
        </w:tc>
        <w:tc>
          <w:tcPr>
            <w:tcW w:w="583" w:type="dxa"/>
            <w:tcBorders>
              <w:top w:val="nil"/>
              <w:left w:val="nil"/>
              <w:bottom w:val="nil"/>
              <w:right w:val="nil"/>
            </w:tcBorders>
            <w:hideMark/>
          </w:tcPr>
          <w:p w14:paraId="16CCE4BD"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116</w:t>
            </w:r>
          </w:p>
        </w:tc>
        <w:tc>
          <w:tcPr>
            <w:tcW w:w="622" w:type="dxa"/>
            <w:tcBorders>
              <w:top w:val="nil"/>
              <w:left w:val="nil"/>
              <w:bottom w:val="nil"/>
              <w:right w:val="nil"/>
            </w:tcBorders>
            <w:hideMark/>
          </w:tcPr>
          <w:p w14:paraId="4D6FD2F1"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23" w:type="dxa"/>
            <w:tcBorders>
              <w:top w:val="nil"/>
              <w:left w:val="nil"/>
              <w:bottom w:val="nil"/>
              <w:right w:val="nil"/>
            </w:tcBorders>
            <w:hideMark/>
          </w:tcPr>
          <w:p w14:paraId="55FC4ECD"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4B67F3DA"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116</w:t>
            </w:r>
          </w:p>
        </w:tc>
        <w:tc>
          <w:tcPr>
            <w:tcW w:w="620" w:type="dxa"/>
            <w:tcBorders>
              <w:top w:val="nil"/>
              <w:left w:val="nil"/>
              <w:bottom w:val="nil"/>
              <w:right w:val="nil"/>
            </w:tcBorders>
            <w:hideMark/>
          </w:tcPr>
          <w:p w14:paraId="6E02C2D1"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19</w:t>
            </w:r>
          </w:p>
        </w:tc>
        <w:tc>
          <w:tcPr>
            <w:tcW w:w="722" w:type="dxa"/>
            <w:tcBorders>
              <w:top w:val="nil"/>
              <w:left w:val="nil"/>
              <w:bottom w:val="nil"/>
              <w:right w:val="nil"/>
            </w:tcBorders>
            <w:hideMark/>
          </w:tcPr>
          <w:p w14:paraId="7AF8B6D8"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522" w:type="dxa"/>
            <w:tcBorders>
              <w:top w:val="nil"/>
              <w:left w:val="nil"/>
              <w:bottom w:val="nil"/>
              <w:right w:val="nil"/>
            </w:tcBorders>
            <w:hideMark/>
          </w:tcPr>
          <w:p w14:paraId="328B8477"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2D6596C8"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19</w:t>
            </w:r>
          </w:p>
        </w:tc>
      </w:tr>
      <w:tr w:rsidR="004F0B1F" w:rsidRPr="004464AD" w14:paraId="391538A0" w14:textId="77777777" w:rsidTr="004F0B1F">
        <w:trPr>
          <w:jc w:val="center"/>
        </w:trPr>
        <w:tc>
          <w:tcPr>
            <w:tcW w:w="2210" w:type="dxa"/>
            <w:tcBorders>
              <w:top w:val="nil"/>
              <w:left w:val="nil"/>
              <w:bottom w:val="nil"/>
              <w:right w:val="nil"/>
            </w:tcBorders>
            <w:hideMark/>
          </w:tcPr>
          <w:p w14:paraId="635809F0"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Murray cod</w:t>
            </w:r>
          </w:p>
        </w:tc>
        <w:tc>
          <w:tcPr>
            <w:tcW w:w="533" w:type="dxa"/>
            <w:tcBorders>
              <w:top w:val="nil"/>
              <w:left w:val="nil"/>
              <w:bottom w:val="nil"/>
              <w:right w:val="nil"/>
            </w:tcBorders>
            <w:hideMark/>
          </w:tcPr>
          <w:p w14:paraId="438219B3"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210</w:t>
            </w:r>
          </w:p>
        </w:tc>
        <w:tc>
          <w:tcPr>
            <w:tcW w:w="643" w:type="dxa"/>
            <w:tcBorders>
              <w:top w:val="nil"/>
              <w:left w:val="nil"/>
              <w:bottom w:val="nil"/>
              <w:right w:val="nil"/>
            </w:tcBorders>
            <w:hideMark/>
          </w:tcPr>
          <w:p w14:paraId="7120B5E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50" w:type="dxa"/>
            <w:gridSpan w:val="2"/>
            <w:tcBorders>
              <w:top w:val="nil"/>
              <w:left w:val="nil"/>
              <w:bottom w:val="nil"/>
              <w:right w:val="nil"/>
            </w:tcBorders>
            <w:hideMark/>
          </w:tcPr>
          <w:p w14:paraId="0EEE4804"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664D7BD2"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210</w:t>
            </w:r>
          </w:p>
        </w:tc>
        <w:tc>
          <w:tcPr>
            <w:tcW w:w="583" w:type="dxa"/>
            <w:tcBorders>
              <w:top w:val="nil"/>
              <w:left w:val="nil"/>
              <w:bottom w:val="nil"/>
              <w:right w:val="nil"/>
            </w:tcBorders>
            <w:hideMark/>
          </w:tcPr>
          <w:p w14:paraId="4594143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333</w:t>
            </w:r>
          </w:p>
        </w:tc>
        <w:tc>
          <w:tcPr>
            <w:tcW w:w="622" w:type="dxa"/>
            <w:tcBorders>
              <w:top w:val="nil"/>
              <w:left w:val="nil"/>
              <w:bottom w:val="nil"/>
              <w:right w:val="nil"/>
            </w:tcBorders>
            <w:hideMark/>
          </w:tcPr>
          <w:p w14:paraId="5CD91FAE"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w:t>
            </w:r>
          </w:p>
        </w:tc>
        <w:tc>
          <w:tcPr>
            <w:tcW w:w="423" w:type="dxa"/>
            <w:tcBorders>
              <w:top w:val="nil"/>
              <w:left w:val="nil"/>
              <w:bottom w:val="nil"/>
              <w:right w:val="nil"/>
            </w:tcBorders>
            <w:hideMark/>
          </w:tcPr>
          <w:p w14:paraId="10A146E8"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1629ECF4"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334</w:t>
            </w:r>
          </w:p>
        </w:tc>
        <w:tc>
          <w:tcPr>
            <w:tcW w:w="620" w:type="dxa"/>
            <w:tcBorders>
              <w:top w:val="nil"/>
              <w:left w:val="nil"/>
              <w:bottom w:val="nil"/>
              <w:right w:val="nil"/>
            </w:tcBorders>
            <w:hideMark/>
          </w:tcPr>
          <w:p w14:paraId="617408BB"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12</w:t>
            </w:r>
          </w:p>
        </w:tc>
        <w:tc>
          <w:tcPr>
            <w:tcW w:w="722" w:type="dxa"/>
            <w:tcBorders>
              <w:top w:val="nil"/>
              <w:left w:val="nil"/>
              <w:bottom w:val="nil"/>
              <w:right w:val="nil"/>
            </w:tcBorders>
            <w:hideMark/>
          </w:tcPr>
          <w:p w14:paraId="3B7FE1B3"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522" w:type="dxa"/>
            <w:tcBorders>
              <w:top w:val="nil"/>
              <w:left w:val="nil"/>
              <w:bottom w:val="nil"/>
              <w:right w:val="nil"/>
            </w:tcBorders>
            <w:hideMark/>
          </w:tcPr>
          <w:p w14:paraId="34025BDB"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598AB381"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12</w:t>
            </w:r>
          </w:p>
        </w:tc>
      </w:tr>
      <w:tr w:rsidR="004F0B1F" w:rsidRPr="004464AD" w14:paraId="524138F1" w14:textId="77777777" w:rsidTr="004F0B1F">
        <w:trPr>
          <w:jc w:val="center"/>
        </w:trPr>
        <w:tc>
          <w:tcPr>
            <w:tcW w:w="2210" w:type="dxa"/>
            <w:tcBorders>
              <w:top w:val="nil"/>
              <w:left w:val="nil"/>
              <w:bottom w:val="nil"/>
              <w:right w:val="nil"/>
            </w:tcBorders>
            <w:hideMark/>
          </w:tcPr>
          <w:p w14:paraId="7E2A2704"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Murray-Darling rainbowfish</w:t>
            </w:r>
          </w:p>
        </w:tc>
        <w:tc>
          <w:tcPr>
            <w:tcW w:w="533" w:type="dxa"/>
            <w:tcBorders>
              <w:top w:val="nil"/>
              <w:left w:val="nil"/>
              <w:bottom w:val="nil"/>
              <w:right w:val="nil"/>
            </w:tcBorders>
            <w:hideMark/>
          </w:tcPr>
          <w:p w14:paraId="3227BCF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339</w:t>
            </w:r>
          </w:p>
        </w:tc>
        <w:tc>
          <w:tcPr>
            <w:tcW w:w="643" w:type="dxa"/>
            <w:tcBorders>
              <w:top w:val="nil"/>
              <w:left w:val="nil"/>
              <w:bottom w:val="nil"/>
              <w:right w:val="nil"/>
            </w:tcBorders>
            <w:hideMark/>
          </w:tcPr>
          <w:p w14:paraId="3988200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168</w:t>
            </w:r>
          </w:p>
        </w:tc>
        <w:tc>
          <w:tcPr>
            <w:tcW w:w="450" w:type="dxa"/>
            <w:gridSpan w:val="2"/>
            <w:tcBorders>
              <w:top w:val="nil"/>
              <w:left w:val="nil"/>
              <w:bottom w:val="nil"/>
              <w:right w:val="nil"/>
            </w:tcBorders>
            <w:hideMark/>
          </w:tcPr>
          <w:p w14:paraId="3641620B"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055B0E00"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507</w:t>
            </w:r>
          </w:p>
        </w:tc>
        <w:tc>
          <w:tcPr>
            <w:tcW w:w="583" w:type="dxa"/>
            <w:tcBorders>
              <w:top w:val="nil"/>
              <w:left w:val="nil"/>
              <w:bottom w:val="nil"/>
              <w:right w:val="nil"/>
            </w:tcBorders>
            <w:hideMark/>
          </w:tcPr>
          <w:p w14:paraId="1134CCD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353</w:t>
            </w:r>
          </w:p>
        </w:tc>
        <w:tc>
          <w:tcPr>
            <w:tcW w:w="622" w:type="dxa"/>
            <w:tcBorders>
              <w:top w:val="nil"/>
              <w:left w:val="nil"/>
              <w:bottom w:val="nil"/>
              <w:right w:val="nil"/>
            </w:tcBorders>
            <w:hideMark/>
          </w:tcPr>
          <w:p w14:paraId="31A3792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77</w:t>
            </w:r>
          </w:p>
        </w:tc>
        <w:tc>
          <w:tcPr>
            <w:tcW w:w="423" w:type="dxa"/>
            <w:tcBorders>
              <w:top w:val="nil"/>
              <w:left w:val="nil"/>
              <w:bottom w:val="nil"/>
              <w:right w:val="nil"/>
            </w:tcBorders>
            <w:hideMark/>
          </w:tcPr>
          <w:p w14:paraId="676C6CBE"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5</w:t>
            </w:r>
          </w:p>
        </w:tc>
        <w:tc>
          <w:tcPr>
            <w:tcW w:w="672" w:type="dxa"/>
            <w:tcBorders>
              <w:top w:val="nil"/>
              <w:left w:val="nil"/>
              <w:bottom w:val="nil"/>
              <w:right w:val="nil"/>
            </w:tcBorders>
            <w:hideMark/>
          </w:tcPr>
          <w:p w14:paraId="4594941C"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435</w:t>
            </w:r>
          </w:p>
        </w:tc>
        <w:tc>
          <w:tcPr>
            <w:tcW w:w="620" w:type="dxa"/>
            <w:tcBorders>
              <w:top w:val="nil"/>
              <w:left w:val="nil"/>
              <w:bottom w:val="nil"/>
              <w:right w:val="nil"/>
            </w:tcBorders>
            <w:hideMark/>
          </w:tcPr>
          <w:p w14:paraId="7002BCE7"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650</w:t>
            </w:r>
          </w:p>
        </w:tc>
        <w:tc>
          <w:tcPr>
            <w:tcW w:w="722" w:type="dxa"/>
            <w:tcBorders>
              <w:top w:val="nil"/>
              <w:left w:val="nil"/>
              <w:bottom w:val="nil"/>
              <w:right w:val="nil"/>
            </w:tcBorders>
            <w:hideMark/>
          </w:tcPr>
          <w:p w14:paraId="3415D5BE"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19</w:t>
            </w:r>
          </w:p>
        </w:tc>
        <w:tc>
          <w:tcPr>
            <w:tcW w:w="522" w:type="dxa"/>
            <w:tcBorders>
              <w:top w:val="nil"/>
              <w:left w:val="nil"/>
              <w:bottom w:val="nil"/>
              <w:right w:val="nil"/>
            </w:tcBorders>
            <w:hideMark/>
          </w:tcPr>
          <w:p w14:paraId="44B59C2F"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06359FD4"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669</w:t>
            </w:r>
          </w:p>
        </w:tc>
      </w:tr>
      <w:tr w:rsidR="004F0B1F" w:rsidRPr="004464AD" w14:paraId="30621776" w14:textId="77777777" w:rsidTr="004F0B1F">
        <w:trPr>
          <w:jc w:val="center"/>
        </w:trPr>
        <w:tc>
          <w:tcPr>
            <w:tcW w:w="2210" w:type="dxa"/>
            <w:tcBorders>
              <w:top w:val="nil"/>
              <w:left w:val="nil"/>
              <w:bottom w:val="nil"/>
              <w:right w:val="nil"/>
            </w:tcBorders>
            <w:hideMark/>
          </w:tcPr>
          <w:p w14:paraId="2B3266D8"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silver perch</w:t>
            </w:r>
          </w:p>
        </w:tc>
        <w:tc>
          <w:tcPr>
            <w:tcW w:w="533" w:type="dxa"/>
            <w:tcBorders>
              <w:top w:val="nil"/>
              <w:left w:val="nil"/>
              <w:bottom w:val="nil"/>
              <w:right w:val="nil"/>
            </w:tcBorders>
            <w:hideMark/>
          </w:tcPr>
          <w:p w14:paraId="47A0388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5</w:t>
            </w:r>
          </w:p>
        </w:tc>
        <w:tc>
          <w:tcPr>
            <w:tcW w:w="643" w:type="dxa"/>
            <w:tcBorders>
              <w:top w:val="nil"/>
              <w:left w:val="nil"/>
              <w:bottom w:val="nil"/>
              <w:right w:val="nil"/>
            </w:tcBorders>
            <w:hideMark/>
          </w:tcPr>
          <w:p w14:paraId="68A52E2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50" w:type="dxa"/>
            <w:gridSpan w:val="2"/>
            <w:tcBorders>
              <w:top w:val="nil"/>
              <w:left w:val="nil"/>
              <w:bottom w:val="nil"/>
              <w:right w:val="nil"/>
            </w:tcBorders>
            <w:hideMark/>
          </w:tcPr>
          <w:p w14:paraId="23E8F80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3B7FADD6"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5</w:t>
            </w:r>
          </w:p>
        </w:tc>
        <w:tc>
          <w:tcPr>
            <w:tcW w:w="583" w:type="dxa"/>
            <w:tcBorders>
              <w:top w:val="nil"/>
              <w:left w:val="nil"/>
              <w:bottom w:val="nil"/>
              <w:right w:val="nil"/>
            </w:tcBorders>
            <w:hideMark/>
          </w:tcPr>
          <w:p w14:paraId="2C3CB24D"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5</w:t>
            </w:r>
          </w:p>
        </w:tc>
        <w:tc>
          <w:tcPr>
            <w:tcW w:w="622" w:type="dxa"/>
            <w:tcBorders>
              <w:top w:val="nil"/>
              <w:left w:val="nil"/>
              <w:bottom w:val="nil"/>
              <w:right w:val="nil"/>
            </w:tcBorders>
            <w:hideMark/>
          </w:tcPr>
          <w:p w14:paraId="2F90F95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23" w:type="dxa"/>
            <w:tcBorders>
              <w:top w:val="nil"/>
              <w:left w:val="nil"/>
              <w:bottom w:val="nil"/>
              <w:right w:val="nil"/>
            </w:tcBorders>
            <w:hideMark/>
          </w:tcPr>
          <w:p w14:paraId="67BAF98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0B04090A"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5</w:t>
            </w:r>
          </w:p>
        </w:tc>
        <w:tc>
          <w:tcPr>
            <w:tcW w:w="620" w:type="dxa"/>
            <w:tcBorders>
              <w:top w:val="nil"/>
              <w:left w:val="nil"/>
              <w:bottom w:val="nil"/>
              <w:right w:val="nil"/>
            </w:tcBorders>
            <w:hideMark/>
          </w:tcPr>
          <w:p w14:paraId="34DB794F"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w:t>
            </w:r>
          </w:p>
        </w:tc>
        <w:tc>
          <w:tcPr>
            <w:tcW w:w="722" w:type="dxa"/>
            <w:tcBorders>
              <w:top w:val="nil"/>
              <w:left w:val="nil"/>
              <w:bottom w:val="nil"/>
              <w:right w:val="nil"/>
            </w:tcBorders>
            <w:hideMark/>
          </w:tcPr>
          <w:p w14:paraId="62C999C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522" w:type="dxa"/>
            <w:tcBorders>
              <w:top w:val="nil"/>
              <w:left w:val="nil"/>
              <w:bottom w:val="nil"/>
              <w:right w:val="nil"/>
            </w:tcBorders>
            <w:hideMark/>
          </w:tcPr>
          <w:p w14:paraId="6B1D251B"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58257764"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3</w:t>
            </w:r>
          </w:p>
        </w:tc>
      </w:tr>
      <w:tr w:rsidR="004F0B1F" w:rsidRPr="004464AD" w14:paraId="3FAD3F77" w14:textId="77777777" w:rsidTr="004F0B1F">
        <w:trPr>
          <w:jc w:val="center"/>
        </w:trPr>
        <w:tc>
          <w:tcPr>
            <w:tcW w:w="2210" w:type="dxa"/>
            <w:tcBorders>
              <w:top w:val="nil"/>
              <w:left w:val="nil"/>
              <w:bottom w:val="nil"/>
              <w:right w:val="nil"/>
            </w:tcBorders>
            <w:hideMark/>
          </w:tcPr>
          <w:p w14:paraId="3E2AE56E" w14:textId="77777777" w:rsidR="004F0B1F" w:rsidRPr="004464AD" w:rsidRDefault="004F0B1F" w:rsidP="00904669">
            <w:pPr>
              <w:spacing w:after="120" w:line="240" w:lineRule="auto"/>
              <w:ind w:left="176"/>
              <w:rPr>
                <w:rFonts w:eastAsia="Calibri"/>
                <w:lang w:eastAsia="en-AU"/>
              </w:rPr>
            </w:pPr>
            <w:r>
              <w:rPr>
                <w:rFonts w:eastAsia="Calibri"/>
                <w:lang w:eastAsia="en-AU"/>
              </w:rPr>
              <w:t>un</w:t>
            </w:r>
            <w:r w:rsidRPr="004464AD">
              <w:rPr>
                <w:rFonts w:eastAsia="Calibri"/>
                <w:lang w:eastAsia="en-AU"/>
              </w:rPr>
              <w:t>specked hardyhead</w:t>
            </w:r>
          </w:p>
        </w:tc>
        <w:tc>
          <w:tcPr>
            <w:tcW w:w="533" w:type="dxa"/>
            <w:tcBorders>
              <w:top w:val="nil"/>
              <w:left w:val="nil"/>
              <w:bottom w:val="nil"/>
              <w:right w:val="nil"/>
            </w:tcBorders>
            <w:hideMark/>
          </w:tcPr>
          <w:p w14:paraId="0EB08574"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86</w:t>
            </w:r>
          </w:p>
        </w:tc>
        <w:tc>
          <w:tcPr>
            <w:tcW w:w="643" w:type="dxa"/>
            <w:tcBorders>
              <w:top w:val="nil"/>
              <w:left w:val="nil"/>
              <w:bottom w:val="nil"/>
              <w:right w:val="nil"/>
            </w:tcBorders>
            <w:hideMark/>
          </w:tcPr>
          <w:p w14:paraId="24FC7A79"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64</w:t>
            </w:r>
          </w:p>
        </w:tc>
        <w:tc>
          <w:tcPr>
            <w:tcW w:w="450" w:type="dxa"/>
            <w:gridSpan w:val="2"/>
            <w:tcBorders>
              <w:top w:val="nil"/>
              <w:left w:val="nil"/>
              <w:bottom w:val="nil"/>
              <w:right w:val="nil"/>
            </w:tcBorders>
            <w:hideMark/>
          </w:tcPr>
          <w:p w14:paraId="04F34ACE"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048961F5"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150</w:t>
            </w:r>
          </w:p>
        </w:tc>
        <w:tc>
          <w:tcPr>
            <w:tcW w:w="583" w:type="dxa"/>
            <w:tcBorders>
              <w:top w:val="nil"/>
              <w:left w:val="nil"/>
              <w:bottom w:val="nil"/>
              <w:right w:val="nil"/>
            </w:tcBorders>
            <w:hideMark/>
          </w:tcPr>
          <w:p w14:paraId="257FB26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565</w:t>
            </w:r>
          </w:p>
        </w:tc>
        <w:tc>
          <w:tcPr>
            <w:tcW w:w="622" w:type="dxa"/>
            <w:tcBorders>
              <w:top w:val="nil"/>
              <w:left w:val="nil"/>
              <w:bottom w:val="nil"/>
              <w:right w:val="nil"/>
            </w:tcBorders>
            <w:hideMark/>
          </w:tcPr>
          <w:p w14:paraId="2EEC987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35</w:t>
            </w:r>
          </w:p>
        </w:tc>
        <w:tc>
          <w:tcPr>
            <w:tcW w:w="423" w:type="dxa"/>
            <w:tcBorders>
              <w:top w:val="nil"/>
              <w:left w:val="nil"/>
              <w:bottom w:val="nil"/>
              <w:right w:val="nil"/>
            </w:tcBorders>
            <w:hideMark/>
          </w:tcPr>
          <w:p w14:paraId="45A23F7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7C6A569A"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600</w:t>
            </w:r>
          </w:p>
        </w:tc>
        <w:tc>
          <w:tcPr>
            <w:tcW w:w="620" w:type="dxa"/>
            <w:tcBorders>
              <w:top w:val="nil"/>
              <w:left w:val="nil"/>
              <w:bottom w:val="nil"/>
              <w:right w:val="nil"/>
            </w:tcBorders>
            <w:hideMark/>
          </w:tcPr>
          <w:p w14:paraId="16895AFE"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510</w:t>
            </w:r>
          </w:p>
        </w:tc>
        <w:tc>
          <w:tcPr>
            <w:tcW w:w="722" w:type="dxa"/>
            <w:tcBorders>
              <w:top w:val="nil"/>
              <w:left w:val="nil"/>
              <w:bottom w:val="nil"/>
              <w:right w:val="nil"/>
            </w:tcBorders>
            <w:hideMark/>
          </w:tcPr>
          <w:p w14:paraId="2E747E4B"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72</w:t>
            </w:r>
          </w:p>
        </w:tc>
        <w:tc>
          <w:tcPr>
            <w:tcW w:w="522" w:type="dxa"/>
            <w:tcBorders>
              <w:top w:val="nil"/>
              <w:left w:val="nil"/>
              <w:bottom w:val="nil"/>
              <w:right w:val="nil"/>
            </w:tcBorders>
            <w:hideMark/>
          </w:tcPr>
          <w:p w14:paraId="461DC9AE"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7FCEE828"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582</w:t>
            </w:r>
          </w:p>
        </w:tc>
      </w:tr>
      <w:tr w:rsidR="004F0B1F" w:rsidRPr="004464AD" w14:paraId="2B1A7F55" w14:textId="77777777" w:rsidTr="004F0B1F">
        <w:trPr>
          <w:trHeight w:hRule="exact" w:val="113"/>
          <w:jc w:val="center"/>
        </w:trPr>
        <w:tc>
          <w:tcPr>
            <w:tcW w:w="2210" w:type="dxa"/>
            <w:tcBorders>
              <w:top w:val="nil"/>
              <w:left w:val="nil"/>
              <w:bottom w:val="nil"/>
              <w:right w:val="nil"/>
            </w:tcBorders>
          </w:tcPr>
          <w:p w14:paraId="746898A9" w14:textId="77777777" w:rsidR="004F0B1F" w:rsidRDefault="004F0B1F" w:rsidP="00904669">
            <w:pPr>
              <w:spacing w:after="120" w:line="240" w:lineRule="auto"/>
              <w:ind w:left="176"/>
              <w:rPr>
                <w:rFonts w:eastAsia="Calibri"/>
                <w:lang w:eastAsia="en-AU"/>
              </w:rPr>
            </w:pPr>
          </w:p>
        </w:tc>
        <w:tc>
          <w:tcPr>
            <w:tcW w:w="533" w:type="dxa"/>
            <w:tcBorders>
              <w:top w:val="nil"/>
              <w:left w:val="nil"/>
              <w:bottom w:val="nil"/>
              <w:right w:val="nil"/>
            </w:tcBorders>
          </w:tcPr>
          <w:p w14:paraId="6BB582D4" w14:textId="77777777" w:rsidR="004F0B1F" w:rsidRPr="004464AD" w:rsidRDefault="004F0B1F" w:rsidP="00904669">
            <w:pPr>
              <w:spacing w:after="120" w:line="240" w:lineRule="auto"/>
              <w:jc w:val="right"/>
              <w:rPr>
                <w:rFonts w:eastAsia="Calibri"/>
                <w:lang w:eastAsia="en-AU"/>
              </w:rPr>
            </w:pPr>
          </w:p>
        </w:tc>
        <w:tc>
          <w:tcPr>
            <w:tcW w:w="643" w:type="dxa"/>
            <w:tcBorders>
              <w:top w:val="nil"/>
              <w:left w:val="nil"/>
              <w:bottom w:val="nil"/>
              <w:right w:val="nil"/>
            </w:tcBorders>
          </w:tcPr>
          <w:p w14:paraId="2D68ED89" w14:textId="77777777" w:rsidR="004F0B1F" w:rsidRPr="004464AD" w:rsidRDefault="004F0B1F" w:rsidP="00904669">
            <w:pPr>
              <w:spacing w:after="120" w:line="240" w:lineRule="auto"/>
              <w:jc w:val="right"/>
              <w:rPr>
                <w:rFonts w:eastAsia="Calibri"/>
                <w:lang w:eastAsia="en-AU"/>
              </w:rPr>
            </w:pPr>
          </w:p>
        </w:tc>
        <w:tc>
          <w:tcPr>
            <w:tcW w:w="450" w:type="dxa"/>
            <w:gridSpan w:val="2"/>
            <w:tcBorders>
              <w:top w:val="nil"/>
              <w:left w:val="nil"/>
              <w:bottom w:val="nil"/>
              <w:right w:val="nil"/>
            </w:tcBorders>
          </w:tcPr>
          <w:p w14:paraId="2D6D779D" w14:textId="77777777" w:rsidR="004F0B1F" w:rsidRPr="004464AD" w:rsidRDefault="004F0B1F" w:rsidP="00904669">
            <w:pPr>
              <w:spacing w:after="120" w:line="240" w:lineRule="auto"/>
              <w:jc w:val="right"/>
              <w:rPr>
                <w:rFonts w:eastAsia="Calibri"/>
                <w:lang w:eastAsia="en-AU"/>
              </w:rPr>
            </w:pPr>
          </w:p>
        </w:tc>
        <w:tc>
          <w:tcPr>
            <w:tcW w:w="622" w:type="dxa"/>
            <w:tcBorders>
              <w:top w:val="nil"/>
              <w:left w:val="nil"/>
              <w:bottom w:val="nil"/>
              <w:right w:val="nil"/>
            </w:tcBorders>
          </w:tcPr>
          <w:p w14:paraId="5B928984" w14:textId="77777777" w:rsidR="004F0B1F" w:rsidRPr="004464AD" w:rsidRDefault="004F0B1F" w:rsidP="00904669">
            <w:pPr>
              <w:spacing w:after="120" w:line="240" w:lineRule="auto"/>
              <w:jc w:val="right"/>
              <w:rPr>
                <w:rFonts w:eastAsia="Calibri"/>
                <w:b/>
                <w:lang w:eastAsia="en-AU"/>
              </w:rPr>
            </w:pPr>
          </w:p>
        </w:tc>
        <w:tc>
          <w:tcPr>
            <w:tcW w:w="583" w:type="dxa"/>
            <w:tcBorders>
              <w:top w:val="nil"/>
              <w:left w:val="nil"/>
              <w:bottom w:val="nil"/>
              <w:right w:val="nil"/>
            </w:tcBorders>
          </w:tcPr>
          <w:p w14:paraId="1FB271BC" w14:textId="77777777" w:rsidR="004F0B1F" w:rsidRPr="004464AD" w:rsidRDefault="004F0B1F" w:rsidP="00904669">
            <w:pPr>
              <w:spacing w:after="120" w:line="240" w:lineRule="auto"/>
              <w:jc w:val="right"/>
              <w:rPr>
                <w:rFonts w:eastAsia="Calibri"/>
                <w:lang w:eastAsia="en-AU"/>
              </w:rPr>
            </w:pPr>
          </w:p>
        </w:tc>
        <w:tc>
          <w:tcPr>
            <w:tcW w:w="622" w:type="dxa"/>
            <w:tcBorders>
              <w:top w:val="nil"/>
              <w:left w:val="nil"/>
              <w:bottom w:val="nil"/>
              <w:right w:val="nil"/>
            </w:tcBorders>
          </w:tcPr>
          <w:p w14:paraId="1BC1F88A" w14:textId="77777777" w:rsidR="004F0B1F" w:rsidRPr="004464AD" w:rsidRDefault="004F0B1F" w:rsidP="00904669">
            <w:pPr>
              <w:spacing w:after="120" w:line="240" w:lineRule="auto"/>
              <w:jc w:val="right"/>
              <w:rPr>
                <w:rFonts w:eastAsia="Calibri"/>
                <w:lang w:eastAsia="en-AU"/>
              </w:rPr>
            </w:pPr>
          </w:p>
        </w:tc>
        <w:tc>
          <w:tcPr>
            <w:tcW w:w="423" w:type="dxa"/>
            <w:tcBorders>
              <w:top w:val="nil"/>
              <w:left w:val="nil"/>
              <w:bottom w:val="nil"/>
              <w:right w:val="nil"/>
            </w:tcBorders>
          </w:tcPr>
          <w:p w14:paraId="7B68854B" w14:textId="77777777" w:rsidR="004F0B1F" w:rsidRPr="004464AD" w:rsidRDefault="004F0B1F" w:rsidP="00904669">
            <w:pPr>
              <w:spacing w:after="120" w:line="240" w:lineRule="auto"/>
              <w:jc w:val="right"/>
              <w:rPr>
                <w:rFonts w:eastAsia="Calibri"/>
                <w:lang w:eastAsia="en-AU"/>
              </w:rPr>
            </w:pPr>
          </w:p>
        </w:tc>
        <w:tc>
          <w:tcPr>
            <w:tcW w:w="672" w:type="dxa"/>
            <w:tcBorders>
              <w:top w:val="nil"/>
              <w:left w:val="nil"/>
              <w:bottom w:val="nil"/>
              <w:right w:val="nil"/>
            </w:tcBorders>
          </w:tcPr>
          <w:p w14:paraId="73CE932B" w14:textId="77777777" w:rsidR="004F0B1F" w:rsidRPr="004464AD" w:rsidRDefault="004F0B1F" w:rsidP="00904669">
            <w:pPr>
              <w:spacing w:after="120" w:line="240" w:lineRule="auto"/>
              <w:jc w:val="right"/>
              <w:rPr>
                <w:rFonts w:eastAsia="Calibri"/>
                <w:b/>
                <w:lang w:eastAsia="en-AU"/>
              </w:rPr>
            </w:pPr>
          </w:p>
        </w:tc>
        <w:tc>
          <w:tcPr>
            <w:tcW w:w="620" w:type="dxa"/>
            <w:tcBorders>
              <w:top w:val="nil"/>
              <w:left w:val="nil"/>
              <w:bottom w:val="nil"/>
              <w:right w:val="nil"/>
            </w:tcBorders>
          </w:tcPr>
          <w:p w14:paraId="56F0BB73" w14:textId="77777777" w:rsidR="004F0B1F" w:rsidRPr="004464AD" w:rsidRDefault="004F0B1F" w:rsidP="00904669">
            <w:pPr>
              <w:spacing w:after="120" w:line="240" w:lineRule="auto"/>
              <w:jc w:val="right"/>
              <w:rPr>
                <w:rFonts w:eastAsia="Calibri"/>
                <w:lang w:eastAsia="en-AU"/>
              </w:rPr>
            </w:pPr>
          </w:p>
        </w:tc>
        <w:tc>
          <w:tcPr>
            <w:tcW w:w="722" w:type="dxa"/>
            <w:tcBorders>
              <w:top w:val="nil"/>
              <w:left w:val="nil"/>
              <w:bottom w:val="nil"/>
              <w:right w:val="nil"/>
            </w:tcBorders>
          </w:tcPr>
          <w:p w14:paraId="6C541B18" w14:textId="77777777" w:rsidR="004F0B1F" w:rsidRPr="004464AD" w:rsidRDefault="004F0B1F" w:rsidP="00904669">
            <w:pPr>
              <w:spacing w:after="120" w:line="240" w:lineRule="auto"/>
              <w:jc w:val="right"/>
              <w:rPr>
                <w:rFonts w:eastAsia="Calibri"/>
                <w:lang w:eastAsia="en-AU"/>
              </w:rPr>
            </w:pPr>
          </w:p>
        </w:tc>
        <w:tc>
          <w:tcPr>
            <w:tcW w:w="522" w:type="dxa"/>
            <w:tcBorders>
              <w:top w:val="nil"/>
              <w:left w:val="nil"/>
              <w:bottom w:val="nil"/>
              <w:right w:val="nil"/>
            </w:tcBorders>
          </w:tcPr>
          <w:p w14:paraId="71A04C45" w14:textId="77777777" w:rsidR="004F0B1F" w:rsidRPr="004464AD" w:rsidRDefault="004F0B1F" w:rsidP="00904669">
            <w:pPr>
              <w:spacing w:after="120" w:line="240" w:lineRule="auto"/>
              <w:jc w:val="right"/>
              <w:rPr>
                <w:rFonts w:eastAsia="Calibri"/>
                <w:lang w:eastAsia="en-AU"/>
              </w:rPr>
            </w:pPr>
          </w:p>
        </w:tc>
        <w:tc>
          <w:tcPr>
            <w:tcW w:w="740" w:type="dxa"/>
            <w:tcBorders>
              <w:top w:val="nil"/>
              <w:left w:val="nil"/>
              <w:bottom w:val="nil"/>
              <w:right w:val="nil"/>
            </w:tcBorders>
          </w:tcPr>
          <w:p w14:paraId="2D9AEA47" w14:textId="77777777" w:rsidR="004F0B1F" w:rsidRPr="004464AD" w:rsidRDefault="004F0B1F" w:rsidP="00904669">
            <w:pPr>
              <w:spacing w:after="120" w:line="240" w:lineRule="auto"/>
              <w:jc w:val="right"/>
              <w:rPr>
                <w:rFonts w:eastAsia="Calibri"/>
                <w:b/>
                <w:lang w:eastAsia="en-AU"/>
              </w:rPr>
            </w:pPr>
          </w:p>
        </w:tc>
      </w:tr>
      <w:tr w:rsidR="004F0B1F" w:rsidRPr="004464AD" w14:paraId="68A1B581" w14:textId="77777777" w:rsidTr="004F0B1F">
        <w:trPr>
          <w:jc w:val="center"/>
        </w:trPr>
        <w:tc>
          <w:tcPr>
            <w:tcW w:w="9362" w:type="dxa"/>
            <w:gridSpan w:val="14"/>
            <w:tcBorders>
              <w:top w:val="nil"/>
              <w:left w:val="nil"/>
              <w:bottom w:val="nil"/>
              <w:right w:val="nil"/>
            </w:tcBorders>
            <w:hideMark/>
          </w:tcPr>
          <w:p w14:paraId="3293BC0B" w14:textId="77777777" w:rsidR="004F0B1F" w:rsidRPr="004464AD" w:rsidRDefault="004F0B1F" w:rsidP="00904669">
            <w:pPr>
              <w:spacing w:after="120" w:line="240" w:lineRule="auto"/>
              <w:rPr>
                <w:rFonts w:eastAsia="Calibri"/>
                <w:i/>
                <w:lang w:eastAsia="en-AU"/>
              </w:rPr>
            </w:pPr>
            <w:r w:rsidRPr="004464AD">
              <w:rPr>
                <w:rFonts w:eastAsia="Calibri"/>
                <w:i/>
                <w:lang w:eastAsia="en-AU"/>
              </w:rPr>
              <w:t>alien species</w:t>
            </w:r>
          </w:p>
        </w:tc>
      </w:tr>
      <w:tr w:rsidR="004F0B1F" w:rsidRPr="004464AD" w14:paraId="37FAF5A6" w14:textId="77777777" w:rsidTr="004F0B1F">
        <w:trPr>
          <w:jc w:val="center"/>
        </w:trPr>
        <w:tc>
          <w:tcPr>
            <w:tcW w:w="2210" w:type="dxa"/>
            <w:tcBorders>
              <w:top w:val="nil"/>
              <w:left w:val="nil"/>
              <w:bottom w:val="nil"/>
              <w:right w:val="nil"/>
            </w:tcBorders>
            <w:hideMark/>
          </w:tcPr>
          <w:p w14:paraId="1EBD08F5" w14:textId="77777777" w:rsidR="004F0B1F" w:rsidRPr="004464AD" w:rsidRDefault="004F0B1F" w:rsidP="00904669">
            <w:pPr>
              <w:spacing w:after="120" w:line="240" w:lineRule="auto"/>
              <w:ind w:left="176"/>
              <w:rPr>
                <w:rFonts w:eastAsia="Calibri"/>
                <w:i/>
                <w:lang w:eastAsia="en-AU"/>
              </w:rPr>
            </w:pPr>
            <w:r w:rsidRPr="004464AD">
              <w:rPr>
                <w:rFonts w:eastAsia="Calibri"/>
                <w:lang w:eastAsia="en-AU"/>
              </w:rPr>
              <w:t>common carp</w:t>
            </w:r>
          </w:p>
        </w:tc>
        <w:tc>
          <w:tcPr>
            <w:tcW w:w="533" w:type="dxa"/>
            <w:tcBorders>
              <w:top w:val="nil"/>
              <w:left w:val="nil"/>
              <w:bottom w:val="nil"/>
              <w:right w:val="nil"/>
            </w:tcBorders>
            <w:hideMark/>
          </w:tcPr>
          <w:p w14:paraId="550D527B"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167</w:t>
            </w:r>
          </w:p>
        </w:tc>
        <w:tc>
          <w:tcPr>
            <w:tcW w:w="643" w:type="dxa"/>
            <w:tcBorders>
              <w:top w:val="nil"/>
              <w:left w:val="nil"/>
              <w:bottom w:val="nil"/>
              <w:right w:val="nil"/>
            </w:tcBorders>
            <w:hideMark/>
          </w:tcPr>
          <w:p w14:paraId="7B220A5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50" w:type="dxa"/>
            <w:gridSpan w:val="2"/>
            <w:tcBorders>
              <w:top w:val="nil"/>
              <w:left w:val="nil"/>
              <w:bottom w:val="nil"/>
              <w:right w:val="nil"/>
            </w:tcBorders>
            <w:hideMark/>
          </w:tcPr>
          <w:p w14:paraId="63F41E72"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2740F014"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167</w:t>
            </w:r>
          </w:p>
        </w:tc>
        <w:tc>
          <w:tcPr>
            <w:tcW w:w="583" w:type="dxa"/>
            <w:tcBorders>
              <w:top w:val="nil"/>
              <w:left w:val="nil"/>
              <w:bottom w:val="nil"/>
              <w:right w:val="nil"/>
            </w:tcBorders>
            <w:hideMark/>
          </w:tcPr>
          <w:p w14:paraId="014701FE"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176</w:t>
            </w:r>
          </w:p>
        </w:tc>
        <w:tc>
          <w:tcPr>
            <w:tcW w:w="622" w:type="dxa"/>
            <w:tcBorders>
              <w:top w:val="nil"/>
              <w:left w:val="nil"/>
              <w:bottom w:val="nil"/>
              <w:right w:val="nil"/>
            </w:tcBorders>
            <w:hideMark/>
          </w:tcPr>
          <w:p w14:paraId="1C240EC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23" w:type="dxa"/>
            <w:tcBorders>
              <w:top w:val="nil"/>
              <w:left w:val="nil"/>
              <w:bottom w:val="nil"/>
              <w:right w:val="nil"/>
            </w:tcBorders>
            <w:hideMark/>
          </w:tcPr>
          <w:p w14:paraId="2E57567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679CC95D"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176</w:t>
            </w:r>
          </w:p>
        </w:tc>
        <w:tc>
          <w:tcPr>
            <w:tcW w:w="620" w:type="dxa"/>
            <w:tcBorders>
              <w:top w:val="nil"/>
              <w:left w:val="nil"/>
              <w:bottom w:val="nil"/>
              <w:right w:val="nil"/>
            </w:tcBorders>
            <w:hideMark/>
          </w:tcPr>
          <w:p w14:paraId="04E5EAD7"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735</w:t>
            </w:r>
          </w:p>
        </w:tc>
        <w:tc>
          <w:tcPr>
            <w:tcW w:w="722" w:type="dxa"/>
            <w:tcBorders>
              <w:top w:val="nil"/>
              <w:left w:val="nil"/>
              <w:bottom w:val="nil"/>
              <w:right w:val="nil"/>
            </w:tcBorders>
            <w:hideMark/>
          </w:tcPr>
          <w:p w14:paraId="036EE112"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40</w:t>
            </w:r>
          </w:p>
        </w:tc>
        <w:tc>
          <w:tcPr>
            <w:tcW w:w="522" w:type="dxa"/>
            <w:tcBorders>
              <w:top w:val="nil"/>
              <w:left w:val="nil"/>
              <w:bottom w:val="nil"/>
              <w:right w:val="nil"/>
            </w:tcBorders>
            <w:hideMark/>
          </w:tcPr>
          <w:p w14:paraId="4FBD346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w:t>
            </w:r>
          </w:p>
        </w:tc>
        <w:tc>
          <w:tcPr>
            <w:tcW w:w="740" w:type="dxa"/>
            <w:tcBorders>
              <w:top w:val="nil"/>
              <w:left w:val="nil"/>
              <w:bottom w:val="nil"/>
              <w:right w:val="nil"/>
            </w:tcBorders>
            <w:hideMark/>
          </w:tcPr>
          <w:p w14:paraId="28900420"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778</w:t>
            </w:r>
          </w:p>
        </w:tc>
      </w:tr>
      <w:tr w:rsidR="004F0B1F" w:rsidRPr="004464AD" w14:paraId="7234B868" w14:textId="77777777" w:rsidTr="004F0B1F">
        <w:trPr>
          <w:jc w:val="center"/>
        </w:trPr>
        <w:tc>
          <w:tcPr>
            <w:tcW w:w="2210" w:type="dxa"/>
            <w:tcBorders>
              <w:top w:val="nil"/>
              <w:left w:val="nil"/>
              <w:bottom w:val="nil"/>
              <w:right w:val="nil"/>
            </w:tcBorders>
            <w:hideMark/>
          </w:tcPr>
          <w:p w14:paraId="31AEB9B9"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eastern gambusia</w:t>
            </w:r>
          </w:p>
        </w:tc>
        <w:tc>
          <w:tcPr>
            <w:tcW w:w="533" w:type="dxa"/>
            <w:tcBorders>
              <w:top w:val="nil"/>
              <w:left w:val="nil"/>
              <w:bottom w:val="nil"/>
              <w:right w:val="nil"/>
            </w:tcBorders>
            <w:hideMark/>
          </w:tcPr>
          <w:p w14:paraId="1717AE93"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18</w:t>
            </w:r>
          </w:p>
        </w:tc>
        <w:tc>
          <w:tcPr>
            <w:tcW w:w="643" w:type="dxa"/>
            <w:tcBorders>
              <w:top w:val="nil"/>
              <w:left w:val="nil"/>
              <w:bottom w:val="nil"/>
              <w:right w:val="nil"/>
            </w:tcBorders>
            <w:hideMark/>
          </w:tcPr>
          <w:p w14:paraId="0290F202"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175</w:t>
            </w:r>
          </w:p>
        </w:tc>
        <w:tc>
          <w:tcPr>
            <w:tcW w:w="450" w:type="dxa"/>
            <w:gridSpan w:val="2"/>
            <w:tcBorders>
              <w:top w:val="nil"/>
              <w:left w:val="nil"/>
              <w:bottom w:val="nil"/>
              <w:right w:val="nil"/>
            </w:tcBorders>
            <w:hideMark/>
          </w:tcPr>
          <w:p w14:paraId="0DA0D779"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6E76FEE5"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193</w:t>
            </w:r>
          </w:p>
        </w:tc>
        <w:tc>
          <w:tcPr>
            <w:tcW w:w="583" w:type="dxa"/>
            <w:tcBorders>
              <w:top w:val="nil"/>
              <w:left w:val="nil"/>
              <w:bottom w:val="nil"/>
              <w:right w:val="nil"/>
            </w:tcBorders>
            <w:hideMark/>
          </w:tcPr>
          <w:p w14:paraId="661D820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36</w:t>
            </w:r>
          </w:p>
        </w:tc>
        <w:tc>
          <w:tcPr>
            <w:tcW w:w="622" w:type="dxa"/>
            <w:tcBorders>
              <w:top w:val="nil"/>
              <w:left w:val="nil"/>
              <w:bottom w:val="nil"/>
              <w:right w:val="nil"/>
            </w:tcBorders>
            <w:hideMark/>
          </w:tcPr>
          <w:p w14:paraId="1512946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366</w:t>
            </w:r>
          </w:p>
        </w:tc>
        <w:tc>
          <w:tcPr>
            <w:tcW w:w="423" w:type="dxa"/>
            <w:tcBorders>
              <w:top w:val="nil"/>
              <w:left w:val="nil"/>
              <w:bottom w:val="nil"/>
              <w:right w:val="nil"/>
            </w:tcBorders>
            <w:hideMark/>
          </w:tcPr>
          <w:p w14:paraId="04D2D915"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w:t>
            </w:r>
          </w:p>
        </w:tc>
        <w:tc>
          <w:tcPr>
            <w:tcW w:w="672" w:type="dxa"/>
            <w:tcBorders>
              <w:top w:val="nil"/>
              <w:left w:val="nil"/>
              <w:bottom w:val="nil"/>
              <w:right w:val="nil"/>
            </w:tcBorders>
            <w:hideMark/>
          </w:tcPr>
          <w:p w14:paraId="27DEA291"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403</w:t>
            </w:r>
          </w:p>
        </w:tc>
        <w:tc>
          <w:tcPr>
            <w:tcW w:w="620" w:type="dxa"/>
            <w:tcBorders>
              <w:top w:val="nil"/>
              <w:left w:val="nil"/>
              <w:bottom w:val="nil"/>
              <w:right w:val="nil"/>
            </w:tcBorders>
            <w:hideMark/>
          </w:tcPr>
          <w:p w14:paraId="230F676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31</w:t>
            </w:r>
          </w:p>
        </w:tc>
        <w:tc>
          <w:tcPr>
            <w:tcW w:w="722" w:type="dxa"/>
            <w:tcBorders>
              <w:top w:val="nil"/>
              <w:left w:val="nil"/>
              <w:bottom w:val="nil"/>
              <w:right w:val="nil"/>
            </w:tcBorders>
            <w:hideMark/>
          </w:tcPr>
          <w:p w14:paraId="20FE7BE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125</w:t>
            </w:r>
          </w:p>
        </w:tc>
        <w:tc>
          <w:tcPr>
            <w:tcW w:w="522" w:type="dxa"/>
            <w:tcBorders>
              <w:top w:val="nil"/>
              <w:left w:val="nil"/>
              <w:bottom w:val="nil"/>
              <w:right w:val="nil"/>
            </w:tcBorders>
            <w:hideMark/>
          </w:tcPr>
          <w:p w14:paraId="5DE47AE6"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8</w:t>
            </w:r>
          </w:p>
        </w:tc>
        <w:tc>
          <w:tcPr>
            <w:tcW w:w="740" w:type="dxa"/>
            <w:tcBorders>
              <w:top w:val="nil"/>
              <w:left w:val="nil"/>
              <w:bottom w:val="nil"/>
              <w:right w:val="nil"/>
            </w:tcBorders>
            <w:hideMark/>
          </w:tcPr>
          <w:p w14:paraId="214BC0EB"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164</w:t>
            </w:r>
          </w:p>
        </w:tc>
      </w:tr>
      <w:tr w:rsidR="004F0B1F" w:rsidRPr="004464AD" w14:paraId="59A1BC3B" w14:textId="77777777" w:rsidTr="004F0B1F">
        <w:trPr>
          <w:jc w:val="center"/>
        </w:trPr>
        <w:tc>
          <w:tcPr>
            <w:tcW w:w="2210" w:type="dxa"/>
            <w:tcBorders>
              <w:top w:val="nil"/>
              <w:left w:val="nil"/>
              <w:bottom w:val="nil"/>
              <w:right w:val="nil"/>
            </w:tcBorders>
            <w:hideMark/>
          </w:tcPr>
          <w:p w14:paraId="6B936118" w14:textId="77777777" w:rsidR="004F0B1F" w:rsidRPr="004464AD" w:rsidRDefault="004F0B1F" w:rsidP="00904669">
            <w:pPr>
              <w:spacing w:after="120" w:line="240" w:lineRule="auto"/>
              <w:ind w:left="176"/>
              <w:rPr>
                <w:rFonts w:eastAsia="Calibri"/>
                <w:lang w:eastAsia="en-AU"/>
              </w:rPr>
            </w:pPr>
            <w:r w:rsidRPr="004464AD">
              <w:rPr>
                <w:rFonts w:eastAsia="Calibri"/>
                <w:lang w:eastAsia="en-AU"/>
              </w:rPr>
              <w:t>goldfish</w:t>
            </w:r>
          </w:p>
        </w:tc>
        <w:tc>
          <w:tcPr>
            <w:tcW w:w="533" w:type="dxa"/>
            <w:tcBorders>
              <w:top w:val="nil"/>
              <w:left w:val="nil"/>
              <w:bottom w:val="nil"/>
              <w:right w:val="nil"/>
            </w:tcBorders>
            <w:hideMark/>
          </w:tcPr>
          <w:p w14:paraId="1000C48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21</w:t>
            </w:r>
          </w:p>
        </w:tc>
        <w:tc>
          <w:tcPr>
            <w:tcW w:w="643" w:type="dxa"/>
            <w:tcBorders>
              <w:top w:val="nil"/>
              <w:left w:val="nil"/>
              <w:bottom w:val="nil"/>
              <w:right w:val="nil"/>
            </w:tcBorders>
            <w:hideMark/>
          </w:tcPr>
          <w:p w14:paraId="0880AE7D"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50" w:type="dxa"/>
            <w:gridSpan w:val="2"/>
            <w:tcBorders>
              <w:top w:val="nil"/>
              <w:left w:val="nil"/>
              <w:bottom w:val="nil"/>
              <w:right w:val="nil"/>
            </w:tcBorders>
            <w:hideMark/>
          </w:tcPr>
          <w:p w14:paraId="4BB2A868"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22" w:type="dxa"/>
            <w:tcBorders>
              <w:top w:val="nil"/>
              <w:left w:val="nil"/>
              <w:bottom w:val="nil"/>
              <w:right w:val="nil"/>
            </w:tcBorders>
            <w:hideMark/>
          </w:tcPr>
          <w:p w14:paraId="1FF38410"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21</w:t>
            </w:r>
          </w:p>
        </w:tc>
        <w:tc>
          <w:tcPr>
            <w:tcW w:w="583" w:type="dxa"/>
            <w:tcBorders>
              <w:top w:val="nil"/>
              <w:left w:val="nil"/>
              <w:bottom w:val="nil"/>
              <w:right w:val="nil"/>
            </w:tcBorders>
            <w:hideMark/>
          </w:tcPr>
          <w:p w14:paraId="5C1E0AF7"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38</w:t>
            </w:r>
          </w:p>
        </w:tc>
        <w:tc>
          <w:tcPr>
            <w:tcW w:w="622" w:type="dxa"/>
            <w:tcBorders>
              <w:top w:val="nil"/>
              <w:left w:val="nil"/>
              <w:bottom w:val="nil"/>
              <w:right w:val="nil"/>
            </w:tcBorders>
            <w:hideMark/>
          </w:tcPr>
          <w:p w14:paraId="07978591"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423" w:type="dxa"/>
            <w:tcBorders>
              <w:top w:val="nil"/>
              <w:left w:val="nil"/>
              <w:bottom w:val="nil"/>
              <w:right w:val="nil"/>
            </w:tcBorders>
            <w:hideMark/>
          </w:tcPr>
          <w:p w14:paraId="5AEBCB5D"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672" w:type="dxa"/>
            <w:tcBorders>
              <w:top w:val="nil"/>
              <w:left w:val="nil"/>
              <w:bottom w:val="nil"/>
              <w:right w:val="nil"/>
            </w:tcBorders>
            <w:hideMark/>
          </w:tcPr>
          <w:p w14:paraId="22E597C3"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38</w:t>
            </w:r>
          </w:p>
        </w:tc>
        <w:tc>
          <w:tcPr>
            <w:tcW w:w="620" w:type="dxa"/>
            <w:tcBorders>
              <w:top w:val="nil"/>
              <w:left w:val="nil"/>
              <w:bottom w:val="nil"/>
              <w:right w:val="nil"/>
            </w:tcBorders>
            <w:hideMark/>
          </w:tcPr>
          <w:p w14:paraId="5CFBD9AC"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73</w:t>
            </w:r>
          </w:p>
        </w:tc>
        <w:tc>
          <w:tcPr>
            <w:tcW w:w="722" w:type="dxa"/>
            <w:tcBorders>
              <w:top w:val="nil"/>
              <w:left w:val="nil"/>
              <w:bottom w:val="nil"/>
              <w:right w:val="nil"/>
            </w:tcBorders>
            <w:hideMark/>
          </w:tcPr>
          <w:p w14:paraId="44DA806A"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2</w:t>
            </w:r>
          </w:p>
        </w:tc>
        <w:tc>
          <w:tcPr>
            <w:tcW w:w="522" w:type="dxa"/>
            <w:tcBorders>
              <w:top w:val="nil"/>
              <w:left w:val="nil"/>
              <w:bottom w:val="nil"/>
              <w:right w:val="nil"/>
            </w:tcBorders>
            <w:hideMark/>
          </w:tcPr>
          <w:p w14:paraId="0D7D2FB0" w14:textId="77777777" w:rsidR="004F0B1F" w:rsidRPr="004464AD" w:rsidRDefault="004F0B1F" w:rsidP="00904669">
            <w:pPr>
              <w:spacing w:after="120" w:line="240" w:lineRule="auto"/>
              <w:jc w:val="right"/>
              <w:rPr>
                <w:rFonts w:eastAsia="Calibri"/>
                <w:lang w:eastAsia="en-AU"/>
              </w:rPr>
            </w:pPr>
            <w:r w:rsidRPr="004464AD">
              <w:rPr>
                <w:rFonts w:eastAsia="Calibri"/>
                <w:lang w:eastAsia="en-AU"/>
              </w:rPr>
              <w:t>-</w:t>
            </w:r>
          </w:p>
        </w:tc>
        <w:tc>
          <w:tcPr>
            <w:tcW w:w="740" w:type="dxa"/>
            <w:tcBorders>
              <w:top w:val="nil"/>
              <w:left w:val="nil"/>
              <w:bottom w:val="nil"/>
              <w:right w:val="nil"/>
            </w:tcBorders>
            <w:hideMark/>
          </w:tcPr>
          <w:p w14:paraId="169B29DD" w14:textId="77777777" w:rsidR="004F0B1F" w:rsidRPr="004464AD" w:rsidRDefault="004F0B1F" w:rsidP="00904669">
            <w:pPr>
              <w:spacing w:after="120" w:line="240" w:lineRule="auto"/>
              <w:jc w:val="right"/>
              <w:rPr>
                <w:rFonts w:eastAsia="Calibri"/>
                <w:b/>
                <w:lang w:eastAsia="en-AU"/>
              </w:rPr>
            </w:pPr>
            <w:r w:rsidRPr="004464AD">
              <w:rPr>
                <w:rFonts w:eastAsia="Calibri"/>
                <w:b/>
                <w:lang w:eastAsia="en-AU"/>
              </w:rPr>
              <w:t>75</w:t>
            </w:r>
          </w:p>
        </w:tc>
      </w:tr>
      <w:tr w:rsidR="004F0B1F" w:rsidRPr="004464AD" w14:paraId="744D2587" w14:textId="77777777" w:rsidTr="004F0B1F">
        <w:trPr>
          <w:trHeight w:hRule="exact" w:val="113"/>
          <w:jc w:val="center"/>
        </w:trPr>
        <w:tc>
          <w:tcPr>
            <w:tcW w:w="2210" w:type="dxa"/>
            <w:tcBorders>
              <w:top w:val="nil"/>
              <w:left w:val="nil"/>
              <w:bottom w:val="single" w:sz="4" w:space="0" w:color="auto"/>
              <w:right w:val="nil"/>
            </w:tcBorders>
          </w:tcPr>
          <w:p w14:paraId="2CBEFF13" w14:textId="77777777" w:rsidR="004F0B1F" w:rsidRPr="004464AD" w:rsidRDefault="004F0B1F" w:rsidP="004F0B1F">
            <w:pPr>
              <w:ind w:left="176"/>
              <w:rPr>
                <w:rFonts w:eastAsia="Calibri"/>
                <w:lang w:eastAsia="en-AU"/>
              </w:rPr>
            </w:pPr>
          </w:p>
        </w:tc>
        <w:tc>
          <w:tcPr>
            <w:tcW w:w="533" w:type="dxa"/>
            <w:tcBorders>
              <w:top w:val="nil"/>
              <w:left w:val="nil"/>
              <w:bottom w:val="single" w:sz="4" w:space="0" w:color="auto"/>
              <w:right w:val="nil"/>
            </w:tcBorders>
          </w:tcPr>
          <w:p w14:paraId="364C3500" w14:textId="77777777" w:rsidR="004F0B1F" w:rsidRPr="004464AD" w:rsidRDefault="004F0B1F" w:rsidP="004F0B1F">
            <w:pPr>
              <w:jc w:val="right"/>
              <w:rPr>
                <w:rFonts w:eastAsia="Calibri"/>
                <w:lang w:eastAsia="en-AU"/>
              </w:rPr>
            </w:pPr>
          </w:p>
        </w:tc>
        <w:tc>
          <w:tcPr>
            <w:tcW w:w="643" w:type="dxa"/>
            <w:tcBorders>
              <w:top w:val="nil"/>
              <w:left w:val="nil"/>
              <w:bottom w:val="single" w:sz="4" w:space="0" w:color="auto"/>
              <w:right w:val="nil"/>
            </w:tcBorders>
          </w:tcPr>
          <w:p w14:paraId="249A0436" w14:textId="77777777" w:rsidR="004F0B1F" w:rsidRPr="004464AD" w:rsidRDefault="004F0B1F" w:rsidP="004F0B1F">
            <w:pPr>
              <w:jc w:val="right"/>
              <w:rPr>
                <w:rFonts w:eastAsia="Calibri"/>
                <w:lang w:eastAsia="en-AU"/>
              </w:rPr>
            </w:pPr>
          </w:p>
        </w:tc>
        <w:tc>
          <w:tcPr>
            <w:tcW w:w="450" w:type="dxa"/>
            <w:gridSpan w:val="2"/>
            <w:tcBorders>
              <w:top w:val="nil"/>
              <w:left w:val="nil"/>
              <w:bottom w:val="single" w:sz="4" w:space="0" w:color="auto"/>
              <w:right w:val="nil"/>
            </w:tcBorders>
          </w:tcPr>
          <w:p w14:paraId="43A062D5" w14:textId="77777777" w:rsidR="004F0B1F" w:rsidRPr="004464AD" w:rsidRDefault="004F0B1F" w:rsidP="004F0B1F">
            <w:pPr>
              <w:jc w:val="right"/>
              <w:rPr>
                <w:rFonts w:eastAsia="Calibri"/>
                <w:lang w:eastAsia="en-AU"/>
              </w:rPr>
            </w:pPr>
          </w:p>
        </w:tc>
        <w:tc>
          <w:tcPr>
            <w:tcW w:w="622" w:type="dxa"/>
            <w:tcBorders>
              <w:top w:val="nil"/>
              <w:left w:val="nil"/>
              <w:bottom w:val="single" w:sz="4" w:space="0" w:color="auto"/>
              <w:right w:val="nil"/>
            </w:tcBorders>
          </w:tcPr>
          <w:p w14:paraId="7AFC6FB3" w14:textId="77777777" w:rsidR="004F0B1F" w:rsidRPr="004464AD" w:rsidRDefault="004F0B1F" w:rsidP="004F0B1F">
            <w:pPr>
              <w:jc w:val="right"/>
              <w:rPr>
                <w:rFonts w:eastAsia="Calibri"/>
                <w:b/>
                <w:lang w:eastAsia="en-AU"/>
              </w:rPr>
            </w:pPr>
          </w:p>
        </w:tc>
        <w:tc>
          <w:tcPr>
            <w:tcW w:w="583" w:type="dxa"/>
            <w:tcBorders>
              <w:top w:val="nil"/>
              <w:left w:val="nil"/>
              <w:bottom w:val="single" w:sz="4" w:space="0" w:color="auto"/>
              <w:right w:val="nil"/>
            </w:tcBorders>
          </w:tcPr>
          <w:p w14:paraId="41561C90" w14:textId="77777777" w:rsidR="004F0B1F" w:rsidRPr="004464AD" w:rsidRDefault="004F0B1F" w:rsidP="004F0B1F">
            <w:pPr>
              <w:jc w:val="right"/>
              <w:rPr>
                <w:rFonts w:eastAsia="Calibri"/>
                <w:lang w:eastAsia="en-AU"/>
              </w:rPr>
            </w:pPr>
          </w:p>
        </w:tc>
        <w:tc>
          <w:tcPr>
            <w:tcW w:w="622" w:type="dxa"/>
            <w:tcBorders>
              <w:top w:val="nil"/>
              <w:left w:val="nil"/>
              <w:bottom w:val="single" w:sz="4" w:space="0" w:color="auto"/>
              <w:right w:val="nil"/>
            </w:tcBorders>
          </w:tcPr>
          <w:p w14:paraId="1F92A7F1" w14:textId="77777777" w:rsidR="004F0B1F" w:rsidRPr="004464AD" w:rsidRDefault="004F0B1F" w:rsidP="004F0B1F">
            <w:pPr>
              <w:jc w:val="right"/>
              <w:rPr>
                <w:rFonts w:eastAsia="Calibri"/>
                <w:lang w:eastAsia="en-AU"/>
              </w:rPr>
            </w:pPr>
          </w:p>
        </w:tc>
        <w:tc>
          <w:tcPr>
            <w:tcW w:w="423" w:type="dxa"/>
            <w:tcBorders>
              <w:top w:val="nil"/>
              <w:left w:val="nil"/>
              <w:bottom w:val="single" w:sz="4" w:space="0" w:color="auto"/>
              <w:right w:val="nil"/>
            </w:tcBorders>
          </w:tcPr>
          <w:p w14:paraId="5841840B" w14:textId="77777777" w:rsidR="004F0B1F" w:rsidRPr="004464AD" w:rsidRDefault="004F0B1F" w:rsidP="004F0B1F">
            <w:pPr>
              <w:jc w:val="right"/>
              <w:rPr>
                <w:rFonts w:eastAsia="Calibri"/>
                <w:lang w:eastAsia="en-AU"/>
              </w:rPr>
            </w:pPr>
          </w:p>
        </w:tc>
        <w:tc>
          <w:tcPr>
            <w:tcW w:w="672" w:type="dxa"/>
            <w:tcBorders>
              <w:top w:val="nil"/>
              <w:left w:val="nil"/>
              <w:bottom w:val="single" w:sz="4" w:space="0" w:color="auto"/>
              <w:right w:val="nil"/>
            </w:tcBorders>
          </w:tcPr>
          <w:p w14:paraId="64737C60" w14:textId="77777777" w:rsidR="004F0B1F" w:rsidRPr="004464AD" w:rsidRDefault="004F0B1F" w:rsidP="004F0B1F">
            <w:pPr>
              <w:jc w:val="right"/>
              <w:rPr>
                <w:rFonts w:eastAsia="Calibri"/>
                <w:b/>
                <w:lang w:eastAsia="en-AU"/>
              </w:rPr>
            </w:pPr>
          </w:p>
        </w:tc>
        <w:tc>
          <w:tcPr>
            <w:tcW w:w="620" w:type="dxa"/>
            <w:tcBorders>
              <w:top w:val="nil"/>
              <w:left w:val="nil"/>
              <w:bottom w:val="single" w:sz="4" w:space="0" w:color="auto"/>
              <w:right w:val="nil"/>
            </w:tcBorders>
          </w:tcPr>
          <w:p w14:paraId="3D775BAC" w14:textId="77777777" w:rsidR="004F0B1F" w:rsidRPr="004464AD" w:rsidRDefault="004F0B1F" w:rsidP="004F0B1F">
            <w:pPr>
              <w:jc w:val="right"/>
              <w:rPr>
                <w:rFonts w:eastAsia="Calibri"/>
                <w:lang w:eastAsia="en-AU"/>
              </w:rPr>
            </w:pPr>
          </w:p>
        </w:tc>
        <w:tc>
          <w:tcPr>
            <w:tcW w:w="722" w:type="dxa"/>
            <w:tcBorders>
              <w:top w:val="nil"/>
              <w:left w:val="nil"/>
              <w:bottom w:val="single" w:sz="4" w:space="0" w:color="auto"/>
              <w:right w:val="nil"/>
            </w:tcBorders>
          </w:tcPr>
          <w:p w14:paraId="2704A56F" w14:textId="77777777" w:rsidR="004F0B1F" w:rsidRPr="004464AD" w:rsidRDefault="004F0B1F" w:rsidP="004F0B1F">
            <w:pPr>
              <w:jc w:val="right"/>
              <w:rPr>
                <w:rFonts w:eastAsia="Calibri"/>
                <w:lang w:eastAsia="en-AU"/>
              </w:rPr>
            </w:pPr>
          </w:p>
        </w:tc>
        <w:tc>
          <w:tcPr>
            <w:tcW w:w="522" w:type="dxa"/>
            <w:tcBorders>
              <w:top w:val="nil"/>
              <w:left w:val="nil"/>
              <w:bottom w:val="single" w:sz="4" w:space="0" w:color="auto"/>
              <w:right w:val="nil"/>
            </w:tcBorders>
          </w:tcPr>
          <w:p w14:paraId="784B65E4" w14:textId="77777777" w:rsidR="004F0B1F" w:rsidRPr="004464AD" w:rsidRDefault="004F0B1F" w:rsidP="004F0B1F">
            <w:pPr>
              <w:jc w:val="right"/>
              <w:rPr>
                <w:rFonts w:eastAsia="Calibri"/>
                <w:lang w:eastAsia="en-AU"/>
              </w:rPr>
            </w:pPr>
          </w:p>
        </w:tc>
        <w:tc>
          <w:tcPr>
            <w:tcW w:w="740" w:type="dxa"/>
            <w:tcBorders>
              <w:top w:val="nil"/>
              <w:left w:val="nil"/>
              <w:bottom w:val="single" w:sz="4" w:space="0" w:color="auto"/>
              <w:right w:val="nil"/>
            </w:tcBorders>
          </w:tcPr>
          <w:p w14:paraId="7F90E279" w14:textId="77777777" w:rsidR="004F0B1F" w:rsidRPr="004464AD" w:rsidRDefault="004F0B1F" w:rsidP="004F0B1F">
            <w:pPr>
              <w:jc w:val="right"/>
              <w:rPr>
                <w:rFonts w:eastAsia="Calibri"/>
                <w:b/>
                <w:lang w:eastAsia="en-AU"/>
              </w:rPr>
            </w:pPr>
          </w:p>
        </w:tc>
      </w:tr>
    </w:tbl>
    <w:p w14:paraId="4EA5A9B2" w14:textId="77777777" w:rsidR="004F0B1F" w:rsidRDefault="004F0B1F" w:rsidP="004F0B1F">
      <w:pPr>
        <w:spacing w:after="0" w:line="324" w:lineRule="exact"/>
      </w:pPr>
    </w:p>
    <w:p w14:paraId="446C0308" w14:textId="77777777" w:rsidR="004F0B1F" w:rsidRDefault="004F0B1F" w:rsidP="004F0B1F">
      <w:pPr>
        <w:spacing w:after="0" w:line="324" w:lineRule="exact"/>
      </w:pPr>
    </w:p>
    <w:p w14:paraId="7EBD1CEC" w14:textId="429BFCBF" w:rsidR="004F0B1F" w:rsidRDefault="004F0B1F" w:rsidP="00533968">
      <w:pPr>
        <w:spacing w:after="0" w:line="324" w:lineRule="exact"/>
        <w:jc w:val="left"/>
      </w:pPr>
      <w:r>
        <w:t xml:space="preserve">Length-frequency distributions indicated that bony herring captured in 2017 were significantly smaller than those captured in both 2016 (p&lt;0.001) and 2015 (p=0.038), and a number of new recruits were captured (Figure D.13a). Golden perch captured in 2017 were significantly larger than those captured in 2016 (p=0.001) and 2015 (p=0.001) and new recruits of this species have not been captured during three years of sampling (Figure D.13b). A large proportion of common carp new </w:t>
      </w:r>
      <w:r>
        <w:lastRenderedPageBreak/>
        <w:t>recruits were captured in 2017 resulting in a significant difference in the size structure compared with both 2016 (p&lt;0.001) and 2015 (p&lt;0.001) (Figure D13c). No Murray cod new recruits were captured in 2017 and as a result the size structure was significantly larger than 2016 (p&lt;0.001) and 2015 (p&lt;0.001) (Figure D13d).</w:t>
      </w:r>
    </w:p>
    <w:p w14:paraId="380B93D4" w14:textId="77777777" w:rsidR="004F0B1F" w:rsidRDefault="004F0B1F" w:rsidP="004F0B1F">
      <w:pPr>
        <w:spacing w:after="0" w:line="240" w:lineRule="auto"/>
      </w:pPr>
    </w:p>
    <w:p w14:paraId="521B83C0" w14:textId="77777777" w:rsidR="004F0B1F" w:rsidRDefault="004F0B1F" w:rsidP="00214F0F">
      <w:pPr>
        <w:jc w:val="center"/>
      </w:pPr>
      <w:r>
        <w:rPr>
          <w:noProof/>
          <w:lang w:eastAsia="en-AU"/>
        </w:rPr>
        <w:drawing>
          <wp:inline distT="0" distB="0" distL="0" distR="0" wp14:anchorId="3DA0BB7E" wp14:editId="5A45B2A1">
            <wp:extent cx="5796951" cy="5296619"/>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802145" cy="5301365"/>
                    </a:xfrm>
                    <a:prstGeom prst="rect">
                      <a:avLst/>
                    </a:prstGeom>
                    <a:noFill/>
                    <a:ln>
                      <a:noFill/>
                    </a:ln>
                  </pic:spPr>
                </pic:pic>
              </a:graphicData>
            </a:graphic>
          </wp:inline>
        </w:drawing>
      </w:r>
    </w:p>
    <w:p w14:paraId="049A31F3" w14:textId="753C1555" w:rsidR="004F0B1F" w:rsidRDefault="004F0B1F" w:rsidP="00A51119">
      <w:pPr>
        <w:spacing w:after="0" w:line="240" w:lineRule="auto"/>
        <w:ind w:left="426"/>
        <w:jc w:val="left"/>
        <w:rPr>
          <w:sz w:val="20"/>
        </w:rPr>
      </w:pPr>
      <w:r>
        <w:rPr>
          <w:b/>
          <w:sz w:val="20"/>
        </w:rPr>
        <w:t>Figure D13</w:t>
      </w:r>
      <w:r>
        <w:rPr>
          <w:sz w:val="20"/>
        </w:rPr>
        <w:t xml:space="preserve">   Cumulative length-frequency histograms of the four most common large-bodied species captured during Category 1 sampling in the Edward-Wakool LTIM project in 2015, 2016 and 2017. The dashed line indicates approximate length at one year of age and sample sizes are provided in the figure legend for each respective species and sampling year.</w:t>
      </w:r>
    </w:p>
    <w:p w14:paraId="2A7AD88C" w14:textId="77777777" w:rsidR="004F0B1F" w:rsidRDefault="004F0B1F" w:rsidP="004F0B1F">
      <w:pPr>
        <w:spacing w:after="0" w:line="240" w:lineRule="auto"/>
        <w:rPr>
          <w:sz w:val="20"/>
        </w:rPr>
      </w:pPr>
    </w:p>
    <w:p w14:paraId="45D23F36" w14:textId="77777777" w:rsidR="004F0B1F" w:rsidRDefault="004F0B1F" w:rsidP="004F0B1F">
      <w:pPr>
        <w:spacing w:after="0" w:line="240" w:lineRule="auto"/>
        <w:rPr>
          <w:sz w:val="20"/>
        </w:rPr>
      </w:pPr>
    </w:p>
    <w:p w14:paraId="2DCFD7FB" w14:textId="573967FB" w:rsidR="004F0B1F" w:rsidRDefault="004F0B1F" w:rsidP="00436A5B">
      <w:pPr>
        <w:spacing w:after="0" w:line="324" w:lineRule="exact"/>
        <w:jc w:val="left"/>
      </w:pPr>
      <w:r>
        <w:t xml:space="preserve">A total of 135 Murray cod, 12 golden perch and three silver perch were collected during hypoxic blackwater fish kills and otoliths removed. Collections of Murray cod were size-biased (i.e. abundance of smaller fish is generally higher than that of larger fish) towards large fish as these are often conspicuous following fish kills (Figure D14). Nevertheless, the Murray cod collected spanned a broad range of size classes, ranging from 252–1098 mm in length (Figure D15). </w:t>
      </w:r>
    </w:p>
    <w:p w14:paraId="199D781A" w14:textId="77777777" w:rsidR="004F0B1F" w:rsidRDefault="004F0B1F" w:rsidP="004F0B1F"/>
    <w:p w14:paraId="49152E99" w14:textId="5056E133" w:rsidR="004F0B1F" w:rsidRDefault="004F0B1F" w:rsidP="00A51119">
      <w:pPr>
        <w:spacing w:after="0" w:line="240" w:lineRule="auto"/>
        <w:jc w:val="left"/>
        <w:rPr>
          <w:sz w:val="20"/>
        </w:rPr>
      </w:pPr>
      <w:r>
        <w:rPr>
          <w:noProof/>
          <w:lang w:eastAsia="en-AU"/>
        </w:rPr>
        <w:lastRenderedPageBreak/>
        <w:drawing>
          <wp:inline distT="0" distB="0" distL="0" distR="0" wp14:anchorId="3EE2ACDF" wp14:editId="190EAD72">
            <wp:extent cx="5731510" cy="2144395"/>
            <wp:effectExtent l="0" t="0" r="2540" b="8255"/>
            <wp:docPr id="5" name="Picture 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731510" cy="2144395"/>
                    </a:xfrm>
                    <a:prstGeom prst="rect">
                      <a:avLst/>
                    </a:prstGeom>
                    <a:noFill/>
                    <a:ln>
                      <a:noFill/>
                    </a:ln>
                  </pic:spPr>
                </pic:pic>
              </a:graphicData>
            </a:graphic>
          </wp:inline>
        </w:drawing>
      </w:r>
      <w:r w:rsidRPr="004464AD">
        <w:rPr>
          <w:sz w:val="20"/>
        </w:rPr>
        <w:t xml:space="preserve"> </w:t>
      </w:r>
      <w:r>
        <w:rPr>
          <w:b/>
          <w:sz w:val="20"/>
        </w:rPr>
        <w:t>Figure D14</w:t>
      </w:r>
      <w:r>
        <w:rPr>
          <w:sz w:val="20"/>
        </w:rPr>
        <w:t xml:space="preserve">   An example of Murray cod located in a backwater following a hypoxic fish kill in 2016 (left), and lined up for measurement prior to removal of otoliths (ear bones) for later ageing (right).</w:t>
      </w:r>
    </w:p>
    <w:p w14:paraId="4CA9836A" w14:textId="77777777" w:rsidR="004F0B1F" w:rsidRDefault="004F0B1F" w:rsidP="004F0B1F"/>
    <w:p w14:paraId="1E235F90" w14:textId="77777777" w:rsidR="004F0B1F" w:rsidRDefault="004F0B1F" w:rsidP="004F0B1F"/>
    <w:p w14:paraId="4E15D9EC" w14:textId="77777777" w:rsidR="004F0B1F" w:rsidRDefault="004F0B1F" w:rsidP="004F0B1F">
      <w:pPr>
        <w:jc w:val="center"/>
      </w:pPr>
      <w:r>
        <w:rPr>
          <w:noProof/>
          <w:lang w:eastAsia="en-AU"/>
        </w:rPr>
        <w:drawing>
          <wp:inline distT="0" distB="0" distL="0" distR="0" wp14:anchorId="6320BE5C" wp14:editId="7A33C85A">
            <wp:extent cx="3217653" cy="3329796"/>
            <wp:effectExtent l="0" t="0" r="1905" b="4445"/>
            <wp:docPr id="8" name="Picture 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222309" cy="3334615"/>
                    </a:xfrm>
                    <a:prstGeom prst="rect">
                      <a:avLst/>
                    </a:prstGeom>
                    <a:noFill/>
                    <a:ln>
                      <a:noFill/>
                    </a:ln>
                  </pic:spPr>
                </pic:pic>
              </a:graphicData>
            </a:graphic>
          </wp:inline>
        </w:drawing>
      </w:r>
    </w:p>
    <w:p w14:paraId="37561EEF" w14:textId="300A3347" w:rsidR="004F0B1F" w:rsidRDefault="004F0B1F" w:rsidP="00A51119">
      <w:pPr>
        <w:spacing w:after="0" w:line="240" w:lineRule="auto"/>
        <w:ind w:left="993" w:right="662"/>
        <w:jc w:val="left"/>
        <w:rPr>
          <w:sz w:val="20"/>
        </w:rPr>
      </w:pPr>
      <w:r w:rsidRPr="00A51119">
        <w:rPr>
          <w:b/>
          <w:sz w:val="20"/>
        </w:rPr>
        <w:t>Figure D15</w:t>
      </w:r>
      <w:r>
        <w:t xml:space="preserve">   </w:t>
      </w:r>
      <w:r>
        <w:rPr>
          <w:sz w:val="20"/>
        </w:rPr>
        <w:t>Cumulative length-frequency histogram Murray cod collected following hypoxic blackwater fish kills in late 2016 in the Edward-Wakool and lower Billabong systems. The dashed line indicates approximate length at one year of age and sample size is provided in the figure legend.</w:t>
      </w:r>
    </w:p>
    <w:p w14:paraId="7DED7563" w14:textId="77777777" w:rsidR="004F0B1F" w:rsidRDefault="004F0B1F" w:rsidP="004F0B1F"/>
    <w:p w14:paraId="687794DA" w14:textId="52214FD9" w:rsidR="009844E1" w:rsidRDefault="009844E1">
      <w:pPr>
        <w:spacing w:after="0" w:line="240" w:lineRule="auto"/>
        <w:jc w:val="left"/>
        <w:rPr>
          <w:rFonts w:asciiTheme="minorHAnsi" w:hAnsiTheme="minorHAnsi"/>
          <w:b/>
          <w:color w:val="215868" w:themeColor="accent5" w:themeShade="80"/>
          <w:sz w:val="26"/>
          <w:szCs w:val="26"/>
          <w:lang w:val="en-US"/>
        </w:rPr>
      </w:pPr>
      <w:r>
        <w:rPr>
          <w:rFonts w:asciiTheme="minorHAnsi" w:hAnsiTheme="minorHAnsi"/>
          <w:b/>
          <w:color w:val="215868" w:themeColor="accent5" w:themeShade="80"/>
          <w:sz w:val="26"/>
          <w:szCs w:val="26"/>
        </w:rPr>
        <w:br w:type="page"/>
      </w:r>
    </w:p>
    <w:p w14:paraId="29A2BF5D" w14:textId="77777777" w:rsidR="004F0B1F" w:rsidRPr="00214F0F" w:rsidRDefault="004F0B1F" w:rsidP="004F0B1F">
      <w:pPr>
        <w:pStyle w:val="BodyText"/>
        <w:rPr>
          <w:rFonts w:asciiTheme="minorHAnsi" w:hAnsiTheme="minorHAnsi"/>
          <w:b/>
          <w:color w:val="215868" w:themeColor="accent5" w:themeShade="80"/>
          <w:sz w:val="28"/>
          <w:szCs w:val="28"/>
        </w:rPr>
      </w:pPr>
      <w:r w:rsidRPr="00214F0F">
        <w:rPr>
          <w:rFonts w:asciiTheme="minorHAnsi" w:hAnsiTheme="minorHAnsi"/>
          <w:b/>
          <w:color w:val="215868" w:themeColor="accent5" w:themeShade="80"/>
          <w:sz w:val="28"/>
          <w:szCs w:val="28"/>
        </w:rPr>
        <w:lastRenderedPageBreak/>
        <w:t>D.6   Discussion</w:t>
      </w:r>
    </w:p>
    <w:p w14:paraId="182DD69A" w14:textId="77777777" w:rsidR="00214F0F" w:rsidRDefault="00214F0F" w:rsidP="00214F0F">
      <w:pPr>
        <w:pStyle w:val="BodyText"/>
        <w:jc w:val="left"/>
        <w:rPr>
          <w:rFonts w:asciiTheme="minorHAnsi" w:eastAsia="Times New Roman" w:hAnsiTheme="minorHAnsi"/>
          <w:sz w:val="22"/>
          <w:szCs w:val="22"/>
          <w:lang w:val="en-GB"/>
        </w:rPr>
      </w:pPr>
    </w:p>
    <w:p w14:paraId="761E80B9" w14:textId="6E289FC0" w:rsidR="00436A5B" w:rsidRPr="004F1856" w:rsidRDefault="00214F0F" w:rsidP="004F1856">
      <w:pPr>
        <w:pStyle w:val="BodyText"/>
        <w:spacing w:after="240" w:line="320" w:lineRule="exact"/>
        <w:jc w:val="left"/>
        <w:rPr>
          <w:rFonts w:asciiTheme="minorHAnsi" w:hAnsiTheme="minorHAnsi"/>
          <w:b/>
          <w:color w:val="215868" w:themeColor="accent5" w:themeShade="80"/>
          <w:sz w:val="22"/>
          <w:szCs w:val="22"/>
        </w:rPr>
      </w:pPr>
      <w:r>
        <w:rPr>
          <w:rFonts w:asciiTheme="minorHAnsi" w:eastAsia="Times New Roman" w:hAnsiTheme="minorHAnsi"/>
          <w:sz w:val="22"/>
          <w:szCs w:val="22"/>
          <w:lang w:val="en-GB"/>
        </w:rPr>
        <w:t>Extensive floodplain inundation resulting from unregulated inflows in late 2016 resulted in hypoxic blackwater and subsequent widespread fish kills in the Edward-Wakool river system. While the magnitude of the fish kills remain unqua</w:t>
      </w:r>
      <w:r w:rsidR="00312AD1">
        <w:rPr>
          <w:rFonts w:asciiTheme="minorHAnsi" w:eastAsia="Times New Roman" w:hAnsiTheme="minorHAnsi"/>
          <w:sz w:val="22"/>
          <w:szCs w:val="22"/>
          <w:lang w:val="en-GB"/>
        </w:rPr>
        <w:t>ntified, substantial numbers of</w:t>
      </w:r>
      <w:r>
        <w:rPr>
          <w:rFonts w:asciiTheme="minorHAnsi" w:eastAsia="Times New Roman" w:hAnsiTheme="minorHAnsi"/>
          <w:sz w:val="22"/>
          <w:szCs w:val="22"/>
          <w:lang w:val="en-GB"/>
        </w:rPr>
        <w:t xml:space="preserve"> large bodied fish including Murray cod, and to a lesser extent golden perch and silver perch, were affected. Here, we bring together our results across the movement, spawning, recruitment and adult sampling to provide an overview of how the fish community in the Edward-Wakool responded to the high unregulated flows, the subsequent hypoxic conditions in spring, and the return to base flows in autumn. </w:t>
      </w:r>
    </w:p>
    <w:p w14:paraId="0B3D2808" w14:textId="77777777" w:rsidR="00436A5B" w:rsidRPr="00214F0F" w:rsidRDefault="00436A5B" w:rsidP="00CF129C">
      <w:pPr>
        <w:spacing w:after="240" w:line="324" w:lineRule="exact"/>
        <w:rPr>
          <w:rFonts w:ascii="Arial" w:hAnsi="Arial"/>
          <w:b/>
          <w:i/>
          <w:color w:val="31849B" w:themeColor="accent5" w:themeShade="BF"/>
          <w:szCs w:val="22"/>
          <w:lang w:val="en-US"/>
        </w:rPr>
      </w:pPr>
      <w:r w:rsidRPr="00214F0F">
        <w:rPr>
          <w:rFonts w:ascii="Arial" w:hAnsi="Arial"/>
          <w:b/>
          <w:i/>
          <w:color w:val="31849B" w:themeColor="accent5" w:themeShade="BF"/>
          <w:szCs w:val="22"/>
          <w:lang w:val="en-US"/>
        </w:rPr>
        <w:t xml:space="preserve">Periodic species (e.g. golden perch, silver perch) </w:t>
      </w:r>
    </w:p>
    <w:p w14:paraId="3D60AB43" w14:textId="77777777" w:rsidR="004F1856" w:rsidRDefault="004F1856" w:rsidP="004F1856">
      <w:pPr>
        <w:spacing w:after="240" w:line="320" w:lineRule="exact"/>
        <w:jc w:val="left"/>
        <w:rPr>
          <w:lang w:val="en-US"/>
        </w:rPr>
      </w:pPr>
      <w:r w:rsidRPr="00BA276B">
        <w:rPr>
          <w:lang w:val="en-US"/>
        </w:rPr>
        <w:t>Periodic species are characterised as relatively large, long-lived species that have high fecundity and low investment in offspring (i.e. a lot of small eggs and no parental care) (King et al. 2013). Within the Edward-Wakool system, bony herring, golden perch and silver perch are representatives of this group. Spawning and recruitment in all three species is thought to benefit from higher flow events and even over-bank flooding (King et al. 2013), and as such the group represents an excellent target for environmental water delivery. However, it should be noted that existing flow-ecology relationships aren’t definitive and substantial flexibility has been documented through all species’ distributional ranges (e.g. Mallen-Cooper and Stuart 2003; Balcombe et al. 2006; Balcombe and Arthington 2009). Regardless of the conjecture, there is a general agreement that substantial reductions in populations, particularly of golden perch and silver perch, have resulted from alteration of the seasonal timing and magnitude of river flows as a result of water resource development within the Murray-Darling Basin (Lintermans 2007).</w:t>
      </w:r>
    </w:p>
    <w:p w14:paraId="409703EE" w14:textId="77777777" w:rsidR="004F1856" w:rsidRDefault="004F1856" w:rsidP="004F1856">
      <w:pPr>
        <w:spacing w:after="240" w:line="324" w:lineRule="exact"/>
        <w:jc w:val="left"/>
        <w:rPr>
          <w:lang w:val="en-US"/>
        </w:rPr>
      </w:pPr>
      <w:r>
        <w:rPr>
          <w:lang w:val="en-US"/>
        </w:rPr>
        <w:t xml:space="preserve">The </w:t>
      </w:r>
      <w:r w:rsidRPr="00BA276B">
        <w:rPr>
          <w:lang w:val="en-US"/>
        </w:rPr>
        <w:t xml:space="preserve">2016-17 watering year </w:t>
      </w:r>
      <w:r>
        <w:rPr>
          <w:lang w:val="en-US"/>
        </w:rPr>
        <w:t xml:space="preserve">was characterised </w:t>
      </w:r>
      <w:r w:rsidRPr="00BA276B">
        <w:rPr>
          <w:lang w:val="en-US"/>
        </w:rPr>
        <w:t>by overbank flood</w:t>
      </w:r>
      <w:r>
        <w:rPr>
          <w:lang w:val="en-US"/>
        </w:rPr>
        <w:t xml:space="preserve">ing which preceded a hypoxic blackwater event and ultimately resulted in extensive fish kills of a number of large-bodied native species. Prior to low dissolved oxygen levels, acoustic telemetry was used to identify the direction and scale of movements exhibited by silver perch and golden perch. Both species exhibited persistent and directional movements (generally in a downstream direction and out of the LTIM focal zones) associated with increasing water temperatures and river flows, a result consistent with previous studies. For example, </w:t>
      </w:r>
      <w:r w:rsidRPr="001F743F">
        <w:rPr>
          <w:lang w:val="en-US"/>
        </w:rPr>
        <w:t>Koster et al. (2014) demonstrated downstream pre-spawning movements of golden perch in the Goulburn River, Victoria. O’Connor et al. (2005) identified both downstream and upstream pre-spawning movements in Murray River golden perch, including the relocation of a number of fish to an area near the junction of the Wakool and Murray rivers.</w:t>
      </w:r>
      <w:r>
        <w:rPr>
          <w:lang w:val="en-US"/>
        </w:rPr>
        <w:t xml:space="preserve"> More recently, Koster et al. (2017) developed probabilistic models of golden perch movement over multiple years for Goulburn River fish and identified that prior to spawning, movements primarily occurred in response to elevated flows and in a downstream direction. Collectively, the results from this study and others fit our conceptual model of the life history requirements for the two species. Namely that the spatial scales adults of each species can operate over is vast (at least 100’s of kilometers), that the direction of movements is relative to the system individuals occupy (i.e. not necessarily upstream), and that high flows and rising water temperatures can induce large-scale pre-</w:t>
      </w:r>
      <w:r>
        <w:rPr>
          <w:lang w:val="en-US"/>
        </w:rPr>
        <w:lastRenderedPageBreak/>
        <w:t>spawning movements. As the movements of both species were interrupted by hypoxic blackwater in 2016-17, the spatial extent of the movements and possible responses to flows in the absence of hypoxia were not able to be quantified.</w:t>
      </w:r>
    </w:p>
    <w:p w14:paraId="7C7E8C16" w14:textId="77777777" w:rsidR="004F1856" w:rsidRDefault="004F1856" w:rsidP="004F1856">
      <w:pPr>
        <w:spacing w:after="240" w:line="320" w:lineRule="exact"/>
        <w:jc w:val="left"/>
        <w:rPr>
          <w:lang w:val="en-US"/>
        </w:rPr>
      </w:pPr>
      <w:r>
        <w:rPr>
          <w:lang w:val="en-US"/>
        </w:rPr>
        <w:t xml:space="preserve">Consistent with previous sampling conducted in 2014-15 and 2015-16, there was no evidence of spawning for either golden perch or silver perch in the Edward-Wakool in 2016-17. In comparison, bony herring larvae were captured in the system, indicating that localised spawning occurred for this species in January and February 2017. The result of localised spawning in bony herring is unsurprising given that juveniles of this species are regularly captured in the lower reaches of the system. Conversely, neither eggs, larvae nor juvenile golden perch have been captured in the past three years of monitoring in the Edward-Wakool system, and indeed captures of juveniles from other monitoring programs are rare. </w:t>
      </w:r>
      <w:r w:rsidRPr="00FE73B1">
        <w:rPr>
          <w:lang w:val="en-US"/>
        </w:rPr>
        <w:t>Thiem et al. (</w:t>
      </w:r>
      <w:r>
        <w:rPr>
          <w:lang w:val="en-US"/>
        </w:rPr>
        <w:t>2017</w:t>
      </w:r>
      <w:r w:rsidRPr="00FE73B1">
        <w:rPr>
          <w:lang w:val="en-US"/>
        </w:rPr>
        <w:t>) captured few juvenile golden perch at hypoxic blackwater affected sites within the system and identified that immigration into the system was the most likely explanation for the presence of older golden perch (i.e. pre-blackwater events).</w:t>
      </w:r>
      <w:r>
        <w:rPr>
          <w:lang w:val="en-US"/>
        </w:rPr>
        <w:t xml:space="preserve"> While spawning of golden perch in the Murray River is regularly documented (e.g. </w:t>
      </w:r>
      <w:r w:rsidRPr="007E0494">
        <w:rPr>
          <w:lang w:val="en-US"/>
        </w:rPr>
        <w:t>Gilligan et al. 2003, King et al. 2005, Koster et al. 2014</w:t>
      </w:r>
      <w:r>
        <w:rPr>
          <w:lang w:val="en-US"/>
        </w:rPr>
        <w:t>), recent evidence suggests that larger scale processes such as immigration of juveniles from the Darling River during flood years may be driving recruitment processes (Zampatti et al. 2014). Subsequently, we recommend future use of CEW should focus on objectives centered on movement, growth and survival of adults within the Edward-Wakool system, continuing to target end of system attraction flows to promote immigration of juveniles and adults into the system from the Murray River.</w:t>
      </w:r>
    </w:p>
    <w:p w14:paraId="05884C74" w14:textId="1DD124E6" w:rsidR="00436A5B" w:rsidRPr="00C130FA" w:rsidRDefault="004F1856" w:rsidP="004F1856">
      <w:pPr>
        <w:spacing w:after="240" w:line="320" w:lineRule="exact"/>
        <w:jc w:val="left"/>
      </w:pPr>
      <w:r>
        <w:rPr>
          <w:lang w:val="en-US"/>
        </w:rPr>
        <w:t>Despite the presence of both YOY and 1+ silver perch recruits within the Edward-Wakool system in 2015-16, these age classes were not detected within the LTIM focal zones in 2016-17. This result is unsurprising given the magnitude and extent of hypoxic blackwater fish kills within the Murray region in late 2016. However, a number of juvenile and adult silver perch were captured during recruitment sampling in February 2017 and fish community surveys in May 2017. Telemetry data indicates that silver perch regularly move 100’s of kilometers in response to river level rises, and the presence of these individuals within the Edward-Wakool system may reflect rapid recolonisation following the hypoxic blackwater event in late 2016, or alternatively survival during the hypoxic event. The Edward-Wakool is part of the mid-Murray region that supports the strongest remnant population of silver perch in the Murray-Darling Basin. This population exhibits regular spawning and recruitment (except in years of hypoxic blackwater), reflected by a balanced size and age structure (Tonkin et al. 2017). Recent evidence suggests that year-classes of this species are strongest in low-average Murray River discharge years, and which are preceded by widespread flooding (Tonkin et al. 2017). In other words, flooding promotes survival and dispersal of 1+ silver perch rather than YOY silver perch in non blackwater years. While an e</w:t>
      </w:r>
      <w:r w:rsidRPr="009673A9">
        <w:rPr>
          <w:lang w:val="en-US"/>
        </w:rPr>
        <w:t>nvironmental watering action</w:t>
      </w:r>
      <w:r>
        <w:rPr>
          <w:lang w:val="en-US"/>
        </w:rPr>
        <w:t xml:space="preserve"> was</w:t>
      </w:r>
      <w:r w:rsidRPr="009673A9">
        <w:rPr>
          <w:lang w:val="en-US"/>
        </w:rPr>
        <w:t xml:space="preserve"> delivered to Yallakool</w:t>
      </w:r>
      <w:r>
        <w:rPr>
          <w:lang w:val="en-US"/>
        </w:rPr>
        <w:t xml:space="preserve"> Creek</w:t>
      </w:r>
      <w:r w:rsidRPr="009673A9">
        <w:rPr>
          <w:lang w:val="en-US"/>
        </w:rPr>
        <w:t xml:space="preserve"> in autumn to encourage silver perch spawning</w:t>
      </w:r>
      <w:r>
        <w:rPr>
          <w:lang w:val="en-US"/>
        </w:rPr>
        <w:t>, the event was unmonitored as water delivery occurred outside of our larval fish monitoring program. Subsequently the outcome of this action could not be assessed. It is worthwhile noting that the presence of any YOY and 1+ silver perch in the system in 2018 may be a result of either localised spawning or immigration from the Murray River, subsequently retrospective evaluations will not provide definitive evidence of the watering action.</w:t>
      </w:r>
    </w:p>
    <w:p w14:paraId="7BD8C067" w14:textId="2CF0B2D1" w:rsidR="00436A5B" w:rsidRPr="00CF129C" w:rsidRDefault="00436A5B" w:rsidP="00CF129C">
      <w:pPr>
        <w:spacing w:after="240" w:line="320" w:lineRule="exact"/>
        <w:rPr>
          <w:rFonts w:ascii="Arial" w:hAnsi="Arial" w:cs="Arial"/>
          <w:b/>
          <w:i/>
          <w:color w:val="31849B" w:themeColor="accent5" w:themeShade="BF"/>
          <w:szCs w:val="22"/>
        </w:rPr>
      </w:pPr>
      <w:r w:rsidRPr="00CF129C">
        <w:rPr>
          <w:rFonts w:ascii="Arial" w:hAnsi="Arial" w:cs="Arial"/>
          <w:b/>
          <w:i/>
          <w:color w:val="31849B" w:themeColor="accent5" w:themeShade="BF"/>
          <w:szCs w:val="22"/>
        </w:rPr>
        <w:lastRenderedPageBreak/>
        <w:t xml:space="preserve">Equilibrium species (e.g. Murray cod, river blackfish) </w:t>
      </w:r>
    </w:p>
    <w:p w14:paraId="6D6E6178" w14:textId="77777777" w:rsidR="004F1856" w:rsidRDefault="004F1856" w:rsidP="004F1856">
      <w:pPr>
        <w:spacing w:after="240" w:line="320" w:lineRule="exact"/>
        <w:jc w:val="left"/>
      </w:pPr>
      <w:r>
        <w:t>Equilibrium species are characterised by medium-late maturation, exhibit low fecundity and have a high energetic investment in offspring (i.e. few but large eggs and parental care) (King et al. 2013). Examples of equilibrium species in the Edward-Wakool system are river blackfish, freshwater catfish and Murray cod. While the actual act of spawning does not require flowing water, there is evidence to suggest that flowing water habitats are required to promote larval survival (</w:t>
      </w:r>
      <w:r w:rsidRPr="00E62F13">
        <w:t>Rowland 1983).</w:t>
      </w:r>
      <w:r>
        <w:t xml:space="preserve"> All three species occur within the broader Edward-Wakool system, although Murray cod are the only species regularly captured as larvae, juveniles and adults and are considered abundant. </w:t>
      </w:r>
    </w:p>
    <w:p w14:paraId="3E9E26BD" w14:textId="77777777" w:rsidR="004F1856" w:rsidRDefault="004F1856" w:rsidP="004F1856">
      <w:pPr>
        <w:spacing w:after="240" w:line="320" w:lineRule="exact"/>
        <w:jc w:val="left"/>
      </w:pPr>
      <w:r>
        <w:t xml:space="preserve">In 2016/17, the presence of hypoxic blackwater resulted in extensive kills of large numbers of Murray cod in the mid-Murray region including the Edward-Wakool system. A number of telemetry tagged individuals residing in zone 3 (Wakool River) moved upstream through both Yallakool Creek and the upper Wakool River and into the Edward River during river levels rises and prior to hypoxia, although these individuals have not since returned (Jason Thiem, </w:t>
      </w:r>
      <w:r w:rsidRPr="00F4551A">
        <w:rPr>
          <w:i/>
        </w:rPr>
        <w:t>Unpublished data</w:t>
      </w:r>
      <w:r>
        <w:t xml:space="preserve">). A small number of Murray cod larvae were captured in zones 1, 2 and 3 in Yallakool Creek and the Wakool River in late 2016, and while abundance of larvae was substantially reduced compared with previous years, the result is promising. No Murray cod were captured in the recruitment sampling, although a small number of Murray cod representing a range of size classes (excluding YOY) were present within zone 3 during fish community sampling in May 2017. </w:t>
      </w:r>
    </w:p>
    <w:p w14:paraId="5440FB19" w14:textId="4D7D0A80" w:rsidR="004F1856" w:rsidRDefault="004F1856" w:rsidP="004F1856">
      <w:pPr>
        <w:spacing w:after="240" w:line="320" w:lineRule="exact"/>
        <w:jc w:val="left"/>
      </w:pPr>
      <w:r w:rsidRPr="00B91C47">
        <w:t>Substantial fish kills associated with widespread flooding occurred in parts of the southern Murray Darling Basin in 2010/11</w:t>
      </w:r>
      <w:r>
        <w:t>, including the Edward-Wakool system</w:t>
      </w:r>
      <w:r w:rsidRPr="00B91C47">
        <w:t xml:space="preserve"> (Hladyz et al. 2011; King et al. 2012; Whitworth et al. 2012). Encouragingly, recent evidence from the Edward-Wakool system indicates that recovery of the Murray cod population from the 2010/11 fish kills was predominantly driven by localised spawning and recruitment originating from surviving remnant adults (Thiem et al. 2017). Given evidence of a </w:t>
      </w:r>
      <w:r>
        <w:t xml:space="preserve">number of </w:t>
      </w:r>
      <w:r w:rsidRPr="00B91C47">
        <w:t xml:space="preserve">remnant adult </w:t>
      </w:r>
      <w:r>
        <w:t>Murray cod</w:t>
      </w:r>
      <w:r w:rsidRPr="00B91C47">
        <w:t>, as well as documented localised spawning in preceding monitoring years under this LTIM program, it is anticipated that natural processes are the most likely recovery pathway for this species.</w:t>
      </w:r>
      <w:r>
        <w:t xml:space="preserve"> Environmental water can be used to facilitate these natural recovery pathways through the provision of flows that promote pre-spawning movements, provide stable flowing water habitats that maximise nest site inundation and support productivity to enhance larval and juvenile survival (including the provision of winter flows/avoiding cease to flow conditions – see recommendations), growth and recruitment into the adult population to recover the species.</w:t>
      </w:r>
    </w:p>
    <w:p w14:paraId="182F4E91" w14:textId="77777777" w:rsidR="00436A5B" w:rsidRPr="00CF129C" w:rsidRDefault="00436A5B" w:rsidP="00436A5B">
      <w:pPr>
        <w:tabs>
          <w:tab w:val="left" w:pos="851"/>
        </w:tabs>
        <w:spacing w:after="120" w:line="240" w:lineRule="atLeast"/>
        <w:rPr>
          <w:rFonts w:ascii="Arial" w:eastAsia="Times New Roman" w:hAnsi="Arial"/>
          <w:b/>
          <w:i/>
          <w:color w:val="31849B" w:themeColor="accent5" w:themeShade="BF"/>
          <w:szCs w:val="22"/>
          <w:lang w:val="en-GB"/>
        </w:rPr>
      </w:pPr>
      <w:r w:rsidRPr="00CF129C">
        <w:rPr>
          <w:rFonts w:ascii="Arial" w:eastAsia="Times New Roman" w:hAnsi="Arial"/>
          <w:b/>
          <w:i/>
          <w:color w:val="31849B" w:themeColor="accent5" w:themeShade="BF"/>
          <w:szCs w:val="22"/>
          <w:lang w:val="en-GB"/>
        </w:rPr>
        <w:t>Opportunistic species (e.g. gudgeons, Murray River rainbowfish, hardyheads)</w:t>
      </w:r>
    </w:p>
    <w:p w14:paraId="2ED97FFC" w14:textId="77777777" w:rsidR="004F1856" w:rsidRPr="00363921" w:rsidRDefault="004F1856" w:rsidP="004F1856">
      <w:pPr>
        <w:tabs>
          <w:tab w:val="left" w:pos="851"/>
        </w:tabs>
        <w:spacing w:after="120" w:line="324" w:lineRule="exact"/>
        <w:jc w:val="left"/>
        <w:rPr>
          <w:rFonts w:eastAsia="Times New Roman"/>
          <w:lang w:val="en-GB"/>
        </w:rPr>
      </w:pPr>
      <w:r w:rsidRPr="00363921">
        <w:t xml:space="preserve">Opportunistic fish species are characterised by being small bodied and having fast growth rates, small eggs and frequent reproduction over an extended spawning season (Winemiller and Rose 1992). There are six native small bodied opportunistic species known to the Edward-Wakool selected area: Australian smelt, carp gudgeon, flathead gudgeon, unspecked hardyhead, Murray River rainbowfish and obscure galaxias. These species will spawn and recruit under a range of flow conditions, however the early life stages of these species are commonly found in slow flowing slackwater waters, suggesting that shallow, low flow environments are important nursery areas for </w:t>
      </w:r>
      <w:r w:rsidRPr="00363921">
        <w:lastRenderedPageBreak/>
        <w:t xml:space="preserve">this group of fish (Humphries et al. 1999, Lyon et al. 2010, Bice et al. 2014). Such conditions occur under two contrasting flow conditions, during spring/summer base flows, and during high flows if new suitable habitats </w:t>
      </w:r>
      <w:r>
        <w:t>are</w:t>
      </w:r>
      <w:r w:rsidRPr="00363921">
        <w:t xml:space="preserve"> created through temporary </w:t>
      </w:r>
      <w:r w:rsidRPr="00363921">
        <w:rPr>
          <w:rFonts w:eastAsia="Times New Roman"/>
          <w:lang w:val="en-GB"/>
        </w:rPr>
        <w:t xml:space="preserve">inundation and connectivity of floodplain habitats including ephemeral creeks, backwaters, oxbow billabongs and the floodplain proper. </w:t>
      </w:r>
      <w:r>
        <w:rPr>
          <w:rFonts w:eastAsia="Times New Roman"/>
          <w:lang w:val="en-GB"/>
        </w:rPr>
        <w:t>W</w:t>
      </w:r>
      <w:r w:rsidRPr="00363921">
        <w:rPr>
          <w:rFonts w:eastAsia="Times New Roman"/>
          <w:lang w:val="en-GB"/>
        </w:rPr>
        <w:t>hen flooded</w:t>
      </w:r>
      <w:r>
        <w:rPr>
          <w:rFonts w:eastAsia="Times New Roman"/>
          <w:lang w:val="en-GB"/>
        </w:rPr>
        <w:t>, t</w:t>
      </w:r>
      <w:r w:rsidRPr="00363921">
        <w:rPr>
          <w:rFonts w:eastAsia="Times New Roman"/>
          <w:lang w:val="en-GB"/>
        </w:rPr>
        <w:t xml:space="preserve">hese areas create slow flowing, shallow habitats which provide protection from larger bodied predators, and increased food resources due to </w:t>
      </w:r>
      <w:r>
        <w:rPr>
          <w:rFonts w:eastAsia="Times New Roman"/>
          <w:lang w:val="en-GB"/>
        </w:rPr>
        <w:t>increased</w:t>
      </w:r>
      <w:r w:rsidRPr="00363921">
        <w:rPr>
          <w:rFonts w:eastAsia="Times New Roman"/>
          <w:lang w:val="en-GB"/>
        </w:rPr>
        <w:t xml:space="preserve"> microinvertebrate</w:t>
      </w:r>
      <w:r>
        <w:rPr>
          <w:rFonts w:eastAsia="Times New Roman"/>
          <w:lang w:val="en-GB"/>
        </w:rPr>
        <w:t xml:space="preserve"> abundance which are a key prey resource</w:t>
      </w:r>
      <w:r w:rsidRPr="00363921">
        <w:rPr>
          <w:rFonts w:eastAsia="Times New Roman"/>
          <w:lang w:val="en-GB"/>
        </w:rPr>
        <w:t xml:space="preserve">. </w:t>
      </w:r>
      <w:r>
        <w:rPr>
          <w:rFonts w:eastAsia="Times New Roman"/>
          <w:lang w:val="en-GB"/>
        </w:rPr>
        <w:t xml:space="preserve">Subsequently, </w:t>
      </w:r>
      <w:r w:rsidRPr="00363921">
        <w:rPr>
          <w:rFonts w:eastAsia="Times New Roman"/>
          <w:lang w:val="en-GB"/>
        </w:rPr>
        <w:t xml:space="preserve">flows that provide a significant increase in </w:t>
      </w:r>
      <w:r>
        <w:rPr>
          <w:rFonts w:eastAsia="Times New Roman"/>
          <w:lang w:val="en-GB"/>
        </w:rPr>
        <w:t>slackwater</w:t>
      </w:r>
      <w:r w:rsidRPr="00363921">
        <w:rPr>
          <w:rFonts w:eastAsia="Times New Roman"/>
          <w:lang w:val="en-GB"/>
        </w:rPr>
        <w:t xml:space="preserve"> habitat</w:t>
      </w:r>
      <w:r>
        <w:rPr>
          <w:rFonts w:eastAsia="Times New Roman"/>
          <w:lang w:val="en-GB"/>
        </w:rPr>
        <w:t xml:space="preserve"> are</w:t>
      </w:r>
      <w:r w:rsidRPr="00363921">
        <w:rPr>
          <w:rFonts w:eastAsia="Times New Roman"/>
          <w:lang w:val="en-GB"/>
        </w:rPr>
        <w:t xml:space="preserve"> likely to result in an increase larva</w:t>
      </w:r>
      <w:r>
        <w:rPr>
          <w:rFonts w:eastAsia="Times New Roman"/>
          <w:lang w:val="en-GB"/>
        </w:rPr>
        <w:t>l production and subsequent a</w:t>
      </w:r>
      <w:r w:rsidRPr="00363921">
        <w:rPr>
          <w:rFonts w:eastAsia="Times New Roman"/>
          <w:lang w:val="en-GB"/>
        </w:rPr>
        <w:t xml:space="preserve">dult </w:t>
      </w:r>
      <w:r>
        <w:rPr>
          <w:rFonts w:eastAsia="Times New Roman"/>
          <w:lang w:val="en-GB"/>
        </w:rPr>
        <w:t>abundance</w:t>
      </w:r>
      <w:r w:rsidRPr="00363921">
        <w:rPr>
          <w:rFonts w:eastAsia="Times New Roman"/>
          <w:lang w:val="en-GB"/>
        </w:rPr>
        <w:t xml:space="preserve"> (Humphries et al. 1999, Lyon et al. 2010). </w:t>
      </w:r>
    </w:p>
    <w:p w14:paraId="690FA14A" w14:textId="77777777" w:rsidR="004F1856" w:rsidRPr="00363921" w:rsidRDefault="004F1856" w:rsidP="004F1856">
      <w:pPr>
        <w:tabs>
          <w:tab w:val="left" w:pos="851"/>
        </w:tabs>
        <w:spacing w:after="120" w:line="324" w:lineRule="exact"/>
        <w:jc w:val="left"/>
        <w:rPr>
          <w:rFonts w:eastAsia="Times New Roman"/>
          <w:i/>
          <w:lang w:val="en-GB"/>
        </w:rPr>
      </w:pPr>
      <w:r>
        <w:rPr>
          <w:rFonts w:eastAsia="Times New Roman"/>
          <w:lang w:val="en-GB"/>
        </w:rPr>
        <w:t xml:space="preserve">We observed a </w:t>
      </w:r>
      <w:r w:rsidRPr="00363921">
        <w:rPr>
          <w:rFonts w:eastAsia="Times New Roman"/>
          <w:lang w:val="en-GB"/>
        </w:rPr>
        <w:t>mixed response</w:t>
      </w:r>
      <w:r>
        <w:rPr>
          <w:rFonts w:eastAsia="Times New Roman"/>
          <w:lang w:val="en-GB"/>
        </w:rPr>
        <w:t xml:space="preserve"> spawning response by</w:t>
      </w:r>
      <w:r w:rsidRPr="00363921">
        <w:rPr>
          <w:rFonts w:eastAsia="Times New Roman"/>
          <w:lang w:val="en-GB"/>
        </w:rPr>
        <w:t xml:space="preserve"> opportunistic species</w:t>
      </w:r>
      <w:r>
        <w:rPr>
          <w:rFonts w:eastAsia="Times New Roman"/>
          <w:lang w:val="en-GB"/>
        </w:rPr>
        <w:t xml:space="preserve"> to the 2016-17 hydrological conditions. Generally</w:t>
      </w:r>
      <w:r w:rsidRPr="00363921">
        <w:rPr>
          <w:rFonts w:eastAsia="Times New Roman"/>
          <w:lang w:val="en-GB"/>
        </w:rPr>
        <w:t>,</w:t>
      </w:r>
      <w:r>
        <w:rPr>
          <w:rFonts w:eastAsia="Times New Roman"/>
          <w:lang w:val="en-GB"/>
        </w:rPr>
        <w:t xml:space="preserve"> the </w:t>
      </w:r>
      <w:r w:rsidRPr="00363921">
        <w:rPr>
          <w:rFonts w:eastAsia="Times New Roman"/>
          <w:lang w:val="en-GB"/>
        </w:rPr>
        <w:t xml:space="preserve">flood conditions </w:t>
      </w:r>
      <w:r>
        <w:rPr>
          <w:rFonts w:eastAsia="Times New Roman"/>
          <w:lang w:val="en-GB"/>
        </w:rPr>
        <w:t xml:space="preserve">that occurred in </w:t>
      </w:r>
      <w:r w:rsidRPr="00363921">
        <w:rPr>
          <w:rFonts w:eastAsia="Times New Roman"/>
          <w:lang w:val="en-GB"/>
        </w:rPr>
        <w:t xml:space="preserve">2016-17 either favoured, or had no effect on degree of spawning. Of the </w:t>
      </w:r>
      <w:r>
        <w:rPr>
          <w:rFonts w:eastAsia="Times New Roman"/>
          <w:lang w:val="en-GB"/>
        </w:rPr>
        <w:t>eight</w:t>
      </w:r>
      <w:r w:rsidRPr="00363921">
        <w:rPr>
          <w:rFonts w:eastAsia="Times New Roman"/>
          <w:lang w:val="en-GB"/>
        </w:rPr>
        <w:t xml:space="preserve"> small bodied opportunistic species known to spawn in the Edward-Wakool region, only </w:t>
      </w:r>
      <w:r>
        <w:rPr>
          <w:rFonts w:eastAsia="Times New Roman"/>
          <w:lang w:val="en-GB"/>
        </w:rPr>
        <w:t>two</w:t>
      </w:r>
      <w:r w:rsidRPr="00363921">
        <w:rPr>
          <w:rFonts w:eastAsia="Times New Roman"/>
          <w:lang w:val="en-GB"/>
        </w:rPr>
        <w:t xml:space="preserve"> </w:t>
      </w:r>
      <w:r>
        <w:rPr>
          <w:rFonts w:eastAsia="Times New Roman"/>
          <w:lang w:val="en-GB"/>
        </w:rPr>
        <w:t>had</w:t>
      </w:r>
      <w:r w:rsidRPr="00363921">
        <w:rPr>
          <w:rFonts w:eastAsia="Times New Roman"/>
          <w:lang w:val="en-GB"/>
        </w:rPr>
        <w:t xml:space="preserve"> significantly less larvae in 2016-17 compared with previous years; Aust</w:t>
      </w:r>
      <w:r>
        <w:rPr>
          <w:rFonts w:eastAsia="Times New Roman"/>
          <w:lang w:val="en-GB"/>
        </w:rPr>
        <w:t xml:space="preserve">ralian smelt and obscure galaxias. </w:t>
      </w:r>
      <w:r w:rsidRPr="00363921">
        <w:rPr>
          <w:rFonts w:eastAsia="Times New Roman"/>
          <w:lang w:val="en-GB"/>
        </w:rPr>
        <w:t>Australian smelt generally spawn in the Edward</w:t>
      </w:r>
      <w:r>
        <w:rPr>
          <w:rFonts w:eastAsia="Times New Roman"/>
          <w:lang w:val="en-GB"/>
        </w:rPr>
        <w:t>-</w:t>
      </w:r>
      <w:r w:rsidRPr="00363921">
        <w:rPr>
          <w:rFonts w:eastAsia="Times New Roman"/>
          <w:lang w:val="en-GB"/>
        </w:rPr>
        <w:t>Wakool river system from early spring unt</w:t>
      </w:r>
      <w:r>
        <w:rPr>
          <w:rFonts w:eastAsia="Times New Roman"/>
          <w:lang w:val="en-GB"/>
        </w:rPr>
        <w:t>il</w:t>
      </w:r>
      <w:r w:rsidRPr="00363921">
        <w:rPr>
          <w:rFonts w:eastAsia="Times New Roman"/>
          <w:lang w:val="en-GB"/>
        </w:rPr>
        <w:t xml:space="preserve"> late December. </w:t>
      </w:r>
      <w:r>
        <w:rPr>
          <w:rFonts w:eastAsia="Times New Roman"/>
          <w:lang w:val="en-GB"/>
        </w:rPr>
        <w:t>T</w:t>
      </w:r>
      <w:r w:rsidRPr="00363921">
        <w:rPr>
          <w:rFonts w:eastAsia="Times New Roman"/>
          <w:lang w:val="en-GB"/>
        </w:rPr>
        <w:t xml:space="preserve">he timing of the hypoxic event throughout our study zones coincided with the species spawning period, and </w:t>
      </w:r>
      <w:r>
        <w:rPr>
          <w:rFonts w:eastAsia="Times New Roman"/>
          <w:lang w:val="en-GB"/>
        </w:rPr>
        <w:t xml:space="preserve">may explain </w:t>
      </w:r>
      <w:r w:rsidRPr="00363921">
        <w:rPr>
          <w:rFonts w:eastAsia="Times New Roman"/>
          <w:lang w:val="en-GB"/>
        </w:rPr>
        <w:t xml:space="preserve">the lower numbers of smelt caught in 2016-17. </w:t>
      </w:r>
      <w:r>
        <w:rPr>
          <w:rFonts w:eastAsia="Times New Roman"/>
          <w:lang w:val="en-GB"/>
        </w:rPr>
        <w:t>In the case of obscure galaxias</w:t>
      </w:r>
      <w:r w:rsidRPr="00363921">
        <w:rPr>
          <w:rFonts w:eastAsia="Times New Roman"/>
          <w:lang w:val="en-GB"/>
        </w:rPr>
        <w:t xml:space="preserve">, </w:t>
      </w:r>
      <w:r>
        <w:rPr>
          <w:rFonts w:eastAsia="Times New Roman"/>
          <w:lang w:val="en-GB"/>
        </w:rPr>
        <w:t xml:space="preserve">captures of larvae are too low to make any definitive conclusions about their long-term population trends in the Edward-Wakool. </w:t>
      </w:r>
    </w:p>
    <w:p w14:paraId="17AB7D4F" w14:textId="77777777" w:rsidR="004F1856" w:rsidRDefault="004F1856" w:rsidP="004F1856">
      <w:pPr>
        <w:tabs>
          <w:tab w:val="left" w:pos="851"/>
        </w:tabs>
        <w:spacing w:after="120" w:line="324" w:lineRule="exact"/>
        <w:jc w:val="left"/>
        <w:rPr>
          <w:rFonts w:eastAsia="Times New Roman"/>
          <w:lang w:val="en-GB"/>
        </w:rPr>
      </w:pPr>
      <w:r>
        <w:rPr>
          <w:rFonts w:eastAsia="Times New Roman"/>
          <w:lang w:val="en-GB"/>
        </w:rPr>
        <w:t xml:space="preserve">Overall, populations of </w:t>
      </w:r>
      <w:r w:rsidRPr="00170AF2">
        <w:rPr>
          <w:rFonts w:eastAsia="Times New Roman"/>
          <w:lang w:val="en-GB"/>
        </w:rPr>
        <w:t>opportunistic species</w:t>
      </w:r>
      <w:r>
        <w:rPr>
          <w:rFonts w:eastAsia="Times New Roman"/>
          <w:lang w:val="en-GB"/>
        </w:rPr>
        <w:t xml:space="preserve"> within the Edward-Wakool system were not negatively </w:t>
      </w:r>
      <w:r w:rsidRPr="00170AF2">
        <w:rPr>
          <w:rFonts w:eastAsia="Times New Roman"/>
          <w:lang w:val="en-GB"/>
        </w:rPr>
        <w:t xml:space="preserve">affected by hypoxic blackwater </w:t>
      </w:r>
      <w:r>
        <w:rPr>
          <w:rFonts w:eastAsia="Times New Roman"/>
          <w:lang w:val="en-GB"/>
        </w:rPr>
        <w:t>event in 2016.</w:t>
      </w:r>
      <w:r w:rsidRPr="00170AF2">
        <w:rPr>
          <w:rFonts w:eastAsia="Times New Roman"/>
          <w:lang w:val="en-GB"/>
        </w:rPr>
        <w:t xml:space="preserve"> </w:t>
      </w:r>
      <w:r>
        <w:rPr>
          <w:rFonts w:eastAsia="Times New Roman"/>
          <w:lang w:val="en-GB"/>
        </w:rPr>
        <w:t xml:space="preserve">Monitoring of larvae and adult fish populations showed several species  responded positively to the high flows experienced in the area (e.g carp gudgeon, Murray River rainbowfish), while the majority of species still exhibited similar spawning responses to that of previous years. </w:t>
      </w:r>
      <w:r w:rsidRPr="00170AF2">
        <w:rPr>
          <w:rFonts w:eastAsia="Times New Roman"/>
          <w:lang w:val="en-GB"/>
        </w:rPr>
        <w:t xml:space="preserve">Opportunistic </w:t>
      </w:r>
      <w:r>
        <w:rPr>
          <w:rFonts w:eastAsia="Times New Roman"/>
          <w:lang w:val="en-GB"/>
        </w:rPr>
        <w:t xml:space="preserve">species typically spawn over several months from spring through to summer, and so many species still had the opportunity for spawning post blackwater throughout the summer months. Monitoring of adult catches of opportunistic species in 2017-18 will be important to increasing our understanding on what the flow on effects of the floods in 2016-17 will be for the adult populations of these species. </w:t>
      </w:r>
    </w:p>
    <w:p w14:paraId="00877C97" w14:textId="03BB1265" w:rsidR="00CF129C" w:rsidRDefault="00CF129C">
      <w:pPr>
        <w:spacing w:after="0" w:line="240" w:lineRule="auto"/>
        <w:jc w:val="left"/>
        <w:rPr>
          <w:rFonts w:ascii="Arial" w:eastAsia="Times New Roman" w:hAnsi="Arial"/>
          <w:b/>
          <w:i/>
          <w:color w:val="31849B" w:themeColor="accent5" w:themeShade="BF"/>
          <w:szCs w:val="22"/>
          <w:lang w:val="en-GB"/>
        </w:rPr>
      </w:pPr>
    </w:p>
    <w:p w14:paraId="370EB95D" w14:textId="04BA7783" w:rsidR="00436A5B" w:rsidRPr="00CF129C" w:rsidRDefault="00436A5B" w:rsidP="00436A5B">
      <w:pPr>
        <w:tabs>
          <w:tab w:val="left" w:pos="851"/>
        </w:tabs>
        <w:spacing w:after="120" w:line="240" w:lineRule="atLeast"/>
        <w:jc w:val="left"/>
        <w:rPr>
          <w:rFonts w:ascii="Arial" w:eastAsia="Times New Roman" w:hAnsi="Arial"/>
          <w:b/>
          <w:i/>
          <w:color w:val="31849B" w:themeColor="accent5" w:themeShade="BF"/>
          <w:szCs w:val="22"/>
          <w:lang w:val="en-GB"/>
        </w:rPr>
      </w:pPr>
      <w:r w:rsidRPr="00CF129C">
        <w:rPr>
          <w:rFonts w:ascii="Arial" w:eastAsia="Times New Roman" w:hAnsi="Arial"/>
          <w:b/>
          <w:i/>
          <w:color w:val="31849B" w:themeColor="accent5" w:themeShade="BF"/>
          <w:szCs w:val="22"/>
          <w:lang w:val="en-GB"/>
        </w:rPr>
        <w:t>Conclusion</w:t>
      </w:r>
    </w:p>
    <w:p w14:paraId="3ABD4E7C" w14:textId="77777777" w:rsidR="004F1856" w:rsidRDefault="004F1856" w:rsidP="004F1856">
      <w:pPr>
        <w:tabs>
          <w:tab w:val="left" w:pos="851"/>
        </w:tabs>
        <w:spacing w:after="120" w:line="324" w:lineRule="exact"/>
        <w:jc w:val="left"/>
        <w:rPr>
          <w:rFonts w:eastAsia="Times New Roman"/>
          <w:lang w:val="en-GB"/>
        </w:rPr>
      </w:pPr>
      <w:r w:rsidRPr="0061226B">
        <w:rPr>
          <w:rFonts w:eastAsia="Times New Roman"/>
          <w:lang w:val="en-GB"/>
        </w:rPr>
        <w:t>Extensive flood</w:t>
      </w:r>
      <w:r>
        <w:rPr>
          <w:rFonts w:eastAsia="Times New Roman"/>
          <w:lang w:val="en-GB"/>
        </w:rPr>
        <w:t xml:space="preserve">plain inundation resulting from unregulated inflows in late 2016 resulted in hypoxic blackwater and subsequent widespread fish kills in the Edward-Wakool river system, as well as in other parts of the southern Murray-Darling Basin. While the magnitude of the fish kills remain unquantified, substantial numbers of Murray cod, and to a lesser extent golden perch and silver perch, were affected. Despite the hypoxia, spawning was detected in a number of small-bodied and two large-bodied native species (Bony herring, Murray cod) in the Edward-Wakool system during the 2016-17 watering season (Table D.9). Further, whilst the abundance and biomass of golden perch and Murray cod were reduced, subsequent surveys indicated the presence of adults comprising a representative range of size classes of both species within the affected reaches. While the exact mechanisms (survival or immigration) contributing to the presence of a range of native species within the system so soon after the hypoxic event remain unclear, their presence alone is promising and provides a good foundation for recovery. </w:t>
      </w:r>
    </w:p>
    <w:p w14:paraId="3AE240E0" w14:textId="32B02F71" w:rsidR="00436A5B" w:rsidRPr="0004207E" w:rsidRDefault="00436A5B" w:rsidP="004F1856">
      <w:pPr>
        <w:tabs>
          <w:tab w:val="left" w:pos="851"/>
        </w:tabs>
        <w:spacing w:after="120" w:line="240" w:lineRule="atLeast"/>
        <w:jc w:val="left"/>
        <w:rPr>
          <w:rFonts w:eastAsia="Times New Roman"/>
          <w:sz w:val="20"/>
          <w:lang w:val="en-GB"/>
        </w:rPr>
      </w:pPr>
      <w:r w:rsidRPr="0004207E">
        <w:rPr>
          <w:rFonts w:eastAsia="Times New Roman"/>
          <w:b/>
          <w:sz w:val="20"/>
          <w:lang w:val="en-GB"/>
        </w:rPr>
        <w:lastRenderedPageBreak/>
        <w:t>Table D9</w:t>
      </w:r>
      <w:r>
        <w:rPr>
          <w:rFonts w:eastAsia="Times New Roman"/>
          <w:b/>
          <w:sz w:val="20"/>
          <w:lang w:val="en-GB"/>
        </w:rPr>
        <w:t xml:space="preserve"> </w:t>
      </w:r>
      <w:r>
        <w:rPr>
          <w:rFonts w:eastAsia="Times New Roman"/>
          <w:sz w:val="20"/>
          <w:lang w:val="en-GB"/>
        </w:rPr>
        <w:t xml:space="preserve">Summary of 2016-17 results from fish sampling in the Edward-Wakool River Selected area of species known to occur in the area prior to 2016.  For 2016-17 sampling season - ticks denote the presence of larvae (indicating successful spawning), recruits (indicating successful recruitment) and adults (indicating either tolerance to hypoxic conditions of spring 2016, or subsequent movement back into the selected area in May 2017). ^ denote introduced species. </w:t>
      </w:r>
      <w:r w:rsidRPr="00C130FA">
        <w:rPr>
          <w:sz w:val="20"/>
          <w:vertAlign w:val="superscript"/>
        </w:rPr>
        <w:t>1</w:t>
      </w:r>
      <w:r>
        <w:rPr>
          <w:sz w:val="20"/>
          <w:vertAlign w:val="superscript"/>
        </w:rPr>
        <w:t xml:space="preserve"> </w:t>
      </w:r>
      <w:r w:rsidRPr="00C130FA">
        <w:rPr>
          <w:sz w:val="20"/>
        </w:rPr>
        <w:t>Indicates species have been recorded in the Edward Wakool system, but outside the LTIM focal study zones</w:t>
      </w:r>
      <w:r>
        <w:rPr>
          <w:sz w:val="20"/>
        </w:rPr>
        <w:t>.</w:t>
      </w:r>
    </w:p>
    <w:tbl>
      <w:tblPr>
        <w:tblW w:w="5530" w:type="dxa"/>
        <w:jc w:val="center"/>
        <w:tblLook w:val="04A0" w:firstRow="1" w:lastRow="0" w:firstColumn="1" w:lastColumn="0" w:noHBand="0" w:noVBand="1"/>
      </w:tblPr>
      <w:tblGrid>
        <w:gridCol w:w="2410"/>
        <w:gridCol w:w="236"/>
        <w:gridCol w:w="850"/>
        <w:gridCol w:w="875"/>
        <w:gridCol w:w="1159"/>
      </w:tblGrid>
      <w:tr w:rsidR="00436A5B" w:rsidRPr="0004207E" w14:paraId="128B9AFF" w14:textId="77777777" w:rsidTr="00412B94">
        <w:trPr>
          <w:trHeight w:val="420"/>
          <w:jc w:val="center"/>
        </w:trPr>
        <w:tc>
          <w:tcPr>
            <w:tcW w:w="2410" w:type="dxa"/>
            <w:tcBorders>
              <w:top w:val="single" w:sz="4" w:space="0" w:color="auto"/>
              <w:left w:val="nil"/>
              <w:bottom w:val="single" w:sz="4" w:space="0" w:color="auto"/>
              <w:right w:val="nil"/>
            </w:tcBorders>
            <w:shd w:val="clear" w:color="auto" w:fill="B6DDE8"/>
            <w:noWrap/>
            <w:vAlign w:val="center"/>
          </w:tcPr>
          <w:p w14:paraId="14DF9351" w14:textId="77777777" w:rsidR="00436A5B" w:rsidRPr="0004207E" w:rsidRDefault="00436A5B" w:rsidP="00412B94">
            <w:pPr>
              <w:spacing w:after="0" w:line="240" w:lineRule="auto"/>
              <w:rPr>
                <w:rFonts w:eastAsia="Times New Roman"/>
                <w:color w:val="000000"/>
                <w:sz w:val="20"/>
                <w:lang w:eastAsia="en-AU"/>
              </w:rPr>
            </w:pPr>
            <w:r w:rsidRPr="0004207E">
              <w:rPr>
                <w:rFonts w:eastAsia="Times New Roman"/>
                <w:color w:val="000000"/>
                <w:sz w:val="20"/>
                <w:lang w:eastAsia="en-AU"/>
              </w:rPr>
              <w:t>2014-16</w:t>
            </w:r>
          </w:p>
        </w:tc>
        <w:tc>
          <w:tcPr>
            <w:tcW w:w="236" w:type="dxa"/>
            <w:tcBorders>
              <w:top w:val="single" w:sz="4" w:space="0" w:color="auto"/>
              <w:left w:val="nil"/>
              <w:right w:val="nil"/>
            </w:tcBorders>
            <w:shd w:val="clear" w:color="auto" w:fill="B6DDE8"/>
          </w:tcPr>
          <w:p w14:paraId="602337E8" w14:textId="77777777" w:rsidR="00436A5B" w:rsidRPr="0004207E" w:rsidRDefault="00436A5B" w:rsidP="00412B94">
            <w:pPr>
              <w:spacing w:after="0" w:line="240" w:lineRule="auto"/>
              <w:jc w:val="center"/>
              <w:rPr>
                <w:rFonts w:eastAsia="Times New Roman"/>
                <w:color w:val="000000"/>
                <w:sz w:val="20"/>
                <w:lang w:eastAsia="en-AU"/>
              </w:rPr>
            </w:pPr>
          </w:p>
        </w:tc>
        <w:tc>
          <w:tcPr>
            <w:tcW w:w="2884" w:type="dxa"/>
            <w:gridSpan w:val="3"/>
            <w:tcBorders>
              <w:top w:val="single" w:sz="4" w:space="0" w:color="auto"/>
              <w:left w:val="nil"/>
              <w:bottom w:val="single" w:sz="4" w:space="0" w:color="auto"/>
              <w:right w:val="nil"/>
            </w:tcBorders>
            <w:shd w:val="clear" w:color="auto" w:fill="B6DDE8"/>
            <w:noWrap/>
            <w:vAlign w:val="center"/>
          </w:tcPr>
          <w:p w14:paraId="4224A2F0"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t>2016-17</w:t>
            </w:r>
          </w:p>
        </w:tc>
      </w:tr>
      <w:tr w:rsidR="00436A5B" w:rsidRPr="0004207E" w14:paraId="01B6CAE1" w14:textId="77777777" w:rsidTr="00412B94">
        <w:trPr>
          <w:trHeight w:val="420"/>
          <w:jc w:val="center"/>
        </w:trPr>
        <w:tc>
          <w:tcPr>
            <w:tcW w:w="2410" w:type="dxa"/>
            <w:tcBorders>
              <w:top w:val="single" w:sz="4" w:space="0" w:color="auto"/>
              <w:left w:val="nil"/>
              <w:bottom w:val="single" w:sz="4" w:space="0" w:color="auto"/>
              <w:right w:val="nil"/>
            </w:tcBorders>
            <w:shd w:val="clear" w:color="auto" w:fill="B6DDE8"/>
            <w:noWrap/>
            <w:vAlign w:val="center"/>
          </w:tcPr>
          <w:p w14:paraId="10C5D8E5" w14:textId="77777777" w:rsidR="00436A5B" w:rsidRPr="0004207E" w:rsidRDefault="00436A5B" w:rsidP="00412B94">
            <w:pPr>
              <w:spacing w:after="0" w:line="240" w:lineRule="auto"/>
              <w:rPr>
                <w:rFonts w:eastAsia="Times New Roman"/>
                <w:color w:val="000000"/>
                <w:sz w:val="20"/>
                <w:lang w:eastAsia="en-AU"/>
              </w:rPr>
            </w:pPr>
            <w:r w:rsidRPr="0004207E">
              <w:rPr>
                <w:rFonts w:eastAsia="Times New Roman"/>
                <w:color w:val="000000"/>
                <w:sz w:val="20"/>
                <w:lang w:eastAsia="en-AU"/>
              </w:rPr>
              <w:t>Adults</w:t>
            </w:r>
          </w:p>
        </w:tc>
        <w:tc>
          <w:tcPr>
            <w:tcW w:w="236" w:type="dxa"/>
            <w:tcBorders>
              <w:left w:val="nil"/>
              <w:right w:val="nil"/>
            </w:tcBorders>
            <w:shd w:val="clear" w:color="auto" w:fill="B6DDE8"/>
          </w:tcPr>
          <w:p w14:paraId="111E7BC5"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top w:val="single" w:sz="4" w:space="0" w:color="auto"/>
              <w:left w:val="nil"/>
              <w:bottom w:val="single" w:sz="4" w:space="0" w:color="auto"/>
              <w:right w:val="nil"/>
            </w:tcBorders>
            <w:shd w:val="clear" w:color="auto" w:fill="B6DDE8"/>
            <w:noWrap/>
            <w:vAlign w:val="center"/>
          </w:tcPr>
          <w:p w14:paraId="597EFF58"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t>Larvae</w:t>
            </w:r>
          </w:p>
        </w:tc>
        <w:tc>
          <w:tcPr>
            <w:tcW w:w="875" w:type="dxa"/>
            <w:tcBorders>
              <w:top w:val="single" w:sz="4" w:space="0" w:color="auto"/>
              <w:left w:val="nil"/>
              <w:bottom w:val="single" w:sz="4" w:space="0" w:color="auto"/>
              <w:right w:val="nil"/>
            </w:tcBorders>
            <w:shd w:val="clear" w:color="auto" w:fill="B6DDE8"/>
            <w:noWrap/>
            <w:vAlign w:val="center"/>
          </w:tcPr>
          <w:p w14:paraId="7816B772"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t>Recruits</w:t>
            </w:r>
          </w:p>
        </w:tc>
        <w:tc>
          <w:tcPr>
            <w:tcW w:w="1159" w:type="dxa"/>
            <w:tcBorders>
              <w:top w:val="single" w:sz="4" w:space="0" w:color="auto"/>
              <w:left w:val="nil"/>
              <w:bottom w:val="single" w:sz="4" w:space="0" w:color="auto"/>
              <w:right w:val="nil"/>
            </w:tcBorders>
            <w:shd w:val="clear" w:color="auto" w:fill="B6DDE8"/>
            <w:noWrap/>
            <w:vAlign w:val="center"/>
          </w:tcPr>
          <w:p w14:paraId="1A888082"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t>Adults</w:t>
            </w:r>
          </w:p>
        </w:tc>
      </w:tr>
      <w:tr w:rsidR="00436A5B" w:rsidRPr="0004207E" w14:paraId="331EC026" w14:textId="77777777" w:rsidTr="00412B94">
        <w:trPr>
          <w:trHeight w:hRule="exact" w:val="113"/>
          <w:jc w:val="center"/>
        </w:trPr>
        <w:tc>
          <w:tcPr>
            <w:tcW w:w="2410" w:type="dxa"/>
            <w:tcBorders>
              <w:top w:val="single" w:sz="4" w:space="0" w:color="auto"/>
              <w:left w:val="nil"/>
              <w:right w:val="nil"/>
            </w:tcBorders>
            <w:shd w:val="clear" w:color="auto" w:fill="auto"/>
            <w:noWrap/>
            <w:vAlign w:val="center"/>
          </w:tcPr>
          <w:p w14:paraId="5C91D06F" w14:textId="77777777" w:rsidR="00436A5B" w:rsidRPr="0004207E" w:rsidRDefault="00436A5B" w:rsidP="00412B94">
            <w:pPr>
              <w:spacing w:after="0" w:line="240" w:lineRule="auto"/>
              <w:rPr>
                <w:rFonts w:eastAsia="Times New Roman"/>
                <w:i/>
                <w:color w:val="000000"/>
                <w:sz w:val="20"/>
                <w:lang w:eastAsia="en-AU"/>
              </w:rPr>
            </w:pPr>
          </w:p>
        </w:tc>
        <w:tc>
          <w:tcPr>
            <w:tcW w:w="236" w:type="dxa"/>
            <w:tcBorders>
              <w:left w:val="nil"/>
              <w:right w:val="nil"/>
            </w:tcBorders>
          </w:tcPr>
          <w:p w14:paraId="60F62318" w14:textId="77777777" w:rsidR="00436A5B" w:rsidRPr="0004207E" w:rsidRDefault="00436A5B" w:rsidP="00412B94">
            <w:pPr>
              <w:spacing w:after="0" w:line="240" w:lineRule="auto"/>
              <w:rPr>
                <w:rFonts w:eastAsia="Times New Roman"/>
                <w:color w:val="000000"/>
                <w:sz w:val="20"/>
                <w:lang w:eastAsia="en-AU"/>
              </w:rPr>
            </w:pPr>
          </w:p>
        </w:tc>
        <w:tc>
          <w:tcPr>
            <w:tcW w:w="850" w:type="dxa"/>
            <w:tcBorders>
              <w:top w:val="single" w:sz="4" w:space="0" w:color="auto"/>
              <w:left w:val="nil"/>
              <w:right w:val="nil"/>
            </w:tcBorders>
            <w:shd w:val="clear" w:color="auto" w:fill="auto"/>
            <w:noWrap/>
            <w:vAlign w:val="bottom"/>
          </w:tcPr>
          <w:p w14:paraId="5DAD285C" w14:textId="77777777" w:rsidR="00436A5B" w:rsidRPr="0004207E" w:rsidRDefault="00436A5B" w:rsidP="00412B94">
            <w:pPr>
              <w:spacing w:after="0" w:line="240" w:lineRule="auto"/>
              <w:rPr>
                <w:rFonts w:eastAsia="Times New Roman"/>
                <w:color w:val="000000"/>
                <w:sz w:val="20"/>
                <w:lang w:eastAsia="en-AU"/>
              </w:rPr>
            </w:pPr>
          </w:p>
        </w:tc>
        <w:tc>
          <w:tcPr>
            <w:tcW w:w="875" w:type="dxa"/>
            <w:tcBorders>
              <w:top w:val="single" w:sz="4" w:space="0" w:color="auto"/>
              <w:left w:val="nil"/>
              <w:right w:val="nil"/>
            </w:tcBorders>
            <w:shd w:val="clear" w:color="auto" w:fill="auto"/>
            <w:noWrap/>
            <w:vAlign w:val="bottom"/>
          </w:tcPr>
          <w:p w14:paraId="56F226B0" w14:textId="77777777" w:rsidR="00436A5B" w:rsidRPr="0004207E" w:rsidRDefault="00436A5B" w:rsidP="00412B94">
            <w:pPr>
              <w:spacing w:after="0" w:line="240" w:lineRule="auto"/>
              <w:jc w:val="right"/>
              <w:rPr>
                <w:rFonts w:eastAsia="Times New Roman"/>
                <w:color w:val="000000"/>
                <w:sz w:val="20"/>
                <w:lang w:eastAsia="en-AU"/>
              </w:rPr>
            </w:pPr>
          </w:p>
        </w:tc>
        <w:tc>
          <w:tcPr>
            <w:tcW w:w="1159" w:type="dxa"/>
            <w:tcBorders>
              <w:top w:val="single" w:sz="4" w:space="0" w:color="auto"/>
              <w:left w:val="nil"/>
              <w:right w:val="nil"/>
            </w:tcBorders>
            <w:shd w:val="clear" w:color="auto" w:fill="auto"/>
            <w:noWrap/>
            <w:vAlign w:val="bottom"/>
          </w:tcPr>
          <w:p w14:paraId="22C322E7" w14:textId="77777777" w:rsidR="00436A5B" w:rsidRPr="0004207E" w:rsidRDefault="00436A5B" w:rsidP="00412B94">
            <w:pPr>
              <w:spacing w:after="0" w:line="240" w:lineRule="auto"/>
              <w:jc w:val="right"/>
              <w:rPr>
                <w:rFonts w:eastAsia="Times New Roman"/>
                <w:color w:val="000000"/>
                <w:sz w:val="20"/>
                <w:lang w:eastAsia="en-AU"/>
              </w:rPr>
            </w:pPr>
          </w:p>
        </w:tc>
      </w:tr>
      <w:tr w:rsidR="00436A5B" w:rsidRPr="0004207E" w14:paraId="4A00BFF8" w14:textId="77777777" w:rsidTr="00412B94">
        <w:trPr>
          <w:trHeight w:hRule="exact" w:val="244"/>
          <w:jc w:val="center"/>
        </w:trPr>
        <w:tc>
          <w:tcPr>
            <w:tcW w:w="2410" w:type="dxa"/>
            <w:tcBorders>
              <w:left w:val="nil"/>
              <w:right w:val="nil"/>
            </w:tcBorders>
            <w:shd w:val="clear" w:color="auto" w:fill="auto"/>
            <w:noWrap/>
            <w:vAlign w:val="center"/>
          </w:tcPr>
          <w:p w14:paraId="3DBE4F8A" w14:textId="77777777" w:rsidR="00436A5B" w:rsidRPr="0004207E" w:rsidRDefault="00436A5B" w:rsidP="00412B94">
            <w:pPr>
              <w:spacing w:after="0" w:line="240" w:lineRule="auto"/>
              <w:rPr>
                <w:rFonts w:eastAsia="Times New Roman"/>
                <w:i/>
                <w:color w:val="000000"/>
                <w:sz w:val="20"/>
                <w:lang w:eastAsia="en-AU"/>
              </w:rPr>
            </w:pPr>
            <w:r w:rsidRPr="0004207E">
              <w:rPr>
                <w:rFonts w:eastAsia="Times New Roman"/>
                <w:i/>
                <w:color w:val="000000"/>
                <w:sz w:val="20"/>
                <w:lang w:eastAsia="en-AU"/>
              </w:rPr>
              <w:t>periodic species</w:t>
            </w:r>
          </w:p>
        </w:tc>
        <w:tc>
          <w:tcPr>
            <w:tcW w:w="236" w:type="dxa"/>
            <w:tcBorders>
              <w:left w:val="nil"/>
              <w:right w:val="nil"/>
            </w:tcBorders>
          </w:tcPr>
          <w:p w14:paraId="48FE43E3"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5D7F44BD"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767CE85D" w14:textId="77777777" w:rsidR="00436A5B" w:rsidRPr="0004207E" w:rsidRDefault="00436A5B" w:rsidP="00412B94">
            <w:pPr>
              <w:spacing w:after="0" w:line="240" w:lineRule="auto"/>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30EB3298" w14:textId="77777777" w:rsidR="00436A5B" w:rsidRPr="0004207E" w:rsidRDefault="00436A5B" w:rsidP="00412B94">
            <w:pPr>
              <w:spacing w:after="0" w:line="240" w:lineRule="auto"/>
              <w:jc w:val="right"/>
              <w:rPr>
                <w:rFonts w:eastAsia="Times New Roman"/>
                <w:color w:val="000000"/>
                <w:sz w:val="20"/>
                <w:lang w:eastAsia="en-AU"/>
              </w:rPr>
            </w:pPr>
          </w:p>
        </w:tc>
      </w:tr>
      <w:tr w:rsidR="00436A5B" w:rsidRPr="0004207E" w14:paraId="55AEF5DA" w14:textId="77777777" w:rsidTr="00412B94">
        <w:trPr>
          <w:trHeight w:hRule="exact" w:val="244"/>
          <w:jc w:val="center"/>
        </w:trPr>
        <w:tc>
          <w:tcPr>
            <w:tcW w:w="2410" w:type="dxa"/>
            <w:tcBorders>
              <w:left w:val="nil"/>
              <w:right w:val="nil"/>
            </w:tcBorders>
            <w:shd w:val="clear" w:color="auto" w:fill="auto"/>
            <w:noWrap/>
            <w:vAlign w:val="center"/>
          </w:tcPr>
          <w:p w14:paraId="19D16344"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bony herring</w:t>
            </w:r>
          </w:p>
        </w:tc>
        <w:tc>
          <w:tcPr>
            <w:tcW w:w="236" w:type="dxa"/>
            <w:tcBorders>
              <w:left w:val="nil"/>
              <w:right w:val="nil"/>
            </w:tcBorders>
          </w:tcPr>
          <w:p w14:paraId="10D9D6D6"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10138CE3"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59109C55"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6D4A47BC"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6B655D24" w14:textId="77777777" w:rsidTr="00412B94">
        <w:trPr>
          <w:trHeight w:hRule="exact" w:val="244"/>
          <w:jc w:val="center"/>
        </w:trPr>
        <w:tc>
          <w:tcPr>
            <w:tcW w:w="2410" w:type="dxa"/>
            <w:tcBorders>
              <w:left w:val="nil"/>
              <w:right w:val="nil"/>
            </w:tcBorders>
            <w:shd w:val="clear" w:color="auto" w:fill="auto"/>
            <w:noWrap/>
            <w:vAlign w:val="center"/>
          </w:tcPr>
          <w:p w14:paraId="341A7E18"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golden perch</w:t>
            </w:r>
          </w:p>
        </w:tc>
        <w:tc>
          <w:tcPr>
            <w:tcW w:w="236" w:type="dxa"/>
            <w:tcBorders>
              <w:left w:val="nil"/>
              <w:right w:val="nil"/>
            </w:tcBorders>
          </w:tcPr>
          <w:p w14:paraId="776426A6"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582B9687"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1B3AAC5C"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34F30DCE"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43C5E7B1" w14:textId="77777777" w:rsidTr="00412B94">
        <w:trPr>
          <w:trHeight w:hRule="exact" w:val="244"/>
          <w:jc w:val="center"/>
        </w:trPr>
        <w:tc>
          <w:tcPr>
            <w:tcW w:w="2410" w:type="dxa"/>
            <w:tcBorders>
              <w:left w:val="nil"/>
              <w:right w:val="nil"/>
            </w:tcBorders>
            <w:shd w:val="clear" w:color="auto" w:fill="auto"/>
            <w:noWrap/>
            <w:vAlign w:val="center"/>
          </w:tcPr>
          <w:p w14:paraId="2AB32EF5"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silver perch</w:t>
            </w:r>
          </w:p>
        </w:tc>
        <w:tc>
          <w:tcPr>
            <w:tcW w:w="236" w:type="dxa"/>
            <w:tcBorders>
              <w:left w:val="nil"/>
              <w:right w:val="nil"/>
            </w:tcBorders>
          </w:tcPr>
          <w:p w14:paraId="371D30AA"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75E0C46B"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4ADC34D5"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7CE3A1DF"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201B8E6E" w14:textId="77777777" w:rsidTr="00412B94">
        <w:trPr>
          <w:trHeight w:hRule="exact" w:val="244"/>
          <w:jc w:val="center"/>
        </w:trPr>
        <w:tc>
          <w:tcPr>
            <w:tcW w:w="2410" w:type="dxa"/>
            <w:tcBorders>
              <w:left w:val="nil"/>
              <w:right w:val="nil"/>
            </w:tcBorders>
            <w:shd w:val="clear" w:color="auto" w:fill="auto"/>
            <w:noWrap/>
            <w:vAlign w:val="center"/>
          </w:tcPr>
          <w:p w14:paraId="1A56388F"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common carp^</w:t>
            </w:r>
          </w:p>
        </w:tc>
        <w:tc>
          <w:tcPr>
            <w:tcW w:w="236" w:type="dxa"/>
            <w:tcBorders>
              <w:left w:val="nil"/>
              <w:right w:val="nil"/>
            </w:tcBorders>
          </w:tcPr>
          <w:p w14:paraId="78C495D2"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28B48B42"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314F2118"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43B55F73"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09981A8B" w14:textId="77777777" w:rsidTr="00412B94">
        <w:trPr>
          <w:trHeight w:hRule="exact" w:val="244"/>
          <w:jc w:val="center"/>
        </w:trPr>
        <w:tc>
          <w:tcPr>
            <w:tcW w:w="2410" w:type="dxa"/>
            <w:tcBorders>
              <w:left w:val="nil"/>
              <w:right w:val="nil"/>
            </w:tcBorders>
            <w:shd w:val="clear" w:color="auto" w:fill="auto"/>
            <w:noWrap/>
            <w:vAlign w:val="center"/>
          </w:tcPr>
          <w:p w14:paraId="5C33C8A8"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redfin perch^</w:t>
            </w:r>
          </w:p>
        </w:tc>
        <w:tc>
          <w:tcPr>
            <w:tcW w:w="236" w:type="dxa"/>
            <w:tcBorders>
              <w:left w:val="nil"/>
              <w:right w:val="nil"/>
            </w:tcBorders>
          </w:tcPr>
          <w:p w14:paraId="49A5C5CC"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77A20B1B"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1E910F82"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3E0CBC14"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3A7381D9" w14:textId="77777777" w:rsidTr="00412B94">
        <w:trPr>
          <w:trHeight w:hRule="exact" w:val="244"/>
          <w:jc w:val="center"/>
        </w:trPr>
        <w:tc>
          <w:tcPr>
            <w:tcW w:w="2410" w:type="dxa"/>
            <w:tcBorders>
              <w:left w:val="nil"/>
              <w:right w:val="nil"/>
            </w:tcBorders>
            <w:shd w:val="clear" w:color="auto" w:fill="auto"/>
            <w:noWrap/>
            <w:vAlign w:val="center"/>
          </w:tcPr>
          <w:p w14:paraId="2B3F00B8"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goldfish^</w:t>
            </w:r>
          </w:p>
        </w:tc>
        <w:tc>
          <w:tcPr>
            <w:tcW w:w="236" w:type="dxa"/>
            <w:tcBorders>
              <w:left w:val="nil"/>
              <w:right w:val="nil"/>
            </w:tcBorders>
          </w:tcPr>
          <w:p w14:paraId="2B0B4B7E"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6B5BE089"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3EC1D7B6" w14:textId="2A8E2B96" w:rsidR="00436A5B" w:rsidRPr="0004207E" w:rsidRDefault="0037795D"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2D7D4958"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3DAF0F7B" w14:textId="77777777" w:rsidTr="00412B94">
        <w:trPr>
          <w:trHeight w:hRule="exact" w:val="113"/>
          <w:jc w:val="center"/>
        </w:trPr>
        <w:tc>
          <w:tcPr>
            <w:tcW w:w="2410" w:type="dxa"/>
            <w:tcBorders>
              <w:left w:val="nil"/>
              <w:right w:val="nil"/>
            </w:tcBorders>
            <w:shd w:val="clear" w:color="auto" w:fill="auto"/>
            <w:noWrap/>
            <w:vAlign w:val="center"/>
          </w:tcPr>
          <w:p w14:paraId="7C49233E" w14:textId="77777777" w:rsidR="00436A5B" w:rsidRPr="0004207E" w:rsidRDefault="00436A5B" w:rsidP="00412B94">
            <w:pPr>
              <w:spacing w:after="0" w:line="240" w:lineRule="auto"/>
              <w:rPr>
                <w:rFonts w:eastAsia="Times New Roman"/>
                <w:color w:val="000000"/>
                <w:sz w:val="20"/>
                <w:lang w:eastAsia="en-AU"/>
              </w:rPr>
            </w:pPr>
          </w:p>
        </w:tc>
        <w:tc>
          <w:tcPr>
            <w:tcW w:w="236" w:type="dxa"/>
            <w:tcBorders>
              <w:left w:val="nil"/>
              <w:right w:val="nil"/>
            </w:tcBorders>
          </w:tcPr>
          <w:p w14:paraId="1CD9F152"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700B8A90"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05CFA3DD"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09CDF7FB"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199D0D64" w14:textId="77777777" w:rsidTr="00412B94">
        <w:trPr>
          <w:trHeight w:hRule="exact" w:val="244"/>
          <w:jc w:val="center"/>
        </w:trPr>
        <w:tc>
          <w:tcPr>
            <w:tcW w:w="2410" w:type="dxa"/>
            <w:tcBorders>
              <w:left w:val="nil"/>
              <w:right w:val="nil"/>
            </w:tcBorders>
            <w:shd w:val="clear" w:color="auto" w:fill="auto"/>
            <w:noWrap/>
            <w:vAlign w:val="center"/>
          </w:tcPr>
          <w:p w14:paraId="7FF1BD78" w14:textId="77777777" w:rsidR="00436A5B" w:rsidRPr="0004207E" w:rsidRDefault="00436A5B" w:rsidP="00412B94">
            <w:pPr>
              <w:spacing w:after="0" w:line="240" w:lineRule="auto"/>
              <w:rPr>
                <w:rFonts w:eastAsia="Times New Roman"/>
                <w:i/>
                <w:color w:val="000000"/>
                <w:sz w:val="20"/>
                <w:lang w:eastAsia="en-AU"/>
              </w:rPr>
            </w:pPr>
            <w:r w:rsidRPr="0004207E">
              <w:rPr>
                <w:rFonts w:eastAsia="Times New Roman"/>
                <w:i/>
                <w:color w:val="000000"/>
                <w:sz w:val="20"/>
                <w:lang w:eastAsia="en-AU"/>
              </w:rPr>
              <w:t>equilibrium species</w:t>
            </w:r>
          </w:p>
        </w:tc>
        <w:tc>
          <w:tcPr>
            <w:tcW w:w="236" w:type="dxa"/>
            <w:tcBorders>
              <w:left w:val="nil"/>
              <w:right w:val="nil"/>
            </w:tcBorders>
          </w:tcPr>
          <w:p w14:paraId="77FE91FC"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7C33783D"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5D98BA90"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473A10A3"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6BB6D4AF" w14:textId="77777777" w:rsidTr="00412B94">
        <w:trPr>
          <w:trHeight w:hRule="exact" w:val="244"/>
          <w:jc w:val="center"/>
        </w:trPr>
        <w:tc>
          <w:tcPr>
            <w:tcW w:w="2410" w:type="dxa"/>
            <w:tcBorders>
              <w:left w:val="nil"/>
              <w:right w:val="nil"/>
            </w:tcBorders>
            <w:shd w:val="clear" w:color="auto" w:fill="auto"/>
            <w:noWrap/>
            <w:vAlign w:val="center"/>
          </w:tcPr>
          <w:p w14:paraId="39177671"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Murray cod</w:t>
            </w:r>
          </w:p>
        </w:tc>
        <w:tc>
          <w:tcPr>
            <w:tcW w:w="236" w:type="dxa"/>
            <w:tcBorders>
              <w:left w:val="nil"/>
              <w:right w:val="nil"/>
            </w:tcBorders>
          </w:tcPr>
          <w:p w14:paraId="5427A0F8"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F5734B8"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1F8E3C88"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2EB4DE09"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05798A3D" w14:textId="77777777" w:rsidTr="00412B94">
        <w:trPr>
          <w:trHeight w:hRule="exact" w:val="244"/>
          <w:jc w:val="center"/>
        </w:trPr>
        <w:tc>
          <w:tcPr>
            <w:tcW w:w="2410" w:type="dxa"/>
            <w:tcBorders>
              <w:left w:val="nil"/>
              <w:right w:val="nil"/>
            </w:tcBorders>
            <w:shd w:val="clear" w:color="auto" w:fill="auto"/>
            <w:noWrap/>
            <w:vAlign w:val="center"/>
          </w:tcPr>
          <w:p w14:paraId="600A4079"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river blackfish</w:t>
            </w:r>
          </w:p>
        </w:tc>
        <w:tc>
          <w:tcPr>
            <w:tcW w:w="236" w:type="dxa"/>
            <w:tcBorders>
              <w:left w:val="nil"/>
              <w:right w:val="nil"/>
            </w:tcBorders>
          </w:tcPr>
          <w:p w14:paraId="04584863"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49DDBD0E"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5AAA99AD"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5DD668A6"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7468DE8A" w14:textId="77777777" w:rsidTr="00412B94">
        <w:trPr>
          <w:trHeight w:hRule="exact" w:val="244"/>
          <w:jc w:val="center"/>
        </w:trPr>
        <w:tc>
          <w:tcPr>
            <w:tcW w:w="2410" w:type="dxa"/>
            <w:tcBorders>
              <w:left w:val="nil"/>
              <w:right w:val="nil"/>
            </w:tcBorders>
            <w:shd w:val="clear" w:color="auto" w:fill="auto"/>
            <w:noWrap/>
            <w:vAlign w:val="center"/>
          </w:tcPr>
          <w:p w14:paraId="22B90926" w14:textId="77777777" w:rsidR="00436A5B" w:rsidRPr="0004207E" w:rsidRDefault="00436A5B" w:rsidP="00412B94">
            <w:pPr>
              <w:spacing w:after="0" w:line="240" w:lineRule="auto"/>
              <w:ind w:left="34"/>
              <w:rPr>
                <w:rFonts w:eastAsia="Times New Roman"/>
                <w:i/>
                <w:color w:val="000000"/>
                <w:sz w:val="20"/>
                <w:lang w:eastAsia="en-AU"/>
              </w:rPr>
            </w:pPr>
            <w:r w:rsidRPr="0004207E">
              <w:rPr>
                <w:rFonts w:eastAsia="Times New Roman"/>
                <w:color w:val="000000"/>
                <w:sz w:val="20"/>
                <w:lang w:eastAsia="en-AU"/>
              </w:rPr>
              <w:t>trout cod</w:t>
            </w:r>
            <w:r w:rsidRPr="0004207E">
              <w:rPr>
                <w:rFonts w:eastAsia="Times New Roman"/>
                <w:color w:val="000000"/>
                <w:sz w:val="20"/>
                <w:vertAlign w:val="superscript"/>
                <w:lang w:eastAsia="en-AU"/>
              </w:rPr>
              <w:t>1</w:t>
            </w:r>
          </w:p>
        </w:tc>
        <w:tc>
          <w:tcPr>
            <w:tcW w:w="236" w:type="dxa"/>
            <w:tcBorders>
              <w:left w:val="nil"/>
              <w:right w:val="nil"/>
            </w:tcBorders>
          </w:tcPr>
          <w:p w14:paraId="2FA0B91E"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43EA8439"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16DF4DC2"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0FB6D728"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4EEEA1C9" w14:textId="77777777" w:rsidTr="00412B94">
        <w:trPr>
          <w:trHeight w:hRule="exact" w:val="244"/>
          <w:jc w:val="center"/>
        </w:trPr>
        <w:tc>
          <w:tcPr>
            <w:tcW w:w="2410" w:type="dxa"/>
            <w:tcBorders>
              <w:left w:val="nil"/>
              <w:right w:val="nil"/>
            </w:tcBorders>
            <w:shd w:val="clear" w:color="auto" w:fill="auto"/>
            <w:noWrap/>
            <w:vAlign w:val="center"/>
          </w:tcPr>
          <w:p w14:paraId="762E3922"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eel-tailed catfish</w:t>
            </w:r>
            <w:r w:rsidRPr="0004207E">
              <w:rPr>
                <w:rFonts w:eastAsia="Times New Roman"/>
                <w:color w:val="000000"/>
                <w:sz w:val="20"/>
                <w:vertAlign w:val="superscript"/>
                <w:lang w:eastAsia="en-AU"/>
              </w:rPr>
              <w:t>1</w:t>
            </w:r>
          </w:p>
        </w:tc>
        <w:tc>
          <w:tcPr>
            <w:tcW w:w="236" w:type="dxa"/>
            <w:tcBorders>
              <w:left w:val="nil"/>
              <w:right w:val="nil"/>
            </w:tcBorders>
          </w:tcPr>
          <w:p w14:paraId="6652C7DB"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10CA1C2A"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34A7378C"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0E0AC9DB"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7CA4C416" w14:textId="77777777" w:rsidTr="00412B94">
        <w:trPr>
          <w:trHeight w:hRule="exact" w:val="113"/>
          <w:jc w:val="center"/>
        </w:trPr>
        <w:tc>
          <w:tcPr>
            <w:tcW w:w="2410" w:type="dxa"/>
            <w:tcBorders>
              <w:left w:val="nil"/>
              <w:right w:val="nil"/>
            </w:tcBorders>
            <w:shd w:val="clear" w:color="auto" w:fill="auto"/>
            <w:noWrap/>
            <w:vAlign w:val="center"/>
          </w:tcPr>
          <w:p w14:paraId="33C183F2" w14:textId="77777777" w:rsidR="00436A5B" w:rsidRPr="0004207E" w:rsidRDefault="00436A5B" w:rsidP="00412B94">
            <w:pPr>
              <w:spacing w:after="0" w:line="240" w:lineRule="auto"/>
              <w:rPr>
                <w:rFonts w:eastAsia="Times New Roman"/>
                <w:color w:val="000000"/>
                <w:sz w:val="20"/>
                <w:lang w:eastAsia="en-AU"/>
              </w:rPr>
            </w:pPr>
          </w:p>
        </w:tc>
        <w:tc>
          <w:tcPr>
            <w:tcW w:w="236" w:type="dxa"/>
            <w:tcBorders>
              <w:left w:val="nil"/>
              <w:right w:val="nil"/>
            </w:tcBorders>
          </w:tcPr>
          <w:p w14:paraId="21EFB248"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397460F"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5D674F04"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5F4F34AD"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1321FF2B" w14:textId="77777777" w:rsidTr="00412B94">
        <w:trPr>
          <w:trHeight w:hRule="exact" w:val="244"/>
          <w:jc w:val="center"/>
        </w:trPr>
        <w:tc>
          <w:tcPr>
            <w:tcW w:w="2410" w:type="dxa"/>
            <w:tcBorders>
              <w:left w:val="nil"/>
              <w:right w:val="nil"/>
            </w:tcBorders>
            <w:shd w:val="clear" w:color="auto" w:fill="auto"/>
            <w:noWrap/>
            <w:vAlign w:val="center"/>
          </w:tcPr>
          <w:p w14:paraId="580367C4" w14:textId="77777777" w:rsidR="00436A5B" w:rsidRPr="0004207E" w:rsidRDefault="00436A5B" w:rsidP="00412B94">
            <w:pPr>
              <w:spacing w:after="0" w:line="240" w:lineRule="auto"/>
              <w:rPr>
                <w:rFonts w:eastAsia="Times New Roman"/>
                <w:i/>
                <w:color w:val="000000"/>
                <w:sz w:val="20"/>
                <w:lang w:eastAsia="en-AU"/>
              </w:rPr>
            </w:pPr>
            <w:r w:rsidRPr="0004207E">
              <w:rPr>
                <w:rFonts w:eastAsia="Times New Roman"/>
                <w:i/>
                <w:color w:val="000000"/>
                <w:sz w:val="20"/>
                <w:lang w:eastAsia="en-AU"/>
              </w:rPr>
              <w:t>opportunistic species</w:t>
            </w:r>
          </w:p>
        </w:tc>
        <w:tc>
          <w:tcPr>
            <w:tcW w:w="236" w:type="dxa"/>
            <w:tcBorders>
              <w:left w:val="nil"/>
              <w:right w:val="nil"/>
            </w:tcBorders>
          </w:tcPr>
          <w:p w14:paraId="15B0BA13"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37DF25A6"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06B4145F"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457E236E"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364D3C28" w14:textId="77777777" w:rsidTr="00412B94">
        <w:trPr>
          <w:trHeight w:hRule="exact" w:val="244"/>
          <w:jc w:val="center"/>
        </w:trPr>
        <w:tc>
          <w:tcPr>
            <w:tcW w:w="2410" w:type="dxa"/>
            <w:tcBorders>
              <w:left w:val="nil"/>
              <w:right w:val="nil"/>
            </w:tcBorders>
            <w:shd w:val="clear" w:color="auto" w:fill="auto"/>
            <w:noWrap/>
            <w:vAlign w:val="center"/>
          </w:tcPr>
          <w:p w14:paraId="1A46BDAF"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Australian smelt</w:t>
            </w:r>
          </w:p>
        </w:tc>
        <w:tc>
          <w:tcPr>
            <w:tcW w:w="236" w:type="dxa"/>
            <w:tcBorders>
              <w:left w:val="nil"/>
              <w:right w:val="nil"/>
            </w:tcBorders>
          </w:tcPr>
          <w:p w14:paraId="26E7AABB"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208D9EB4"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740E1FE7" w14:textId="06F2557C" w:rsidR="00436A5B" w:rsidRPr="0004207E" w:rsidRDefault="0037795D"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5CEAC9D1"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4B2222DD" w14:textId="77777777" w:rsidTr="00412B94">
        <w:trPr>
          <w:trHeight w:hRule="exact" w:val="244"/>
          <w:jc w:val="center"/>
        </w:trPr>
        <w:tc>
          <w:tcPr>
            <w:tcW w:w="2410" w:type="dxa"/>
            <w:tcBorders>
              <w:left w:val="nil"/>
              <w:right w:val="nil"/>
            </w:tcBorders>
            <w:shd w:val="clear" w:color="auto" w:fill="auto"/>
            <w:noWrap/>
            <w:vAlign w:val="center"/>
          </w:tcPr>
          <w:p w14:paraId="4C098D38"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carp gudgeon</w:t>
            </w:r>
          </w:p>
        </w:tc>
        <w:tc>
          <w:tcPr>
            <w:tcW w:w="236" w:type="dxa"/>
            <w:tcBorders>
              <w:left w:val="nil"/>
              <w:right w:val="nil"/>
            </w:tcBorders>
          </w:tcPr>
          <w:p w14:paraId="257B6A26"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AA3EE41"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4DF7DACD" w14:textId="5779CA3D" w:rsidR="00436A5B" w:rsidRPr="0004207E" w:rsidRDefault="0037795D"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3891C43D"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29B69B40" w14:textId="77777777" w:rsidTr="00412B94">
        <w:trPr>
          <w:trHeight w:hRule="exact" w:val="244"/>
          <w:jc w:val="center"/>
        </w:trPr>
        <w:tc>
          <w:tcPr>
            <w:tcW w:w="2410" w:type="dxa"/>
            <w:tcBorders>
              <w:left w:val="nil"/>
              <w:right w:val="nil"/>
            </w:tcBorders>
            <w:shd w:val="clear" w:color="auto" w:fill="auto"/>
            <w:noWrap/>
            <w:vAlign w:val="center"/>
          </w:tcPr>
          <w:p w14:paraId="77A055CB"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Murray river rainbowfish</w:t>
            </w:r>
          </w:p>
        </w:tc>
        <w:tc>
          <w:tcPr>
            <w:tcW w:w="236" w:type="dxa"/>
            <w:tcBorders>
              <w:left w:val="nil"/>
              <w:right w:val="nil"/>
            </w:tcBorders>
          </w:tcPr>
          <w:p w14:paraId="5D0840F5"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20B0ECB8"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3E761008" w14:textId="76507055" w:rsidR="00436A5B" w:rsidRPr="0004207E" w:rsidRDefault="0037795D"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5251DDCB"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5D682463" w14:textId="77777777" w:rsidTr="00412B94">
        <w:trPr>
          <w:trHeight w:hRule="exact" w:val="244"/>
          <w:jc w:val="center"/>
        </w:trPr>
        <w:tc>
          <w:tcPr>
            <w:tcW w:w="2410" w:type="dxa"/>
            <w:tcBorders>
              <w:left w:val="nil"/>
              <w:right w:val="nil"/>
            </w:tcBorders>
            <w:shd w:val="clear" w:color="auto" w:fill="auto"/>
            <w:noWrap/>
            <w:vAlign w:val="center"/>
          </w:tcPr>
          <w:p w14:paraId="5D6EAC4E"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flathead gudgeon</w:t>
            </w:r>
          </w:p>
        </w:tc>
        <w:tc>
          <w:tcPr>
            <w:tcW w:w="236" w:type="dxa"/>
            <w:tcBorders>
              <w:left w:val="nil"/>
              <w:right w:val="nil"/>
            </w:tcBorders>
          </w:tcPr>
          <w:p w14:paraId="79D5262B"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12626CD"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2FAB3E98"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578D28EE"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4F0A8F14" w14:textId="77777777" w:rsidTr="00412B94">
        <w:trPr>
          <w:trHeight w:hRule="exact" w:val="244"/>
          <w:jc w:val="center"/>
        </w:trPr>
        <w:tc>
          <w:tcPr>
            <w:tcW w:w="2410" w:type="dxa"/>
            <w:tcBorders>
              <w:left w:val="nil"/>
              <w:right w:val="nil"/>
            </w:tcBorders>
            <w:shd w:val="clear" w:color="auto" w:fill="auto"/>
            <w:noWrap/>
            <w:vAlign w:val="center"/>
          </w:tcPr>
          <w:p w14:paraId="7F48DE1A"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unspecked hardyhead</w:t>
            </w:r>
          </w:p>
        </w:tc>
        <w:tc>
          <w:tcPr>
            <w:tcW w:w="236" w:type="dxa"/>
            <w:tcBorders>
              <w:left w:val="nil"/>
              <w:right w:val="nil"/>
            </w:tcBorders>
          </w:tcPr>
          <w:p w14:paraId="297D7A1E"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4DC28F50"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3C00D5AA" w14:textId="2B2ADA3B" w:rsidR="00436A5B" w:rsidRPr="0004207E" w:rsidRDefault="0037795D"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0711C04A"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702C94F5" w14:textId="77777777" w:rsidTr="00412B94">
        <w:trPr>
          <w:trHeight w:hRule="exact" w:val="244"/>
          <w:jc w:val="center"/>
        </w:trPr>
        <w:tc>
          <w:tcPr>
            <w:tcW w:w="2410" w:type="dxa"/>
            <w:tcBorders>
              <w:left w:val="nil"/>
              <w:right w:val="nil"/>
            </w:tcBorders>
            <w:shd w:val="clear" w:color="auto" w:fill="auto"/>
            <w:noWrap/>
            <w:vAlign w:val="center"/>
          </w:tcPr>
          <w:p w14:paraId="631FD4F2"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dwarf flathead gudgeon</w:t>
            </w:r>
            <w:r w:rsidRPr="0004207E">
              <w:rPr>
                <w:rFonts w:eastAsia="Times New Roman"/>
                <w:color w:val="000000"/>
                <w:sz w:val="20"/>
                <w:vertAlign w:val="superscript"/>
                <w:lang w:eastAsia="en-AU"/>
              </w:rPr>
              <w:t>1</w:t>
            </w:r>
          </w:p>
        </w:tc>
        <w:tc>
          <w:tcPr>
            <w:tcW w:w="236" w:type="dxa"/>
            <w:tcBorders>
              <w:left w:val="nil"/>
              <w:right w:val="nil"/>
            </w:tcBorders>
          </w:tcPr>
          <w:p w14:paraId="57392A38"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47158C2C"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20AF480E"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7F6C1347"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374BC743" w14:textId="77777777" w:rsidTr="00412B94">
        <w:trPr>
          <w:trHeight w:hRule="exact" w:val="244"/>
          <w:jc w:val="center"/>
        </w:trPr>
        <w:tc>
          <w:tcPr>
            <w:tcW w:w="2410" w:type="dxa"/>
            <w:tcBorders>
              <w:left w:val="nil"/>
              <w:right w:val="nil"/>
            </w:tcBorders>
            <w:shd w:val="clear" w:color="auto" w:fill="auto"/>
            <w:noWrap/>
            <w:vAlign w:val="center"/>
          </w:tcPr>
          <w:p w14:paraId="795B791B"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galaxias oliros</w:t>
            </w:r>
          </w:p>
        </w:tc>
        <w:tc>
          <w:tcPr>
            <w:tcW w:w="236" w:type="dxa"/>
            <w:tcBorders>
              <w:left w:val="nil"/>
              <w:right w:val="nil"/>
            </w:tcBorders>
          </w:tcPr>
          <w:p w14:paraId="4541F59F"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E78B57F"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47D78FB8"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33B163BB" w14:textId="77777777" w:rsidR="00436A5B" w:rsidRPr="0004207E" w:rsidRDefault="00436A5B" w:rsidP="00412B94">
            <w:pPr>
              <w:spacing w:after="0" w:line="240" w:lineRule="auto"/>
              <w:jc w:val="center"/>
              <w:rPr>
                <w:rFonts w:eastAsia="Times New Roman"/>
                <w:color w:val="000000"/>
                <w:sz w:val="20"/>
                <w:lang w:eastAsia="en-AU"/>
              </w:rPr>
            </w:pPr>
          </w:p>
        </w:tc>
      </w:tr>
      <w:tr w:rsidR="00436A5B" w:rsidRPr="0004207E" w14:paraId="0E6B2205" w14:textId="77777777" w:rsidTr="00412B94">
        <w:trPr>
          <w:trHeight w:hRule="exact" w:val="244"/>
          <w:jc w:val="center"/>
        </w:trPr>
        <w:tc>
          <w:tcPr>
            <w:tcW w:w="2410" w:type="dxa"/>
            <w:tcBorders>
              <w:left w:val="nil"/>
              <w:right w:val="nil"/>
            </w:tcBorders>
            <w:shd w:val="clear" w:color="auto" w:fill="auto"/>
            <w:noWrap/>
            <w:vAlign w:val="center"/>
          </w:tcPr>
          <w:p w14:paraId="7128365F"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gambusia^</w:t>
            </w:r>
          </w:p>
        </w:tc>
        <w:tc>
          <w:tcPr>
            <w:tcW w:w="236" w:type="dxa"/>
            <w:tcBorders>
              <w:left w:val="nil"/>
              <w:right w:val="nil"/>
            </w:tcBorders>
          </w:tcPr>
          <w:p w14:paraId="2EBABCF8"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4CF043A5"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385FEAB5" w14:textId="2602E0E0" w:rsidR="00436A5B" w:rsidRPr="0004207E" w:rsidRDefault="0037795D"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52BBEC75" w14:textId="77777777" w:rsidR="00436A5B" w:rsidRPr="0004207E" w:rsidRDefault="00436A5B" w:rsidP="00412B94">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436A5B" w:rsidRPr="0004207E" w14:paraId="0FA1467C" w14:textId="77777777" w:rsidTr="00412B94">
        <w:trPr>
          <w:trHeight w:hRule="exact" w:val="244"/>
          <w:jc w:val="center"/>
        </w:trPr>
        <w:tc>
          <w:tcPr>
            <w:tcW w:w="2410" w:type="dxa"/>
            <w:tcBorders>
              <w:left w:val="nil"/>
              <w:bottom w:val="single" w:sz="4" w:space="0" w:color="auto"/>
              <w:right w:val="nil"/>
            </w:tcBorders>
            <w:shd w:val="clear" w:color="auto" w:fill="auto"/>
            <w:noWrap/>
            <w:vAlign w:val="center"/>
          </w:tcPr>
          <w:p w14:paraId="3F04C14E" w14:textId="77777777" w:rsidR="00436A5B" w:rsidRPr="0004207E" w:rsidRDefault="00436A5B" w:rsidP="00412B94">
            <w:pPr>
              <w:spacing w:after="0" w:line="240" w:lineRule="auto"/>
              <w:ind w:left="34"/>
              <w:rPr>
                <w:rFonts w:eastAsia="Times New Roman"/>
                <w:color w:val="000000"/>
                <w:sz w:val="20"/>
                <w:lang w:eastAsia="en-AU"/>
              </w:rPr>
            </w:pPr>
            <w:r w:rsidRPr="0004207E">
              <w:rPr>
                <w:rFonts w:eastAsia="Times New Roman"/>
                <w:color w:val="000000"/>
                <w:sz w:val="20"/>
                <w:lang w:eastAsia="en-AU"/>
              </w:rPr>
              <w:t>oriental weatherloach^</w:t>
            </w:r>
          </w:p>
        </w:tc>
        <w:tc>
          <w:tcPr>
            <w:tcW w:w="236" w:type="dxa"/>
            <w:tcBorders>
              <w:left w:val="nil"/>
              <w:bottom w:val="single" w:sz="4" w:space="0" w:color="auto"/>
              <w:right w:val="nil"/>
            </w:tcBorders>
          </w:tcPr>
          <w:p w14:paraId="34789C9C" w14:textId="77777777" w:rsidR="00436A5B" w:rsidRPr="0004207E" w:rsidRDefault="00436A5B" w:rsidP="00412B94">
            <w:pPr>
              <w:spacing w:after="0" w:line="240" w:lineRule="auto"/>
              <w:jc w:val="center"/>
              <w:rPr>
                <w:rFonts w:eastAsia="Times New Roman"/>
                <w:color w:val="000000"/>
                <w:sz w:val="20"/>
                <w:lang w:eastAsia="en-AU"/>
              </w:rPr>
            </w:pPr>
          </w:p>
        </w:tc>
        <w:tc>
          <w:tcPr>
            <w:tcW w:w="850" w:type="dxa"/>
            <w:tcBorders>
              <w:left w:val="nil"/>
              <w:bottom w:val="single" w:sz="4" w:space="0" w:color="auto"/>
              <w:right w:val="nil"/>
            </w:tcBorders>
            <w:shd w:val="clear" w:color="auto" w:fill="auto"/>
            <w:noWrap/>
            <w:vAlign w:val="bottom"/>
          </w:tcPr>
          <w:p w14:paraId="121CED42" w14:textId="77777777" w:rsidR="00436A5B" w:rsidRPr="0004207E" w:rsidRDefault="00436A5B" w:rsidP="00412B94">
            <w:pPr>
              <w:spacing w:after="0" w:line="240" w:lineRule="auto"/>
              <w:jc w:val="center"/>
              <w:rPr>
                <w:rFonts w:eastAsia="Times New Roman"/>
                <w:color w:val="000000"/>
                <w:sz w:val="20"/>
                <w:lang w:eastAsia="en-AU"/>
              </w:rPr>
            </w:pPr>
          </w:p>
        </w:tc>
        <w:tc>
          <w:tcPr>
            <w:tcW w:w="875" w:type="dxa"/>
            <w:tcBorders>
              <w:left w:val="nil"/>
              <w:bottom w:val="single" w:sz="4" w:space="0" w:color="auto"/>
              <w:right w:val="nil"/>
            </w:tcBorders>
            <w:shd w:val="clear" w:color="auto" w:fill="auto"/>
            <w:noWrap/>
            <w:vAlign w:val="bottom"/>
          </w:tcPr>
          <w:p w14:paraId="7AC6B59E" w14:textId="77777777" w:rsidR="00436A5B" w:rsidRPr="0004207E" w:rsidRDefault="00436A5B" w:rsidP="00412B94">
            <w:pPr>
              <w:spacing w:after="0" w:line="240" w:lineRule="auto"/>
              <w:jc w:val="center"/>
              <w:rPr>
                <w:rFonts w:eastAsia="Times New Roman"/>
                <w:color w:val="000000"/>
                <w:sz w:val="20"/>
                <w:lang w:eastAsia="en-AU"/>
              </w:rPr>
            </w:pPr>
          </w:p>
        </w:tc>
        <w:tc>
          <w:tcPr>
            <w:tcW w:w="1159" w:type="dxa"/>
            <w:tcBorders>
              <w:left w:val="nil"/>
              <w:bottom w:val="single" w:sz="4" w:space="0" w:color="auto"/>
              <w:right w:val="nil"/>
            </w:tcBorders>
            <w:shd w:val="clear" w:color="auto" w:fill="auto"/>
            <w:noWrap/>
            <w:vAlign w:val="bottom"/>
          </w:tcPr>
          <w:p w14:paraId="34327AE4" w14:textId="77777777" w:rsidR="00436A5B" w:rsidRPr="0004207E" w:rsidRDefault="00436A5B" w:rsidP="00412B94">
            <w:pPr>
              <w:spacing w:after="0" w:line="240" w:lineRule="auto"/>
              <w:jc w:val="center"/>
              <w:rPr>
                <w:rFonts w:eastAsia="Times New Roman"/>
                <w:color w:val="000000"/>
                <w:sz w:val="20"/>
                <w:lang w:eastAsia="en-AU"/>
              </w:rPr>
            </w:pPr>
          </w:p>
        </w:tc>
      </w:tr>
    </w:tbl>
    <w:p w14:paraId="3919CBBA" w14:textId="77777777" w:rsidR="00436A5B" w:rsidRDefault="00436A5B" w:rsidP="00436A5B">
      <w:pPr>
        <w:tabs>
          <w:tab w:val="left" w:pos="851"/>
        </w:tabs>
        <w:spacing w:after="120" w:line="240" w:lineRule="atLeast"/>
        <w:rPr>
          <w:rFonts w:eastAsia="Times New Roman"/>
          <w:lang w:val="en-GB"/>
        </w:rPr>
      </w:pPr>
    </w:p>
    <w:p w14:paraId="5713EECE" w14:textId="09AA37FF" w:rsidR="005B2710" w:rsidRDefault="004F1856" w:rsidP="004F1856">
      <w:pPr>
        <w:tabs>
          <w:tab w:val="left" w:pos="851"/>
        </w:tabs>
        <w:spacing w:after="120" w:line="324" w:lineRule="exact"/>
        <w:jc w:val="left"/>
        <w:rPr>
          <w:rFonts w:eastAsia="Times New Roman"/>
          <w:lang w:val="en-GB"/>
        </w:rPr>
      </w:pPr>
      <w:r>
        <w:rPr>
          <w:rFonts w:eastAsia="Times New Roman"/>
          <w:lang w:val="en-GB"/>
        </w:rPr>
        <w:t>Monitoring within the Edward-Wakool system has documented recovery of large-bodied native fish populations from previous hypoxic events. Recent data indicates that Murray cod most likely repopulate through localised spawning and recruitment from remnant adults (Thiem et al. 2017). In contrast, golden perch (and presumably silver perch) populations appear to operate over much larger spatial scales and immigration of juveniles and adults into the Edward-Wakool system from the Murray River are most likely driving localised population dynamics (Zampatti et al. 2015; Thiem et al. 2017; Tonkin et al. 2017). Nevertheless, the Edward-Wakool system still provides a diverse array of available habitats to these and other native freshwater fish. The habitat mapping proposed earlier in this report and other recommendations would guide how to best improve the quality of these habitats through the use of environmental water and other complimentary measures, such as re-snagging.</w:t>
      </w:r>
    </w:p>
    <w:p w14:paraId="0EB6A8B9" w14:textId="77777777" w:rsidR="005B2710" w:rsidRDefault="005B2710">
      <w:pPr>
        <w:spacing w:after="0" w:line="240" w:lineRule="auto"/>
        <w:jc w:val="left"/>
        <w:rPr>
          <w:rFonts w:eastAsia="Times New Roman"/>
          <w:lang w:val="en-GB"/>
        </w:rPr>
      </w:pPr>
      <w:r>
        <w:rPr>
          <w:rFonts w:eastAsia="Times New Roman"/>
          <w:lang w:val="en-GB"/>
        </w:rPr>
        <w:br w:type="page"/>
      </w:r>
    </w:p>
    <w:p w14:paraId="0DD49D29" w14:textId="5490F9DA" w:rsidR="00757A83" w:rsidRPr="004F0B1F" w:rsidRDefault="00757A83" w:rsidP="00757A83">
      <w:pPr>
        <w:pStyle w:val="Heading1"/>
        <w:numPr>
          <w:ilvl w:val="0"/>
          <w:numId w:val="0"/>
        </w:numPr>
        <w:ind w:left="720" w:hanging="720"/>
      </w:pPr>
      <w:bookmarkStart w:id="38" w:name="_Toc510534213"/>
      <w:r>
        <w:lastRenderedPageBreak/>
        <w:t>Appendix E</w:t>
      </w:r>
      <w:r w:rsidRPr="004F0B1F">
        <w:t xml:space="preserve">: </w:t>
      </w:r>
      <w:r>
        <w:t>Preliminary modelling of envir</w:t>
      </w:r>
      <w:r w:rsidR="008C1E14">
        <w:t>onmental water releases from Murray Irrigation Limited</w:t>
      </w:r>
      <w:r>
        <w:t xml:space="preserve"> escapes</w:t>
      </w:r>
      <w:bookmarkEnd w:id="38"/>
    </w:p>
    <w:p w14:paraId="1FE40960" w14:textId="77777777" w:rsidR="00757A83" w:rsidRDefault="00757A83" w:rsidP="00757A83">
      <w:pPr>
        <w:jc w:val="left"/>
        <w:rPr>
          <w:b/>
          <w:sz w:val="28"/>
          <w:szCs w:val="28"/>
        </w:rPr>
      </w:pPr>
    </w:p>
    <w:p w14:paraId="1073762F" w14:textId="75AF96EA" w:rsidR="005B2710" w:rsidRPr="00A81F27" w:rsidRDefault="005B2710" w:rsidP="008C1E14">
      <w:pPr>
        <w:spacing w:after="240" w:line="320" w:lineRule="exact"/>
        <w:jc w:val="left"/>
        <w:rPr>
          <w:b/>
          <w:sz w:val="28"/>
          <w:szCs w:val="28"/>
        </w:rPr>
      </w:pPr>
      <w:r>
        <w:rPr>
          <w:b/>
          <w:sz w:val="28"/>
          <w:szCs w:val="28"/>
        </w:rPr>
        <w:t>Preliminary m</w:t>
      </w:r>
      <w:r w:rsidRPr="00A81F27">
        <w:rPr>
          <w:b/>
          <w:sz w:val="28"/>
          <w:szCs w:val="28"/>
        </w:rPr>
        <w:t xml:space="preserve">odelling of </w:t>
      </w:r>
      <w:r>
        <w:rPr>
          <w:b/>
          <w:sz w:val="28"/>
          <w:szCs w:val="28"/>
        </w:rPr>
        <w:t xml:space="preserve">environmental </w:t>
      </w:r>
      <w:r w:rsidRPr="00A81F27">
        <w:rPr>
          <w:b/>
          <w:sz w:val="28"/>
          <w:szCs w:val="28"/>
        </w:rPr>
        <w:t xml:space="preserve">water releases from </w:t>
      </w:r>
      <w:r>
        <w:rPr>
          <w:b/>
          <w:sz w:val="28"/>
          <w:szCs w:val="28"/>
        </w:rPr>
        <w:t>Murray Irrigation Limited</w:t>
      </w:r>
      <w:r w:rsidRPr="00A81F27">
        <w:rPr>
          <w:b/>
          <w:sz w:val="28"/>
          <w:szCs w:val="28"/>
        </w:rPr>
        <w:t xml:space="preserve"> irrigation escapes to the Edward-Wakool system</w:t>
      </w:r>
      <w:r>
        <w:rPr>
          <w:b/>
          <w:sz w:val="28"/>
          <w:szCs w:val="28"/>
        </w:rPr>
        <w:t xml:space="preserve"> to provide localised </w:t>
      </w:r>
      <w:r w:rsidRPr="00BE5AFD">
        <w:rPr>
          <w:b/>
          <w:sz w:val="28"/>
          <w:szCs w:val="28"/>
        </w:rPr>
        <w:t>areas of refuge habitat for aquatic fauna</w:t>
      </w:r>
    </w:p>
    <w:p w14:paraId="3889ACA9" w14:textId="77777777" w:rsidR="005B2710" w:rsidRDefault="005B2710" w:rsidP="00757A83">
      <w:pPr>
        <w:spacing w:after="120" w:line="320" w:lineRule="exact"/>
        <w:jc w:val="left"/>
      </w:pPr>
      <w:r>
        <w:t>Robyn Watts (Charles Sturt University), Julia Howitt (Charles Sturt University), Luke Pearce (NSW Fisheries),   20/10/2016</w:t>
      </w:r>
    </w:p>
    <w:p w14:paraId="14B1A318" w14:textId="77777777" w:rsidR="005B2710" w:rsidRDefault="005B2710" w:rsidP="00757A83">
      <w:pPr>
        <w:spacing w:after="120" w:line="320" w:lineRule="exact"/>
        <w:jc w:val="left"/>
      </w:pPr>
    </w:p>
    <w:p w14:paraId="47DEB938" w14:textId="77777777" w:rsidR="005B2710" w:rsidRPr="00A81F27" w:rsidRDefault="005B2710" w:rsidP="00757A83">
      <w:pPr>
        <w:spacing w:after="120" w:line="320" w:lineRule="exact"/>
        <w:jc w:val="left"/>
        <w:rPr>
          <w:b/>
        </w:rPr>
      </w:pPr>
      <w:r w:rsidRPr="00A81F27">
        <w:rPr>
          <w:b/>
        </w:rPr>
        <w:t>Background</w:t>
      </w:r>
    </w:p>
    <w:p w14:paraId="4674804C" w14:textId="77777777" w:rsidR="005B2710" w:rsidRDefault="005B2710" w:rsidP="00757A83">
      <w:pPr>
        <w:spacing w:after="120" w:line="320" w:lineRule="exact"/>
        <w:jc w:val="left"/>
      </w:pPr>
      <w:r>
        <w:t xml:space="preserve">Aquatic organisms require oxygen that is dissolved in the water for respiration. When dissolved oxygen (DO) levels become depleted it becomes increasing difficult for these organisms to obtain sufficient oxygen to meet their metabolic requirements and they become stressed. Hypoxia is defined as a level of dissolved oxygen at which an organism experiences stress </w:t>
      </w:r>
      <w:r>
        <w:fldChar w:fldCharType="begin"/>
      </w:r>
      <w:r>
        <w:instrText xml:space="preserve"> ADDIN EN.CITE &lt;EndNote&gt;&lt;Cite&gt;&lt;Author&gt;Whitworth&lt;/Author&gt;&lt;Year&gt;2011&lt;/Year&gt;&lt;RecNum&gt;388&lt;/RecNum&gt;&lt;DisplayText&gt;(Whitworth et al., 2011)&lt;/DisplayText&gt;&lt;record&gt;&lt;rec-number&gt;388&lt;/rec-number&gt;&lt;foreign-keys&gt;&lt;key app="EN" db-id="pp5599x9o9txvxetprqv95z7wrzvd2d9p0xr" timestamp="1476784134"&gt;388&lt;/key&gt;&lt;/foreign-keys&gt;&lt;ref-type name="Government Document"&gt;46&lt;/ref-type&gt;&lt;contributors&gt;&lt;authors&gt;&lt;author&gt;Whitworth, K.&lt;/author&gt;&lt;author&gt;Williams, J.&lt;/author&gt;&lt;author&gt;Lugg, A.&lt;/author&gt;&lt;author&gt;Baldwin, D.&lt;/author&gt;&lt;/authors&gt;&lt;secondary-authors&gt;&lt;author&gt;The Murray-Darling Freshwater Research Centre &lt;/author&gt;&lt;/secondary-authors&gt;&lt;/contributors&gt;&lt;titles&gt;&lt;title&gt;A prolonged and extensive hypoxic blackwater event in the southern Murray-Darling Basin. Final Report prepared for the Murray-Darling Basin Authority &lt;/title&gt;&lt;/titles&gt;&lt;dates&gt;&lt;year&gt;2011&lt;/year&gt;&lt;/dates&gt;&lt;urls&gt;&lt;/urls&gt;&lt;/record&gt;&lt;/Cite&gt;&lt;/EndNote&gt;</w:instrText>
      </w:r>
      <w:r>
        <w:fldChar w:fldCharType="separate"/>
      </w:r>
      <w:r>
        <w:rPr>
          <w:noProof/>
        </w:rPr>
        <w:t>(Whitworth et al., 2011)</w:t>
      </w:r>
      <w:r>
        <w:fldChar w:fldCharType="end"/>
      </w:r>
      <w:r>
        <w:t>. The level at which hypoxia is reached will vary between aquatic species and at differing water temperatures. With the effect of oxygen depletion on aquatic organisms further exacerbated at high temperatures when both the metabolic demand for oxygen is increased and the solubility of oxygen in water reduced</w:t>
      </w:r>
      <w:r>
        <w:fldChar w:fldCharType="begin"/>
      </w:r>
      <w:r>
        <w:instrText xml:space="preserve"> ADDIN EN.CITE &lt;EndNote&gt;&lt;Cite&gt;&lt;Author&gt;McNeil&lt;/Author&gt;&lt;Year&gt;2007&lt;/Year&gt;&lt;RecNum&gt;363&lt;/RecNum&gt;&lt;DisplayText&gt;(McNeil &amp;amp; Closs, 2007)&lt;/DisplayText&gt;&lt;record&gt;&lt;rec-number&gt;363&lt;/rec-number&gt;&lt;foreign-keys&gt;&lt;key app="EN" db-id="pp5599x9o9txvxetprqv95z7wrzvd2d9p0xr" timestamp="1447565696"&gt;363&lt;/key&gt;&lt;/foreign-keys&gt;&lt;ref-type name="Journal Article"&gt;17&lt;/ref-type&gt;&lt;contributors&gt;&lt;authors&gt;&lt;author&gt;McNeil, D. G.&lt;/author&gt;&lt;author&gt;Closs, G. P.&lt;/author&gt;&lt;/authors&gt;&lt;/contributors&gt;&lt;titles&gt;&lt;title&gt;Behavioural responses of a south-east Australian floodplain fish community to gradual hypoxia&lt;/title&gt;&lt;secondary-title&gt;Freshwater Biology&lt;/secondary-title&gt;&lt;/titles&gt;&lt;periodical&gt;&lt;full-title&gt;Freshwater Biology&lt;/full-title&gt;&lt;/periodical&gt;&lt;pages&gt;412-420&lt;/pages&gt;&lt;volume&gt;52&lt;/volume&gt;&lt;number&gt;3&lt;/number&gt;&lt;keywords&gt;&lt;keyword&gt;anoxic&lt;/keyword&gt;&lt;keyword&gt;drought&lt;/keyword&gt;&lt;keyword&gt;Murray-Darling&lt;/keyword&gt;&lt;keyword&gt;ox-bow&lt;/keyword&gt;&lt;keyword&gt;wetland&lt;/keyword&gt;&lt;/keywords&gt;&lt;dates&gt;&lt;year&gt;2007&lt;/year&gt;&lt;/dates&gt;&lt;publisher&gt;Blackwell Publishing Ltd&lt;/publisher&gt;&lt;isbn&gt;1365-2427&lt;/isbn&gt;&lt;urls&gt;&lt;related-urls&gt;&lt;url&gt;http://dx.doi.org/10.1111/j.1365-2427.2006.01705.x&lt;/url&gt;&lt;/related-urls&gt;&lt;/urls&gt;&lt;electronic-resource-num&gt;10.1111/j.1365-2427.2006.01705.x&lt;/electronic-resource-num&gt;&lt;/record&gt;&lt;/Cite&gt;&lt;/EndNote&gt;</w:instrText>
      </w:r>
      <w:r>
        <w:fldChar w:fldCharType="separate"/>
      </w:r>
      <w:r>
        <w:rPr>
          <w:noProof/>
        </w:rPr>
        <w:t>(McNeil &amp; Closs, 2007)</w:t>
      </w:r>
      <w:r>
        <w:fldChar w:fldCharType="end"/>
      </w:r>
      <w:r>
        <w:t>.</w:t>
      </w:r>
    </w:p>
    <w:p w14:paraId="7E6AAD1C" w14:textId="77777777" w:rsidR="005B2710" w:rsidRDefault="005B2710" w:rsidP="00757A83">
      <w:pPr>
        <w:spacing w:after="120" w:line="320" w:lineRule="exact"/>
        <w:jc w:val="left"/>
      </w:pPr>
      <w:r>
        <w:t>General guidelines for the levels of hypoxic water in the lowland rivers systems in the Murray Darling Basin were developed during previous hypoxic events (Whitworth et al. 2011; Whitworth et al. 2013). These guidelines are;</w:t>
      </w:r>
    </w:p>
    <w:p w14:paraId="5D8012A4" w14:textId="77777777" w:rsidR="005B2710" w:rsidRDefault="005B2710" w:rsidP="00966348">
      <w:pPr>
        <w:pStyle w:val="ListParagraph"/>
        <w:numPr>
          <w:ilvl w:val="0"/>
          <w:numId w:val="32"/>
        </w:numPr>
        <w:spacing w:after="120" w:line="320" w:lineRule="exact"/>
        <w:contextualSpacing/>
        <w:jc w:val="left"/>
      </w:pPr>
      <w:r>
        <w:t>‘normoxic’ (not hypoxic): &gt;6 mg/L</w:t>
      </w:r>
    </w:p>
    <w:p w14:paraId="15580701" w14:textId="77777777" w:rsidR="005B2710" w:rsidRDefault="005B2710" w:rsidP="00966348">
      <w:pPr>
        <w:pStyle w:val="ListParagraph"/>
        <w:numPr>
          <w:ilvl w:val="0"/>
          <w:numId w:val="32"/>
        </w:numPr>
        <w:spacing w:after="120" w:line="320" w:lineRule="exact"/>
        <w:contextualSpacing/>
        <w:jc w:val="left"/>
      </w:pPr>
      <w:r>
        <w:t>‘low DO’: 4-6 mg/L</w:t>
      </w:r>
    </w:p>
    <w:p w14:paraId="6D117AA4" w14:textId="77777777" w:rsidR="005B2710" w:rsidRDefault="005B2710" w:rsidP="00966348">
      <w:pPr>
        <w:pStyle w:val="ListParagraph"/>
        <w:numPr>
          <w:ilvl w:val="0"/>
          <w:numId w:val="32"/>
        </w:numPr>
        <w:spacing w:after="120" w:line="320" w:lineRule="exact"/>
        <w:contextualSpacing/>
        <w:jc w:val="left"/>
      </w:pPr>
      <w:r>
        <w:t>‘hypoxic’: 2-4 mg/L</w:t>
      </w:r>
    </w:p>
    <w:p w14:paraId="529AD825" w14:textId="77777777" w:rsidR="005B2710" w:rsidRDefault="005B2710" w:rsidP="00966348">
      <w:pPr>
        <w:pStyle w:val="ListParagraph"/>
        <w:numPr>
          <w:ilvl w:val="0"/>
          <w:numId w:val="32"/>
        </w:numPr>
        <w:spacing w:after="120" w:line="320" w:lineRule="exact"/>
        <w:contextualSpacing/>
        <w:jc w:val="left"/>
      </w:pPr>
      <w:r>
        <w:t>‘severely hypoxic’: &lt;2 mg/L</w:t>
      </w:r>
    </w:p>
    <w:p w14:paraId="1962D2F1" w14:textId="77777777" w:rsidR="005B2710" w:rsidRDefault="005B2710" w:rsidP="00757A83">
      <w:pPr>
        <w:spacing w:after="120" w:line="320" w:lineRule="exact"/>
        <w:jc w:val="left"/>
      </w:pPr>
      <w:r>
        <w:t xml:space="preserve">These levels have been used by government departments and natural resource management agencies as a guide to the varying levels of DO and used as trigger to initiate management actions to try to either improve DO levels or reduce the impacts of low DO levels. </w:t>
      </w:r>
    </w:p>
    <w:p w14:paraId="7F4336AC" w14:textId="77777777" w:rsidR="005B2710" w:rsidRDefault="005B2710" w:rsidP="00757A83">
      <w:pPr>
        <w:tabs>
          <w:tab w:val="left" w:pos="9071"/>
        </w:tabs>
        <w:spacing w:after="120" w:line="320" w:lineRule="exact"/>
        <w:ind w:right="-1"/>
        <w:jc w:val="left"/>
      </w:pPr>
      <w:r w:rsidRPr="0066327E">
        <w:t xml:space="preserve">The Edward-Wakool system is a large anabranch system in the mid reaches of the Murray River in the southern </w:t>
      </w:r>
      <w:r>
        <w:t>Murray-Darling Basin (</w:t>
      </w:r>
      <w:r w:rsidRPr="0066327E">
        <w:t>MDB</w:t>
      </w:r>
      <w:r>
        <w:t>)</w:t>
      </w:r>
      <w:r w:rsidRPr="0066327E">
        <w:t xml:space="preserve"> that has a highly altered flow regime due to river regulation and extraction of water for agriculture. </w:t>
      </w:r>
      <w:r>
        <w:t>During periods of flooding t</w:t>
      </w:r>
      <w:r w:rsidRPr="0066327E">
        <w:t>h</w:t>
      </w:r>
      <w:r>
        <w:t>e dissolved oxygen and dissolved carbon concentration in the Edward-Wakool</w:t>
      </w:r>
      <w:r w:rsidRPr="0066327E">
        <w:t xml:space="preserve"> system is </w:t>
      </w:r>
      <w:r>
        <w:t xml:space="preserve">influenced by water flowing through </w:t>
      </w:r>
      <w:r w:rsidRPr="003E2805">
        <w:t xml:space="preserve">large river red gum forests </w:t>
      </w:r>
      <w:r w:rsidRPr="0066327E">
        <w:t>(Barmah-Millewa Forest and Koondrook Perricoota Forest)</w:t>
      </w:r>
      <w:r>
        <w:t xml:space="preserve"> that</w:t>
      </w:r>
      <w:r w:rsidRPr="003E2805">
        <w:t xml:space="preserve"> are </w:t>
      </w:r>
      <w:r>
        <w:t>upstream</w:t>
      </w:r>
      <w:r w:rsidRPr="0066327E">
        <w:t xml:space="preserve"> of </w:t>
      </w:r>
      <w:r>
        <w:t xml:space="preserve">the system. Under certain conditions this can result in </w:t>
      </w:r>
      <w:r w:rsidRPr="003E2805">
        <w:t>hypoxic blackwater</w:t>
      </w:r>
      <w:r w:rsidRPr="000228C1">
        <w:t xml:space="preserve"> in the Edward-Wakool system. </w:t>
      </w:r>
      <w:r w:rsidRPr="003E2805">
        <w:t xml:space="preserve">It was one of the areas in the MDB that experienced </w:t>
      </w:r>
      <w:r>
        <w:t xml:space="preserve">hypoxic blackwater during flood events in 2010-2011 and 2012. </w:t>
      </w:r>
    </w:p>
    <w:p w14:paraId="0D30921A" w14:textId="77777777" w:rsidR="005B2710" w:rsidRPr="00896D49" w:rsidRDefault="005B2710" w:rsidP="00757A83">
      <w:pPr>
        <w:spacing w:after="120" w:line="320" w:lineRule="exact"/>
        <w:jc w:val="left"/>
        <w:rPr>
          <w:b/>
        </w:rPr>
      </w:pPr>
      <w:r w:rsidRPr="00896D49">
        <w:rPr>
          <w:b/>
        </w:rPr>
        <w:lastRenderedPageBreak/>
        <w:t>Irrigation escapes</w:t>
      </w:r>
    </w:p>
    <w:p w14:paraId="1B61B56E" w14:textId="77777777" w:rsidR="005B2710" w:rsidRDefault="005B2710" w:rsidP="00757A83">
      <w:pPr>
        <w:spacing w:after="120" w:line="320" w:lineRule="exact"/>
        <w:jc w:val="left"/>
      </w:pPr>
      <w:r w:rsidRPr="003E2805">
        <w:t xml:space="preserve">The </w:t>
      </w:r>
      <w:r>
        <w:t xml:space="preserve">Edward-Wakool </w:t>
      </w:r>
      <w:r w:rsidRPr="003E2805">
        <w:t xml:space="preserve">system is intersected by an extensive irrigation network </w:t>
      </w:r>
      <w:r>
        <w:t xml:space="preserve">owned and operated by Murray irrigation Limited (MIL). The network </w:t>
      </w:r>
      <w:r w:rsidRPr="003E2805">
        <w:t xml:space="preserve">is fed by the Mulwala Canal that diverts water from Lake Mulwala on the Murray River to create the head required to distribute water via gravity fed irrigation canals to irrigation areas. </w:t>
      </w:r>
      <w:r>
        <w:t xml:space="preserve">There are over 100 escapes from the MIL irrigation network, the majority of them having a delivery capacity of approximately 20 ML/day. The modelling in this report was undertaken for three of the larger irrigation canal escapes in the MIL irrigation network (Figure 1); the Edward Escape from the Mulwala Canal to the Edward river upstream of the town of Deniliquin (flow capacity 2400 ML/day), the Wakool Escape from the Mulwala Canal to the Wakool River downstream of the Wakool offtake regulator (500 ML/day), and the Thule Escape from the </w:t>
      </w:r>
      <w:r w:rsidRPr="00896D49">
        <w:rPr>
          <w:bCs/>
        </w:rPr>
        <w:t>Denniboota Canal</w:t>
      </w:r>
      <w:r>
        <w:rPr>
          <w:bCs/>
          <w:i/>
        </w:rPr>
        <w:t xml:space="preserve"> </w:t>
      </w:r>
      <w:r>
        <w:t xml:space="preserve">into the Thule Creek, downstream of Koondrook Forest (40 ML/day). </w:t>
      </w:r>
    </w:p>
    <w:p w14:paraId="0E7A0977" w14:textId="77777777" w:rsidR="005B2710" w:rsidRDefault="005B2710" w:rsidP="00757A83">
      <w:pPr>
        <w:spacing w:after="120" w:line="320" w:lineRule="exact"/>
        <w:jc w:val="left"/>
        <w:rPr>
          <w:color w:val="000000"/>
          <w:lang w:eastAsia="en-AU"/>
        </w:rPr>
      </w:pPr>
      <w:r w:rsidRPr="00A50447">
        <w:rPr>
          <w:color w:val="000000"/>
          <w:lang w:eastAsia="en-AU"/>
        </w:rPr>
        <w:t>During hypoxic blackwater events the Mulwala Canal and associated irrigation network often has higher dissolved oxygen and lower dissolved carbon concentration than the rivers in the Edward-Wakool system because canal water is diverted from Lake Mulwala upstream of the redgum forests.</w:t>
      </w:r>
      <w:r>
        <w:rPr>
          <w:color w:val="000000"/>
          <w:lang w:eastAsia="en-AU"/>
        </w:rPr>
        <w:t xml:space="preserve"> </w:t>
      </w:r>
      <w:r>
        <w:t>The irrigation escape are a useful mechanism for providing high dissolved oxygen refuges for fish and other aquatic fauna during overbank hypoxic blackwater events.</w:t>
      </w:r>
    </w:p>
    <w:p w14:paraId="7AC9DF29" w14:textId="77777777" w:rsidR="005B2710" w:rsidRDefault="005B2710" w:rsidP="00757A83">
      <w:pPr>
        <w:spacing w:after="120" w:line="320" w:lineRule="exact"/>
        <w:jc w:val="left"/>
      </w:pPr>
      <w:r>
        <w:rPr>
          <w:color w:val="000000"/>
          <w:lang w:eastAsia="en-AU"/>
        </w:rPr>
        <w:t xml:space="preserve">Irrigation escapes from the MIL network have been used during previous hypoxic blackwater events to deliver environmental water to the system to create refuge. During a blackwater event in 2010/11 Commonwealth environmental water </w:t>
      </w:r>
      <w:r w:rsidRPr="006B5300">
        <w:rPr>
          <w:color w:val="000000"/>
          <w:lang w:eastAsia="en-AU"/>
        </w:rPr>
        <w:t xml:space="preserve">was released from three Mulwala Canal escapes </w:t>
      </w:r>
      <w:r>
        <w:rPr>
          <w:color w:val="000000"/>
          <w:lang w:eastAsia="en-AU"/>
        </w:rPr>
        <w:t xml:space="preserve">(Edward escape, Wakool escape, Yallakool escape) </w:t>
      </w:r>
      <w:r w:rsidRPr="006B5300">
        <w:rPr>
          <w:color w:val="000000"/>
          <w:lang w:eastAsia="en-AU"/>
        </w:rPr>
        <w:t>to lessen the impact of hypoxia and create localised refugia with higher DO and lower organic carbon (Whitworth et al. 2013; Watts et al. in press).</w:t>
      </w:r>
      <w:r>
        <w:rPr>
          <w:color w:val="000000"/>
          <w:lang w:eastAsia="en-AU"/>
        </w:rPr>
        <w:t xml:space="preserve"> In 2014 </w:t>
      </w:r>
      <w:r>
        <w:t xml:space="preserve">the NSW Office of Environment and Heritage trialled the use of the MIL Thule escape to deliver environmental water into the Thule Creek, downstream of the forest. </w:t>
      </w:r>
    </w:p>
    <w:p w14:paraId="2D832C4B" w14:textId="77777777" w:rsidR="005B2710" w:rsidRDefault="005B2710" w:rsidP="005B2710">
      <w:pPr>
        <w:spacing w:after="0" w:line="240" w:lineRule="auto"/>
      </w:pPr>
      <w:r>
        <w:rPr>
          <w:noProof/>
          <w:lang w:eastAsia="en-AU"/>
        </w:rPr>
        <w:drawing>
          <wp:inline distT="0" distB="0" distL="0" distR="0" wp14:anchorId="165566DD" wp14:editId="119BFF8D">
            <wp:extent cx="4641212" cy="327850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3EdwardWakoolSystemSchematic2011NOW_CMA- 2016 CEW flows.png"/>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4660345" cy="3292020"/>
                    </a:xfrm>
                    <a:prstGeom prst="rect">
                      <a:avLst/>
                    </a:prstGeom>
                    <a:ln>
                      <a:noFill/>
                    </a:ln>
                    <a:extLst>
                      <a:ext uri="{53640926-AAD7-44D8-BBD7-CCE9431645EC}">
                        <a14:shadowObscured xmlns:a14="http://schemas.microsoft.com/office/drawing/2010/main"/>
                      </a:ext>
                    </a:extLst>
                  </pic:spPr>
                </pic:pic>
              </a:graphicData>
            </a:graphic>
          </wp:inline>
        </w:drawing>
      </w:r>
    </w:p>
    <w:p w14:paraId="1C471197" w14:textId="0F9CE009" w:rsidR="005B2710" w:rsidRPr="00757A83" w:rsidRDefault="005B2710" w:rsidP="005B2710">
      <w:pPr>
        <w:shd w:val="clear" w:color="auto" w:fill="FFFFFF"/>
        <w:spacing w:after="120" w:line="240" w:lineRule="auto"/>
        <w:ind w:right="187"/>
        <w:rPr>
          <w:sz w:val="20"/>
        </w:rPr>
      </w:pPr>
      <w:r w:rsidRPr="00757A83">
        <w:rPr>
          <w:b/>
          <w:sz w:val="20"/>
        </w:rPr>
        <w:t>Fig</w:t>
      </w:r>
      <w:r w:rsidR="00222B16" w:rsidRPr="00757A83">
        <w:rPr>
          <w:b/>
          <w:sz w:val="20"/>
        </w:rPr>
        <w:t>ure</w:t>
      </w:r>
      <w:r w:rsidRPr="00757A83">
        <w:rPr>
          <w:b/>
          <w:sz w:val="20"/>
        </w:rPr>
        <w:t xml:space="preserve"> 1</w:t>
      </w:r>
      <w:r w:rsidRPr="00757A83">
        <w:rPr>
          <w:sz w:val="20"/>
        </w:rPr>
        <w:t xml:space="preserve"> Schematic map of the Edward-Wakool system. Red stars indicate the locations of the Edward Escape, Wakool escape and Thule Escape with respect to the river and irrigation canal network. </w:t>
      </w:r>
    </w:p>
    <w:p w14:paraId="6D7A8740" w14:textId="77777777" w:rsidR="005B2710" w:rsidRPr="00A81F27" w:rsidRDefault="005B2710" w:rsidP="008C1E14">
      <w:pPr>
        <w:spacing w:after="240" w:line="320" w:lineRule="exact"/>
        <w:rPr>
          <w:b/>
        </w:rPr>
      </w:pPr>
      <w:r>
        <w:rPr>
          <w:b/>
        </w:rPr>
        <w:lastRenderedPageBreak/>
        <w:t>Blackwater Interventional Assessment Tool</w:t>
      </w:r>
    </w:p>
    <w:p w14:paraId="10A38156" w14:textId="77777777" w:rsidR="005B2710" w:rsidRPr="007B7861" w:rsidRDefault="005B2710" w:rsidP="008C1E14">
      <w:pPr>
        <w:pStyle w:val="NormalWeb"/>
        <w:spacing w:before="0" w:beforeAutospacing="0" w:after="240" w:afterAutospacing="0" w:line="320" w:lineRule="exact"/>
        <w:rPr>
          <w:rFonts w:ascii="Calibri" w:hAnsi="Calibri"/>
          <w:color w:val="000000"/>
          <w:sz w:val="22"/>
          <w:szCs w:val="22"/>
        </w:rPr>
      </w:pPr>
      <w:r w:rsidRPr="007B7861">
        <w:rPr>
          <w:rFonts w:ascii="Calibri" w:hAnsi="Calibri"/>
          <w:color w:val="000000"/>
          <w:sz w:val="22"/>
          <w:szCs w:val="22"/>
        </w:rPr>
        <w:t xml:space="preserve">The Blackwater Intervention Assessment Tool (BIAT) (Whitworth et al 2013) was used to assess the effectiveness of intervention through the delivery of Commonwealth environmental water from irrigation Murray Irrigation Limited (MIL) irrigation escapes to the Edward River, Wakool River and Thule Creek. The BIAT is a model that can be used to assess the potential effectiveness of a range of intervention activities (dilution, mechanical re-aeration, lake/wind re-aeration) that could be undertaken during a hypoxic blackwater event (Whitworth et al 2013). </w:t>
      </w:r>
    </w:p>
    <w:p w14:paraId="6BA5870C" w14:textId="77777777" w:rsidR="005B2710" w:rsidRPr="007B7861" w:rsidRDefault="005B2710" w:rsidP="008C1E14">
      <w:pPr>
        <w:pStyle w:val="NormalWeb"/>
        <w:spacing w:before="0" w:beforeAutospacing="0" w:after="240" w:afterAutospacing="0" w:line="320" w:lineRule="exact"/>
        <w:rPr>
          <w:rFonts w:ascii="Calibri" w:hAnsi="Calibri"/>
          <w:color w:val="000000"/>
          <w:sz w:val="22"/>
          <w:szCs w:val="22"/>
        </w:rPr>
      </w:pPr>
      <w:r w:rsidRPr="007B7861">
        <w:rPr>
          <w:rFonts w:ascii="Calibri" w:hAnsi="Calibri"/>
          <w:color w:val="000000"/>
          <w:sz w:val="22"/>
          <w:szCs w:val="22"/>
        </w:rPr>
        <w:t>For dilution flows, the model requires the following input parameters:</w:t>
      </w:r>
    </w:p>
    <w:p w14:paraId="483ACA26" w14:textId="77777777" w:rsidR="005B2710" w:rsidRPr="007B7861" w:rsidRDefault="005B2710" w:rsidP="008C1E14">
      <w:pPr>
        <w:pStyle w:val="NormalWeb"/>
        <w:spacing w:before="0" w:beforeAutospacing="0" w:after="0" w:afterAutospacing="0" w:line="320" w:lineRule="exact"/>
        <w:ind w:left="720"/>
        <w:rPr>
          <w:rFonts w:ascii="Calibri" w:hAnsi="Calibri"/>
          <w:color w:val="000000"/>
          <w:sz w:val="22"/>
          <w:szCs w:val="22"/>
        </w:rPr>
      </w:pPr>
      <w:r w:rsidRPr="007B7861">
        <w:rPr>
          <w:rFonts w:ascii="Calibri" w:hAnsi="Calibri"/>
          <w:color w:val="000000"/>
          <w:sz w:val="22"/>
          <w:szCs w:val="22"/>
        </w:rPr>
        <w:sym w:font="Symbol" w:char="F0B7"/>
      </w:r>
      <w:r w:rsidRPr="007B7861">
        <w:rPr>
          <w:rFonts w:ascii="Calibri" w:hAnsi="Calibri"/>
          <w:color w:val="000000"/>
          <w:sz w:val="22"/>
          <w:szCs w:val="22"/>
        </w:rPr>
        <w:t xml:space="preserve"> Characteristics of blackwater upstream of the irrigation escape</w:t>
      </w:r>
    </w:p>
    <w:p w14:paraId="1269F823"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Discharge</w:t>
      </w:r>
    </w:p>
    <w:p w14:paraId="06611283"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Pr>
          <w:rFonts w:ascii="Calibri" w:hAnsi="Calibri"/>
          <w:color w:val="000000"/>
          <w:sz w:val="22"/>
          <w:szCs w:val="22"/>
        </w:rPr>
        <w:t>Dissolved oxygen (</w:t>
      </w:r>
      <w:r w:rsidRPr="007B7861">
        <w:rPr>
          <w:rFonts w:ascii="Calibri" w:hAnsi="Calibri"/>
          <w:color w:val="000000"/>
          <w:sz w:val="22"/>
          <w:szCs w:val="22"/>
        </w:rPr>
        <w:t>DO</w:t>
      </w:r>
      <w:r>
        <w:rPr>
          <w:rFonts w:ascii="Calibri" w:hAnsi="Calibri"/>
          <w:color w:val="000000"/>
          <w:sz w:val="22"/>
          <w:szCs w:val="22"/>
        </w:rPr>
        <w:t>)</w:t>
      </w:r>
      <w:r w:rsidRPr="007B7861">
        <w:rPr>
          <w:rFonts w:ascii="Calibri" w:hAnsi="Calibri"/>
          <w:color w:val="000000"/>
          <w:sz w:val="22"/>
          <w:szCs w:val="22"/>
        </w:rPr>
        <w:t xml:space="preserve"> concentration</w:t>
      </w:r>
    </w:p>
    <w:p w14:paraId="550FDD1E"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Pr>
          <w:rFonts w:ascii="Calibri" w:hAnsi="Calibri"/>
          <w:color w:val="000000"/>
          <w:sz w:val="22"/>
          <w:szCs w:val="22"/>
        </w:rPr>
        <w:t>Dissolved organic carbon (</w:t>
      </w:r>
      <w:r w:rsidRPr="007B7861">
        <w:rPr>
          <w:rFonts w:ascii="Calibri" w:hAnsi="Calibri"/>
          <w:color w:val="000000"/>
          <w:sz w:val="22"/>
          <w:szCs w:val="22"/>
        </w:rPr>
        <w:t>DOC</w:t>
      </w:r>
      <w:r>
        <w:rPr>
          <w:rFonts w:ascii="Calibri" w:hAnsi="Calibri"/>
          <w:color w:val="000000"/>
          <w:sz w:val="22"/>
          <w:szCs w:val="22"/>
        </w:rPr>
        <w:t>)</w:t>
      </w:r>
      <w:r w:rsidRPr="007B7861">
        <w:rPr>
          <w:rFonts w:ascii="Calibri" w:hAnsi="Calibri"/>
          <w:color w:val="000000"/>
          <w:sz w:val="22"/>
          <w:szCs w:val="22"/>
        </w:rPr>
        <w:t xml:space="preserve"> concentration</w:t>
      </w:r>
    </w:p>
    <w:p w14:paraId="5CA2A435"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 xml:space="preserve">Water temperature </w:t>
      </w:r>
    </w:p>
    <w:p w14:paraId="66827D10" w14:textId="77777777" w:rsidR="005B2710" w:rsidRPr="007B7861" w:rsidRDefault="005B2710" w:rsidP="008C1E14">
      <w:pPr>
        <w:pStyle w:val="NormalWeb"/>
        <w:spacing w:before="0" w:beforeAutospacing="0" w:after="0" w:afterAutospacing="0" w:line="320" w:lineRule="exact"/>
        <w:ind w:left="720"/>
        <w:rPr>
          <w:rFonts w:ascii="Calibri" w:hAnsi="Calibri"/>
          <w:color w:val="000000"/>
          <w:sz w:val="22"/>
          <w:szCs w:val="22"/>
        </w:rPr>
      </w:pPr>
      <w:r w:rsidRPr="007B7861">
        <w:rPr>
          <w:rFonts w:ascii="Calibri" w:hAnsi="Calibri"/>
          <w:color w:val="000000"/>
          <w:sz w:val="22"/>
          <w:szCs w:val="22"/>
        </w:rPr>
        <w:sym w:font="Symbol" w:char="F0B7"/>
      </w:r>
      <w:r w:rsidRPr="007B7861">
        <w:rPr>
          <w:rFonts w:ascii="Calibri" w:hAnsi="Calibri"/>
          <w:color w:val="000000"/>
          <w:sz w:val="22"/>
          <w:szCs w:val="22"/>
        </w:rPr>
        <w:t xml:space="preserve"> Characteristics of dilution water in the irrigation canal</w:t>
      </w:r>
    </w:p>
    <w:p w14:paraId="3704B9A9"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dilution water discharge</w:t>
      </w:r>
    </w:p>
    <w:p w14:paraId="4B5362FC"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DO concentration</w:t>
      </w:r>
    </w:p>
    <w:p w14:paraId="5909282D"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DOC concentration</w:t>
      </w:r>
    </w:p>
    <w:p w14:paraId="4F571CE4"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 xml:space="preserve">Water temperature </w:t>
      </w:r>
    </w:p>
    <w:p w14:paraId="5BFC28CC" w14:textId="77777777" w:rsidR="005B2710" w:rsidRPr="007B7861" w:rsidRDefault="005B2710" w:rsidP="008C1E14">
      <w:pPr>
        <w:pStyle w:val="NormalWeb"/>
        <w:spacing w:before="0" w:beforeAutospacing="0" w:after="0" w:afterAutospacing="0" w:line="320" w:lineRule="exact"/>
        <w:ind w:left="720"/>
        <w:rPr>
          <w:rFonts w:ascii="Calibri" w:hAnsi="Calibri"/>
          <w:color w:val="000000"/>
          <w:sz w:val="22"/>
          <w:szCs w:val="22"/>
        </w:rPr>
      </w:pPr>
      <w:r w:rsidRPr="007B7861">
        <w:rPr>
          <w:rFonts w:ascii="Calibri" w:hAnsi="Calibri"/>
          <w:color w:val="000000"/>
          <w:sz w:val="22"/>
          <w:szCs w:val="22"/>
        </w:rPr>
        <w:sym w:font="Symbol" w:char="F0B7"/>
      </w:r>
      <w:r w:rsidRPr="007B7861">
        <w:rPr>
          <w:rFonts w:ascii="Calibri" w:hAnsi="Calibri"/>
          <w:color w:val="000000"/>
          <w:sz w:val="22"/>
          <w:szCs w:val="22"/>
        </w:rPr>
        <w:t xml:space="preserve"> Characteristics of the river downstream of the escape</w:t>
      </w:r>
    </w:p>
    <w:p w14:paraId="73B60F5F"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Average channel depth</w:t>
      </w:r>
    </w:p>
    <w:p w14:paraId="2A78939E" w14:textId="77777777" w:rsidR="005B2710" w:rsidRPr="007B7861" w:rsidRDefault="005B2710" w:rsidP="008C1E14">
      <w:pPr>
        <w:pStyle w:val="NormalWeb"/>
        <w:spacing w:before="0" w:beforeAutospacing="0" w:after="0" w:afterAutospacing="0" w:line="320" w:lineRule="exact"/>
        <w:ind w:left="720" w:firstLine="720"/>
        <w:rPr>
          <w:rFonts w:ascii="Calibri" w:hAnsi="Calibri"/>
          <w:color w:val="000000"/>
          <w:sz w:val="22"/>
          <w:szCs w:val="22"/>
        </w:rPr>
      </w:pPr>
      <w:r w:rsidRPr="007B7861">
        <w:rPr>
          <w:rFonts w:ascii="Calibri" w:hAnsi="Calibri"/>
          <w:color w:val="000000"/>
          <w:sz w:val="22"/>
          <w:szCs w:val="22"/>
        </w:rPr>
        <w:t>Average channel width</w:t>
      </w:r>
    </w:p>
    <w:p w14:paraId="6BB4818E" w14:textId="77777777" w:rsidR="005B2710" w:rsidRPr="00BE5AFD" w:rsidRDefault="005B2710" w:rsidP="008C1E14">
      <w:pPr>
        <w:spacing w:after="240" w:line="320" w:lineRule="exact"/>
        <w:rPr>
          <w:b/>
        </w:rPr>
      </w:pPr>
      <w:r w:rsidRPr="00BE5AFD">
        <w:rPr>
          <w:b/>
        </w:rPr>
        <w:t>Data sources</w:t>
      </w:r>
    </w:p>
    <w:p w14:paraId="06DB264A" w14:textId="77777777" w:rsidR="005B2710" w:rsidRPr="004C1FE9" w:rsidRDefault="005B2710" w:rsidP="00966348">
      <w:pPr>
        <w:pStyle w:val="ListParagraph"/>
        <w:numPr>
          <w:ilvl w:val="0"/>
          <w:numId w:val="35"/>
        </w:numPr>
        <w:spacing w:after="240" w:line="320" w:lineRule="exact"/>
        <w:ind w:left="357" w:hanging="357"/>
        <w:jc w:val="left"/>
      </w:pPr>
      <w:r w:rsidRPr="004C1FE9">
        <w:t xml:space="preserve">Dissolved oxygen concentrations and temperature data used in the modelled scenarios were taken from the DPI real time data website for the Edward </w:t>
      </w:r>
      <w:r>
        <w:t xml:space="preserve">River </w:t>
      </w:r>
      <w:r w:rsidRPr="004C1FE9">
        <w:t>at Deniliquin and Wakool River at Gee Gee Bridge (19/10/2016) and data collected by CSU staff at Mulwala Canal (18/10/2016) and Thule Creek (17/10/2016).</w:t>
      </w:r>
    </w:p>
    <w:p w14:paraId="2058A88C" w14:textId="77777777" w:rsidR="005B2710" w:rsidRPr="004C1FE9" w:rsidRDefault="005B2710" w:rsidP="00966348">
      <w:pPr>
        <w:pStyle w:val="ListParagraph"/>
        <w:numPr>
          <w:ilvl w:val="0"/>
          <w:numId w:val="35"/>
        </w:numPr>
        <w:spacing w:after="240" w:line="320" w:lineRule="exact"/>
        <w:ind w:left="357" w:hanging="357"/>
        <w:jc w:val="left"/>
      </w:pPr>
      <w:r w:rsidRPr="004C1FE9">
        <w:t xml:space="preserve">DOC and absorbance data for three </w:t>
      </w:r>
      <w:r>
        <w:t>dates</w:t>
      </w:r>
      <w:r w:rsidRPr="004C1FE9">
        <w:t xml:space="preserve"> in mid- late August </w:t>
      </w:r>
      <w:r>
        <w:t xml:space="preserve">2016 </w:t>
      </w:r>
      <w:r w:rsidRPr="004C1FE9">
        <w:t xml:space="preserve">including water samples from the Wakool River, Thule and Barber’s Creek were used to create a calibration between absorbance and DOC so that absorbance measurements from samples collected this week could be used to </w:t>
      </w:r>
      <w:r>
        <w:t>estimate DOC currently in the system.</w:t>
      </w:r>
      <w:r w:rsidRPr="004C1FE9">
        <w:t xml:space="preserve"> The most recent measurements for the Edward River were take</w:t>
      </w:r>
      <w:r>
        <w:t xml:space="preserve">n in the last week of September. To provide more up-to-date results </w:t>
      </w:r>
      <w:r w:rsidRPr="004C1FE9">
        <w:t>the DOC values used for this site have been modelled on those currently found in the Wakool River.</w:t>
      </w:r>
    </w:p>
    <w:p w14:paraId="0446B72A" w14:textId="77777777" w:rsidR="005B2710" w:rsidRPr="00A17953" w:rsidRDefault="005B2710" w:rsidP="00966348">
      <w:pPr>
        <w:pStyle w:val="ListParagraph"/>
        <w:numPr>
          <w:ilvl w:val="0"/>
          <w:numId w:val="35"/>
        </w:numPr>
        <w:spacing w:after="240" w:line="320" w:lineRule="exact"/>
        <w:ind w:left="357" w:hanging="357"/>
        <w:jc w:val="left"/>
      </w:pPr>
      <w:r>
        <w:t>Maximum width, maximum depth and average depth of the receiving river immediately downstream of the escapes were estimated from a number of sources including cross section surveys based on river discharge/heights in ratings tables.</w:t>
      </w:r>
    </w:p>
    <w:p w14:paraId="24DA7500" w14:textId="77777777" w:rsidR="008C1E14" w:rsidRDefault="008C1E14">
      <w:pPr>
        <w:spacing w:after="0" w:line="240" w:lineRule="auto"/>
        <w:jc w:val="left"/>
        <w:rPr>
          <w:b/>
        </w:rPr>
      </w:pPr>
      <w:r>
        <w:rPr>
          <w:b/>
        </w:rPr>
        <w:br w:type="page"/>
      </w:r>
    </w:p>
    <w:p w14:paraId="5B27C131" w14:textId="71CEC7F8" w:rsidR="005B2710" w:rsidRPr="00842D0B" w:rsidRDefault="005B2710" w:rsidP="008C1E14">
      <w:pPr>
        <w:spacing w:after="240" w:line="320" w:lineRule="exact"/>
        <w:rPr>
          <w:b/>
        </w:rPr>
      </w:pPr>
      <w:r>
        <w:rPr>
          <w:b/>
        </w:rPr>
        <w:lastRenderedPageBreak/>
        <w:t>Results</w:t>
      </w:r>
    </w:p>
    <w:p w14:paraId="1F2B6D83" w14:textId="77777777" w:rsidR="005B2710" w:rsidRPr="00BE5AFD" w:rsidRDefault="005B2710" w:rsidP="008C1E14">
      <w:pPr>
        <w:spacing w:after="240" w:line="320" w:lineRule="exact"/>
        <w:jc w:val="left"/>
        <w:rPr>
          <w:bCs/>
          <w:u w:val="single"/>
        </w:rPr>
      </w:pPr>
      <w:r w:rsidRPr="00BE5AFD">
        <w:rPr>
          <w:bCs/>
          <w:u w:val="single"/>
        </w:rPr>
        <w:t xml:space="preserve">The </w:t>
      </w:r>
      <w:r>
        <w:rPr>
          <w:bCs/>
          <w:u w:val="single"/>
        </w:rPr>
        <w:t>results for the scenarios presented in Table 1</w:t>
      </w:r>
      <w:r w:rsidRPr="00BE5AFD">
        <w:rPr>
          <w:bCs/>
          <w:u w:val="single"/>
        </w:rPr>
        <w:t xml:space="preserve"> are based on the current water quality conditions</w:t>
      </w:r>
      <w:r>
        <w:rPr>
          <w:bCs/>
          <w:u w:val="single"/>
        </w:rPr>
        <w:t xml:space="preserve"> (water temperature, DO concentration, and DOC concentration)</w:t>
      </w:r>
      <w:r w:rsidRPr="00BE5AFD">
        <w:rPr>
          <w:bCs/>
          <w:u w:val="single"/>
        </w:rPr>
        <w:t xml:space="preserve">. </w:t>
      </w:r>
      <w:r>
        <w:rPr>
          <w:bCs/>
          <w:u w:val="single"/>
        </w:rPr>
        <w:t>T</w:t>
      </w:r>
      <w:r w:rsidRPr="00BE5AFD">
        <w:rPr>
          <w:bCs/>
          <w:u w:val="single"/>
        </w:rPr>
        <w:t>he water quality will change over time and the models will need to be updated when the river discharge has receded to lower levels</w:t>
      </w:r>
      <w:r>
        <w:rPr>
          <w:bCs/>
          <w:u w:val="single"/>
        </w:rPr>
        <w:t xml:space="preserve"> and as water temperature rises.</w:t>
      </w:r>
    </w:p>
    <w:p w14:paraId="601505F7" w14:textId="77777777" w:rsidR="005B2710" w:rsidRPr="00681D61" w:rsidRDefault="005B2710" w:rsidP="008C1E14">
      <w:pPr>
        <w:spacing w:after="240" w:line="320" w:lineRule="exact"/>
        <w:rPr>
          <w:bCs/>
          <w:i/>
        </w:rPr>
      </w:pPr>
      <w:r>
        <w:rPr>
          <w:bCs/>
          <w:i/>
        </w:rPr>
        <w:t>Local outcomes</w:t>
      </w:r>
    </w:p>
    <w:p w14:paraId="2192CA98" w14:textId="77777777" w:rsidR="005B2710" w:rsidRDefault="005B2710" w:rsidP="00966348">
      <w:pPr>
        <w:pStyle w:val="ListParagraph"/>
        <w:numPr>
          <w:ilvl w:val="0"/>
          <w:numId w:val="33"/>
        </w:numPr>
        <w:spacing w:after="240" w:line="320" w:lineRule="exact"/>
        <w:ind w:left="357" w:hanging="357"/>
        <w:jc w:val="left"/>
        <w:rPr>
          <w:bCs/>
        </w:rPr>
      </w:pPr>
      <w:r>
        <w:rPr>
          <w:bCs/>
        </w:rPr>
        <w:t>The model predicts an</w:t>
      </w:r>
      <w:r w:rsidRPr="00C04007">
        <w:rPr>
          <w:bCs/>
        </w:rPr>
        <w:t xml:space="preserve"> </w:t>
      </w:r>
      <w:r>
        <w:rPr>
          <w:bCs/>
        </w:rPr>
        <w:t>improvement</w:t>
      </w:r>
      <w:r w:rsidRPr="00C04007">
        <w:rPr>
          <w:bCs/>
        </w:rPr>
        <w:t xml:space="preserve"> in DO</w:t>
      </w:r>
      <w:r>
        <w:rPr>
          <w:bCs/>
        </w:rPr>
        <w:t xml:space="preserve"> at the site of mixing</w:t>
      </w:r>
      <w:r w:rsidRPr="00C04007">
        <w:rPr>
          <w:bCs/>
        </w:rPr>
        <w:t xml:space="preserve"> for all </w:t>
      </w:r>
      <w:r>
        <w:rPr>
          <w:bCs/>
        </w:rPr>
        <w:t xml:space="preserve">of the </w:t>
      </w:r>
      <w:r w:rsidRPr="00C04007">
        <w:rPr>
          <w:bCs/>
        </w:rPr>
        <w:t xml:space="preserve">Wakool </w:t>
      </w:r>
      <w:r>
        <w:rPr>
          <w:bCs/>
        </w:rPr>
        <w:t xml:space="preserve">Escape </w:t>
      </w:r>
      <w:r w:rsidRPr="00C04007">
        <w:rPr>
          <w:bCs/>
        </w:rPr>
        <w:t xml:space="preserve">scenarios, </w:t>
      </w:r>
      <w:r>
        <w:rPr>
          <w:bCs/>
        </w:rPr>
        <w:t>s</w:t>
      </w:r>
      <w:r w:rsidRPr="00C04007">
        <w:rPr>
          <w:bCs/>
        </w:rPr>
        <w:t xml:space="preserve">mall improvement </w:t>
      </w:r>
      <w:r>
        <w:rPr>
          <w:bCs/>
        </w:rPr>
        <w:t>in local DO</w:t>
      </w:r>
      <w:r w:rsidRPr="00C04007">
        <w:rPr>
          <w:bCs/>
        </w:rPr>
        <w:t xml:space="preserve"> in the Edward River</w:t>
      </w:r>
      <w:r>
        <w:rPr>
          <w:bCs/>
        </w:rPr>
        <w:t xml:space="preserve"> (but best for scenarios with 10% or higher dilution), and minimal change in Thule Creek until discharge reduces to 1000 ML/day or less.</w:t>
      </w:r>
    </w:p>
    <w:p w14:paraId="1772F859" w14:textId="77777777" w:rsidR="005B2710" w:rsidRPr="00C04007" w:rsidRDefault="005B2710" w:rsidP="00966348">
      <w:pPr>
        <w:pStyle w:val="ListParagraph"/>
        <w:numPr>
          <w:ilvl w:val="0"/>
          <w:numId w:val="33"/>
        </w:numPr>
        <w:spacing w:after="240" w:line="320" w:lineRule="exact"/>
        <w:jc w:val="left"/>
        <w:rPr>
          <w:bCs/>
        </w:rPr>
      </w:pPr>
      <w:r>
        <w:rPr>
          <w:bCs/>
        </w:rPr>
        <w:t xml:space="preserve">Although some of the scenarios suggest there will be minimal improvement in DO, there may be a local effect at the point of delivery due to incomplete mixing leaving a zone of water that predominantly reflects the water quality in the canal. A plume of higher DO water coming out of the canal escape may sustain a local refuge. </w:t>
      </w:r>
    </w:p>
    <w:p w14:paraId="30AE1A9E" w14:textId="77777777" w:rsidR="005B2710" w:rsidRDefault="005B2710" w:rsidP="008C1E14">
      <w:pPr>
        <w:spacing w:after="240" w:line="320" w:lineRule="exact"/>
        <w:rPr>
          <w:bCs/>
          <w:i/>
        </w:rPr>
      </w:pPr>
      <w:r w:rsidRPr="00681D61">
        <w:rPr>
          <w:bCs/>
          <w:i/>
        </w:rPr>
        <w:t>Downstream outcomes</w:t>
      </w:r>
    </w:p>
    <w:p w14:paraId="223FE04A" w14:textId="77777777" w:rsidR="005B2710" w:rsidRPr="003F1599" w:rsidRDefault="005B2710" w:rsidP="00966348">
      <w:pPr>
        <w:pStyle w:val="ListParagraph"/>
        <w:numPr>
          <w:ilvl w:val="0"/>
          <w:numId w:val="34"/>
        </w:numPr>
        <w:spacing w:after="240" w:line="320" w:lineRule="exact"/>
        <w:ind w:left="357" w:hanging="357"/>
        <w:jc w:val="left"/>
        <w:rPr>
          <w:bCs/>
        </w:rPr>
      </w:pPr>
      <w:r w:rsidRPr="003F1599">
        <w:rPr>
          <w:bCs/>
        </w:rPr>
        <w:t>The downstream effects of dilution flows are very difficult to predict as there are a lot of assumptions in the time series component of the BIAT model that need to be considered and tested with field data before the time series models could be used to underpin management decisions</w:t>
      </w:r>
    </w:p>
    <w:p w14:paraId="078C35E7" w14:textId="77777777" w:rsidR="005B2710" w:rsidRDefault="005B2710" w:rsidP="00966348">
      <w:pPr>
        <w:pStyle w:val="ListParagraph"/>
        <w:numPr>
          <w:ilvl w:val="0"/>
          <w:numId w:val="34"/>
        </w:numPr>
        <w:spacing w:after="240" w:line="320" w:lineRule="exact"/>
        <w:jc w:val="left"/>
        <w:rPr>
          <w:bCs/>
        </w:rPr>
      </w:pPr>
      <w:r>
        <w:rPr>
          <w:bCs/>
        </w:rPr>
        <w:t xml:space="preserve">Depending on the temperature of the water, amount of biological activity, amount and type of carbon, depth and width of channel (influencing rate of reaeration) the DO could improve, remain the same or decrease as the canal water moves downstream. In 2010/11 we observed that the DO increased immediately at the point of delivery but then remained stable for 40km downstream of the escape. </w:t>
      </w:r>
    </w:p>
    <w:p w14:paraId="28FC892E" w14:textId="77777777" w:rsidR="005B2710" w:rsidRDefault="005B2710" w:rsidP="00966348">
      <w:pPr>
        <w:pStyle w:val="ListParagraph"/>
        <w:numPr>
          <w:ilvl w:val="0"/>
          <w:numId w:val="34"/>
        </w:numPr>
        <w:spacing w:after="240" w:line="320" w:lineRule="exact"/>
        <w:jc w:val="left"/>
        <w:rPr>
          <w:bCs/>
        </w:rPr>
      </w:pPr>
      <w:r>
        <w:rPr>
          <w:bCs/>
        </w:rPr>
        <w:t>Preliminary modelling of downstream effects indicate that that a deeper average channel scenario results in much slower recovery of the dissolved oxygen as the water moves downstream although estimates of channel depth do not alter the result at the point of mixing. Higher DOC also slows the recovery of oxygen concentrations over time. Very preliminary modelling within the current scenarios over a DO range of 16-30 mg/L suggests that DO will not reduce after the point of mixing unless water temperatures rise above 20 degrees (in the absence of additional inputs of carbon downstream).</w:t>
      </w:r>
    </w:p>
    <w:p w14:paraId="7B276E44" w14:textId="77777777" w:rsidR="005B2710" w:rsidRPr="008F0C2D" w:rsidRDefault="005B2710" w:rsidP="008C1E14">
      <w:pPr>
        <w:spacing w:after="240" w:line="320" w:lineRule="exact"/>
        <w:rPr>
          <w:b/>
        </w:rPr>
      </w:pPr>
      <w:r w:rsidRPr="008F0C2D">
        <w:rPr>
          <w:b/>
        </w:rPr>
        <w:t>References</w:t>
      </w:r>
    </w:p>
    <w:p w14:paraId="32BE2EA0" w14:textId="77777777" w:rsidR="005B2710" w:rsidRPr="003E7973" w:rsidRDefault="005B2710" w:rsidP="008C1E14">
      <w:pPr>
        <w:pStyle w:val="EndNoteBibliography"/>
        <w:spacing w:after="240" w:line="320" w:lineRule="exact"/>
      </w:pPr>
      <w:r>
        <w:fldChar w:fldCharType="begin"/>
      </w:r>
      <w:r>
        <w:instrText xml:space="preserve"> ADDIN EN.REFLIST </w:instrText>
      </w:r>
      <w:r>
        <w:fldChar w:fldCharType="separate"/>
      </w:r>
      <w:r w:rsidRPr="003E7973">
        <w:t xml:space="preserve">McNeil, D. G., &amp; Closs, G. P. (2007). Behavioural responses of a south-east Australian floodplain fish community to gradual hypoxia. </w:t>
      </w:r>
      <w:r w:rsidRPr="003E7973">
        <w:rPr>
          <w:i/>
        </w:rPr>
        <w:t>Freshwater Biology, 52</w:t>
      </w:r>
      <w:r w:rsidRPr="003E7973">
        <w:t>(3), 412-420. doi: 10.1111/j.1365-2427.2006.01705.x</w:t>
      </w:r>
    </w:p>
    <w:p w14:paraId="450F76C8" w14:textId="77777777" w:rsidR="005B2710" w:rsidRPr="003E7973" w:rsidRDefault="005B2710" w:rsidP="008C1E14">
      <w:pPr>
        <w:pStyle w:val="EndNoteBibliography"/>
        <w:spacing w:after="240" w:line="320" w:lineRule="exact"/>
        <w:rPr>
          <w:i/>
        </w:rPr>
      </w:pPr>
      <w:r w:rsidRPr="003E7973">
        <w:lastRenderedPageBreak/>
        <w:t xml:space="preserve">Whitworth, K., Williams, J., Lugg, A., &amp; Baldwin, D. (2011). </w:t>
      </w:r>
      <w:r w:rsidRPr="003E7973">
        <w:rPr>
          <w:i/>
        </w:rPr>
        <w:t xml:space="preserve">A prolonged and extensive hypoxic blackwater event in the southern Murray-Darling Basin. Final Report prepared for the Murray-Darling Basin Authority </w:t>
      </w:r>
    </w:p>
    <w:p w14:paraId="7D4CBB82" w14:textId="77777777" w:rsidR="005B2710" w:rsidRDefault="005B2710" w:rsidP="008C1E14">
      <w:pPr>
        <w:pStyle w:val="EndNoteBibliography"/>
        <w:spacing w:after="240" w:line="320" w:lineRule="exact"/>
      </w:pPr>
      <w:r w:rsidRPr="003E7973">
        <w:t xml:space="preserve">Whitworth, </w:t>
      </w:r>
      <w:r>
        <w:t>K.</w:t>
      </w:r>
      <w:r w:rsidRPr="003E7973">
        <w:t xml:space="preserve"> L., Kerr, </w:t>
      </w:r>
      <w:r>
        <w:t>J.</w:t>
      </w:r>
      <w:r w:rsidRPr="003E7973">
        <w:t xml:space="preserve"> L., Mosley, </w:t>
      </w:r>
      <w:r>
        <w:t>L.</w:t>
      </w:r>
      <w:r w:rsidRPr="003E7973">
        <w:t xml:space="preserve"> M., Conallin, </w:t>
      </w:r>
      <w:r>
        <w:t>J.</w:t>
      </w:r>
      <w:r w:rsidRPr="003E7973">
        <w:t xml:space="preserve">, Hardwick, </w:t>
      </w:r>
      <w:r>
        <w:t>L.</w:t>
      </w:r>
      <w:r w:rsidRPr="003E7973">
        <w:t xml:space="preserve">, &amp; Baldwin, </w:t>
      </w:r>
      <w:r>
        <w:t>D.</w:t>
      </w:r>
      <w:r w:rsidRPr="003E7973">
        <w:t xml:space="preserve"> S. (2013). Options for Managing Hypoxic Blackwater in River Systems: Case Studies and Framework. </w:t>
      </w:r>
      <w:r w:rsidRPr="003E7973">
        <w:rPr>
          <w:i/>
        </w:rPr>
        <w:t>Environmental Management, 52</w:t>
      </w:r>
      <w:r w:rsidRPr="003E7973">
        <w:t>(4), 837-850. doi: 10.1007/s00267-013-0130-9</w:t>
      </w:r>
    </w:p>
    <w:p w14:paraId="03C256CD" w14:textId="77777777" w:rsidR="005B2710" w:rsidRPr="008F0C2D" w:rsidRDefault="005B2710" w:rsidP="008C1E14">
      <w:pPr>
        <w:pStyle w:val="EndNoteBibliography"/>
        <w:spacing w:after="240" w:line="320" w:lineRule="exact"/>
      </w:pPr>
      <w:r w:rsidRPr="000228C1">
        <w:t xml:space="preserve">Watts, R., Kopf, R.K., McCasker N., Howitt J., Conallin J., Wooden I., and Baumgartner L. (in press) Environmental flows from irrigation canal escapes increase dissolved oxygen and prevent fish mortality during a large hypoxic blackwater event. </w:t>
      </w:r>
      <w:r w:rsidRPr="000228C1">
        <w:rPr>
          <w:i/>
        </w:rPr>
        <w:t>Environmental Management</w:t>
      </w:r>
      <w:r>
        <w:rPr>
          <w:i/>
        </w:rPr>
        <w:t xml:space="preserve"> </w:t>
      </w:r>
      <w:r>
        <w:fldChar w:fldCharType="end"/>
      </w:r>
    </w:p>
    <w:p w14:paraId="5188B197" w14:textId="77777777" w:rsidR="005B2710" w:rsidRDefault="005B2710" w:rsidP="005B2710">
      <w:pPr>
        <w:spacing w:before="100" w:beforeAutospacing="1" w:after="100" w:afterAutospacing="1"/>
        <w:rPr>
          <w:bCs/>
          <w:i/>
        </w:rPr>
        <w:sectPr w:rsidR="005B2710">
          <w:pgSz w:w="11906" w:h="16838"/>
          <w:pgMar w:top="1440" w:right="1440" w:bottom="1440" w:left="1440" w:header="708" w:footer="708" w:gutter="0"/>
          <w:cols w:space="708"/>
          <w:docGrid w:linePitch="360"/>
        </w:sectPr>
      </w:pPr>
    </w:p>
    <w:p w14:paraId="0411D3C3" w14:textId="77777777" w:rsidR="005B2710" w:rsidRPr="00757A83" w:rsidRDefault="005B2710" w:rsidP="005B2710">
      <w:pPr>
        <w:spacing w:after="120" w:line="240" w:lineRule="auto"/>
        <w:rPr>
          <w:rFonts w:asciiTheme="minorHAnsi" w:hAnsiTheme="minorHAnsi"/>
          <w:bCs/>
          <w:sz w:val="20"/>
        </w:rPr>
      </w:pPr>
      <w:r w:rsidRPr="00757A83">
        <w:rPr>
          <w:rFonts w:asciiTheme="minorHAnsi" w:hAnsiTheme="minorHAnsi"/>
          <w:b/>
          <w:bCs/>
          <w:sz w:val="20"/>
        </w:rPr>
        <w:lastRenderedPageBreak/>
        <w:t>Table 1</w:t>
      </w:r>
      <w:r w:rsidRPr="00757A83">
        <w:rPr>
          <w:rFonts w:asciiTheme="minorHAnsi" w:hAnsiTheme="minorHAnsi"/>
          <w:bCs/>
          <w:sz w:val="20"/>
        </w:rPr>
        <w:t>. Results of preliminary modelling of environmental water releases from irrigation escapes to provide localised areas of refuge for aquatic fauna</w:t>
      </w:r>
    </w:p>
    <w:p w14:paraId="3AF59484" w14:textId="77777777" w:rsidR="005B2710" w:rsidRPr="00757A83" w:rsidRDefault="005B2710" w:rsidP="008C1E14">
      <w:pPr>
        <w:spacing w:after="0" w:line="280" w:lineRule="exact"/>
        <w:rPr>
          <w:rFonts w:asciiTheme="minorHAnsi" w:hAnsiTheme="minorHAnsi"/>
          <w:bCs/>
          <w:i/>
        </w:rPr>
      </w:pPr>
      <w:r w:rsidRPr="00757A83">
        <w:rPr>
          <w:rFonts w:asciiTheme="minorHAnsi" w:hAnsiTheme="minorHAnsi"/>
          <w:bCs/>
          <w:i/>
        </w:rPr>
        <w:t>Wakool escape</w:t>
      </w:r>
    </w:p>
    <w:tbl>
      <w:tblPr>
        <w:tblW w:w="13882" w:type="dxa"/>
        <w:tblLayout w:type="fixed"/>
        <w:tblCellMar>
          <w:left w:w="0" w:type="dxa"/>
          <w:right w:w="0" w:type="dxa"/>
        </w:tblCellMar>
        <w:tblLook w:val="04A0" w:firstRow="1" w:lastRow="0" w:firstColumn="1" w:lastColumn="0" w:noHBand="0" w:noVBand="1"/>
      </w:tblPr>
      <w:tblGrid>
        <w:gridCol w:w="983"/>
        <w:gridCol w:w="1065"/>
        <w:gridCol w:w="826"/>
        <w:gridCol w:w="770"/>
        <w:gridCol w:w="700"/>
        <w:gridCol w:w="1008"/>
        <w:gridCol w:w="643"/>
        <w:gridCol w:w="700"/>
        <w:gridCol w:w="630"/>
        <w:gridCol w:w="994"/>
        <w:gridCol w:w="1027"/>
        <w:gridCol w:w="1035"/>
        <w:gridCol w:w="658"/>
        <w:gridCol w:w="877"/>
        <w:gridCol w:w="887"/>
        <w:gridCol w:w="1079"/>
      </w:tblGrid>
      <w:tr w:rsidR="005B2710" w:rsidRPr="00757A83" w14:paraId="3F2D8DD5" w14:textId="77777777" w:rsidTr="00B459E6">
        <w:tc>
          <w:tcPr>
            <w:tcW w:w="98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A4F5A06" w14:textId="77777777" w:rsidR="005B2710" w:rsidRPr="00757A83" w:rsidRDefault="005B2710" w:rsidP="008C1E14">
            <w:pPr>
              <w:spacing w:after="0" w:line="280" w:lineRule="exact"/>
              <w:rPr>
                <w:rFonts w:asciiTheme="minorHAnsi" w:hAnsiTheme="minorHAnsi"/>
              </w:rPr>
            </w:pPr>
          </w:p>
        </w:tc>
        <w:tc>
          <w:tcPr>
            <w:tcW w:w="3361"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513DA2B9"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Upstream escape</w:t>
            </w:r>
          </w:p>
        </w:tc>
        <w:tc>
          <w:tcPr>
            <w:tcW w:w="2981" w:type="dxa"/>
            <w:gridSpan w:val="4"/>
            <w:tcBorders>
              <w:top w:val="single" w:sz="8" w:space="0" w:color="auto"/>
              <w:left w:val="nil"/>
              <w:bottom w:val="single" w:sz="8" w:space="0" w:color="auto"/>
              <w:right w:val="single" w:sz="8" w:space="0" w:color="auto"/>
            </w:tcBorders>
          </w:tcPr>
          <w:p w14:paraId="44986780"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Wakool Escape</w:t>
            </w:r>
          </w:p>
        </w:tc>
        <w:tc>
          <w:tcPr>
            <w:tcW w:w="4591" w:type="dxa"/>
            <w:gridSpan w:val="5"/>
            <w:tcBorders>
              <w:top w:val="single" w:sz="8" w:space="0" w:color="auto"/>
              <w:left w:val="nil"/>
              <w:bottom w:val="single" w:sz="8" w:space="0" w:color="auto"/>
              <w:right w:val="single" w:sz="4" w:space="0" w:color="auto"/>
            </w:tcBorders>
          </w:tcPr>
          <w:p w14:paraId="25C7809A"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Downstream escape</w:t>
            </w:r>
          </w:p>
        </w:tc>
        <w:tc>
          <w:tcPr>
            <w:tcW w:w="1966" w:type="dxa"/>
            <w:gridSpan w:val="2"/>
            <w:tcBorders>
              <w:top w:val="single" w:sz="8" w:space="0" w:color="auto"/>
              <w:left w:val="single" w:sz="4" w:space="0" w:color="auto"/>
              <w:bottom w:val="single" w:sz="8" w:space="0" w:color="auto"/>
              <w:right w:val="single" w:sz="8" w:space="0" w:color="auto"/>
            </w:tcBorders>
            <w:shd w:val="clear" w:color="auto" w:fill="D9D9D9" w:themeFill="background1" w:themeFillShade="D9"/>
          </w:tcPr>
          <w:p w14:paraId="719D6B62"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Local outcome</w:t>
            </w:r>
          </w:p>
        </w:tc>
      </w:tr>
      <w:tr w:rsidR="005B2710" w:rsidRPr="00757A83" w14:paraId="492713A7" w14:textId="77777777" w:rsidTr="00B459E6">
        <w:tc>
          <w:tcPr>
            <w:tcW w:w="983" w:type="dxa"/>
            <w:tcBorders>
              <w:top w:val="single" w:sz="8" w:space="0" w:color="auto"/>
              <w:left w:val="single" w:sz="8" w:space="0" w:color="auto"/>
              <w:bottom w:val="single" w:sz="8" w:space="0" w:color="auto"/>
              <w:right w:val="single" w:sz="8" w:space="0" w:color="auto"/>
            </w:tcBorders>
            <w:tcMar>
              <w:top w:w="0" w:type="dxa"/>
              <w:left w:w="108" w:type="dxa"/>
              <w:bottom w:w="28" w:type="dxa"/>
              <w:right w:w="28" w:type="dxa"/>
            </w:tcMar>
            <w:hideMark/>
          </w:tcPr>
          <w:p w14:paraId="51A6E85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scenario</w:t>
            </w:r>
          </w:p>
        </w:tc>
        <w:tc>
          <w:tcPr>
            <w:tcW w:w="1065" w:type="dxa"/>
            <w:tcBorders>
              <w:top w:val="single" w:sz="8" w:space="0" w:color="auto"/>
              <w:left w:val="nil"/>
              <w:bottom w:val="single" w:sz="8" w:space="0" w:color="auto"/>
              <w:right w:val="single" w:sz="8" w:space="0" w:color="auto"/>
            </w:tcBorders>
            <w:tcMar>
              <w:top w:w="0" w:type="dxa"/>
              <w:left w:w="108" w:type="dxa"/>
              <w:bottom w:w="28" w:type="dxa"/>
              <w:right w:w="28" w:type="dxa"/>
            </w:tcMar>
            <w:hideMark/>
          </w:tcPr>
          <w:p w14:paraId="0B2C21C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82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28" w:type="dxa"/>
              <w:right w:w="28" w:type="dxa"/>
            </w:tcMar>
          </w:tcPr>
          <w:p w14:paraId="3718B6C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 (mg/L)</w:t>
            </w:r>
          </w:p>
        </w:tc>
        <w:tc>
          <w:tcPr>
            <w:tcW w:w="770" w:type="dxa"/>
            <w:tcBorders>
              <w:top w:val="single" w:sz="8" w:space="0" w:color="auto"/>
              <w:left w:val="nil"/>
              <w:bottom w:val="single" w:sz="8" w:space="0" w:color="auto"/>
              <w:right w:val="single" w:sz="8" w:space="0" w:color="auto"/>
            </w:tcBorders>
            <w:tcMar>
              <w:top w:w="0" w:type="dxa"/>
              <w:left w:w="108" w:type="dxa"/>
              <w:bottom w:w="28" w:type="dxa"/>
              <w:right w:w="28" w:type="dxa"/>
            </w:tcMar>
          </w:tcPr>
          <w:p w14:paraId="4A28777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DOC (mg/L)</w:t>
            </w:r>
          </w:p>
        </w:tc>
        <w:tc>
          <w:tcPr>
            <w:tcW w:w="700" w:type="dxa"/>
            <w:tcBorders>
              <w:top w:val="single" w:sz="8" w:space="0" w:color="auto"/>
              <w:left w:val="nil"/>
              <w:bottom w:val="single" w:sz="8" w:space="0" w:color="auto"/>
              <w:right w:val="single" w:sz="8" w:space="0" w:color="auto"/>
            </w:tcBorders>
            <w:tcMar>
              <w:top w:w="0" w:type="dxa"/>
              <w:left w:w="108" w:type="dxa"/>
              <w:bottom w:w="28" w:type="dxa"/>
              <w:right w:w="28" w:type="dxa"/>
            </w:tcMar>
          </w:tcPr>
          <w:p w14:paraId="0D7CBAA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Temp (°C)</w:t>
            </w:r>
          </w:p>
        </w:tc>
        <w:tc>
          <w:tcPr>
            <w:tcW w:w="1008" w:type="dxa"/>
            <w:tcBorders>
              <w:top w:val="single" w:sz="8" w:space="0" w:color="auto"/>
              <w:left w:val="nil"/>
              <w:bottom w:val="single" w:sz="8" w:space="0" w:color="auto"/>
              <w:right w:val="single" w:sz="8" w:space="0" w:color="auto"/>
            </w:tcBorders>
            <w:tcMar>
              <w:bottom w:w="28" w:type="dxa"/>
              <w:right w:w="28" w:type="dxa"/>
            </w:tcMar>
          </w:tcPr>
          <w:p w14:paraId="05121E2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643" w:type="dxa"/>
            <w:tcBorders>
              <w:top w:val="single" w:sz="8" w:space="0" w:color="auto"/>
              <w:left w:val="nil"/>
              <w:bottom w:val="single" w:sz="8" w:space="0" w:color="auto"/>
              <w:right w:val="single" w:sz="8" w:space="0" w:color="auto"/>
            </w:tcBorders>
            <w:tcMar>
              <w:bottom w:w="28" w:type="dxa"/>
              <w:right w:w="28" w:type="dxa"/>
            </w:tcMar>
          </w:tcPr>
          <w:p w14:paraId="231C2E9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 (mg/L)</w:t>
            </w:r>
          </w:p>
        </w:tc>
        <w:tc>
          <w:tcPr>
            <w:tcW w:w="700" w:type="dxa"/>
            <w:tcBorders>
              <w:top w:val="single" w:sz="8" w:space="0" w:color="auto"/>
              <w:left w:val="nil"/>
              <w:bottom w:val="single" w:sz="8" w:space="0" w:color="auto"/>
              <w:right w:val="single" w:sz="8" w:space="0" w:color="auto"/>
            </w:tcBorders>
            <w:tcMar>
              <w:bottom w:w="28" w:type="dxa"/>
              <w:right w:w="28" w:type="dxa"/>
            </w:tcMar>
          </w:tcPr>
          <w:p w14:paraId="0B35127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DOC (mg/L)</w:t>
            </w:r>
          </w:p>
        </w:tc>
        <w:tc>
          <w:tcPr>
            <w:tcW w:w="630" w:type="dxa"/>
            <w:tcBorders>
              <w:top w:val="single" w:sz="8" w:space="0" w:color="auto"/>
              <w:left w:val="nil"/>
              <w:bottom w:val="single" w:sz="8" w:space="0" w:color="auto"/>
              <w:right w:val="single" w:sz="8" w:space="0" w:color="auto"/>
            </w:tcBorders>
            <w:tcMar>
              <w:bottom w:w="28" w:type="dxa"/>
              <w:right w:w="28" w:type="dxa"/>
            </w:tcMar>
          </w:tcPr>
          <w:p w14:paraId="0E11C8A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Temp (°C)</w:t>
            </w:r>
          </w:p>
        </w:tc>
        <w:tc>
          <w:tcPr>
            <w:tcW w:w="994" w:type="dxa"/>
            <w:tcBorders>
              <w:top w:val="single" w:sz="8" w:space="0" w:color="auto"/>
              <w:left w:val="nil"/>
              <w:bottom w:val="single" w:sz="8" w:space="0" w:color="auto"/>
              <w:right w:val="single" w:sz="8" w:space="0" w:color="auto"/>
            </w:tcBorders>
            <w:tcMar>
              <w:bottom w:w="28" w:type="dxa"/>
              <w:right w:w="28" w:type="dxa"/>
            </w:tcMar>
          </w:tcPr>
          <w:p w14:paraId="5B4C7B3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1027" w:type="dxa"/>
            <w:tcBorders>
              <w:top w:val="single" w:sz="8" w:space="0" w:color="auto"/>
              <w:left w:val="nil"/>
              <w:bottom w:val="single" w:sz="8" w:space="0" w:color="auto"/>
              <w:right w:val="single" w:sz="8" w:space="0" w:color="auto"/>
            </w:tcBorders>
            <w:shd w:val="clear" w:color="auto" w:fill="D9D9D9" w:themeFill="background1" w:themeFillShade="D9"/>
            <w:tcMar>
              <w:bottom w:w="28" w:type="dxa"/>
              <w:right w:w="28" w:type="dxa"/>
            </w:tcMar>
          </w:tcPr>
          <w:p w14:paraId="201F320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Predicted DO (mg/L)</w:t>
            </w:r>
          </w:p>
        </w:tc>
        <w:tc>
          <w:tcPr>
            <w:tcW w:w="1035" w:type="dxa"/>
            <w:tcBorders>
              <w:top w:val="single" w:sz="4" w:space="0" w:color="auto"/>
              <w:left w:val="single" w:sz="4" w:space="0" w:color="auto"/>
              <w:bottom w:val="single" w:sz="4" w:space="0" w:color="auto"/>
              <w:right w:val="single" w:sz="4" w:space="0" w:color="auto"/>
            </w:tcBorders>
            <w:tcMar>
              <w:bottom w:w="28" w:type="dxa"/>
              <w:right w:w="28" w:type="dxa"/>
            </w:tcMar>
          </w:tcPr>
          <w:p w14:paraId="67CE78C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Max width (m)</w:t>
            </w:r>
          </w:p>
        </w:tc>
        <w:tc>
          <w:tcPr>
            <w:tcW w:w="658" w:type="dxa"/>
            <w:tcBorders>
              <w:top w:val="single" w:sz="4" w:space="0" w:color="auto"/>
              <w:left w:val="single" w:sz="4" w:space="0" w:color="auto"/>
              <w:bottom w:val="single" w:sz="4" w:space="0" w:color="auto"/>
              <w:right w:val="single" w:sz="4" w:space="0" w:color="auto"/>
            </w:tcBorders>
            <w:tcMar>
              <w:bottom w:w="28" w:type="dxa"/>
              <w:right w:w="28" w:type="dxa"/>
            </w:tcMar>
          </w:tcPr>
          <w:p w14:paraId="76FD36E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xml:space="preserve">Max depth </w:t>
            </w:r>
          </w:p>
        </w:tc>
        <w:tc>
          <w:tcPr>
            <w:tcW w:w="877" w:type="dxa"/>
            <w:tcBorders>
              <w:top w:val="single" w:sz="8" w:space="0" w:color="auto"/>
              <w:left w:val="single" w:sz="4" w:space="0" w:color="auto"/>
              <w:bottom w:val="single" w:sz="8" w:space="0" w:color="auto"/>
              <w:right w:val="single" w:sz="4" w:space="0" w:color="auto"/>
            </w:tcBorders>
            <w:tcMar>
              <w:bottom w:w="28" w:type="dxa"/>
              <w:right w:w="28" w:type="dxa"/>
            </w:tcMar>
          </w:tcPr>
          <w:p w14:paraId="6B2FFB0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Av depth (m)</w:t>
            </w:r>
          </w:p>
        </w:tc>
        <w:tc>
          <w:tcPr>
            <w:tcW w:w="887" w:type="dxa"/>
            <w:tcBorders>
              <w:top w:val="single" w:sz="8" w:space="0" w:color="auto"/>
              <w:left w:val="single" w:sz="4" w:space="0" w:color="auto"/>
              <w:bottom w:val="single" w:sz="8" w:space="0" w:color="auto"/>
              <w:right w:val="single" w:sz="8" w:space="0" w:color="auto"/>
            </w:tcBorders>
            <w:shd w:val="clear" w:color="auto" w:fill="D9D9D9" w:themeFill="background1" w:themeFillShade="D9"/>
            <w:tcMar>
              <w:bottom w:w="28" w:type="dxa"/>
              <w:right w:w="28" w:type="dxa"/>
            </w:tcMar>
          </w:tcPr>
          <w:p w14:paraId="2ABD537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dilution</w:t>
            </w:r>
          </w:p>
        </w:tc>
        <w:tc>
          <w:tcPr>
            <w:tcW w:w="1079" w:type="dxa"/>
            <w:tcBorders>
              <w:top w:val="single" w:sz="8" w:space="0" w:color="auto"/>
              <w:left w:val="nil"/>
              <w:bottom w:val="single" w:sz="8" w:space="0" w:color="auto"/>
              <w:right w:val="single" w:sz="8" w:space="0" w:color="auto"/>
            </w:tcBorders>
            <w:shd w:val="clear" w:color="auto" w:fill="D9D9D9" w:themeFill="background1" w:themeFillShade="D9"/>
            <w:tcMar>
              <w:bottom w:w="28" w:type="dxa"/>
              <w:right w:w="28" w:type="dxa"/>
            </w:tcMar>
          </w:tcPr>
          <w:p w14:paraId="3C37F10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Change in DO  (mg/L)</w:t>
            </w:r>
          </w:p>
        </w:tc>
      </w:tr>
      <w:tr w:rsidR="005B2710" w:rsidRPr="00757A83" w14:paraId="1578FA65" w14:textId="77777777" w:rsidTr="00B459E6">
        <w:tc>
          <w:tcPr>
            <w:tcW w:w="98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B29D3A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w:t>
            </w:r>
          </w:p>
        </w:tc>
        <w:tc>
          <w:tcPr>
            <w:tcW w:w="1065" w:type="dxa"/>
            <w:tcBorders>
              <w:top w:val="nil"/>
              <w:left w:val="nil"/>
              <w:bottom w:val="single" w:sz="8" w:space="0" w:color="auto"/>
              <w:right w:val="single" w:sz="8" w:space="0" w:color="auto"/>
            </w:tcBorders>
            <w:tcMar>
              <w:top w:w="0" w:type="dxa"/>
              <w:left w:w="108" w:type="dxa"/>
              <w:bottom w:w="0" w:type="dxa"/>
              <w:right w:w="108" w:type="dxa"/>
            </w:tcMar>
          </w:tcPr>
          <w:p w14:paraId="0EA942F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5,000</w:t>
            </w:r>
          </w:p>
        </w:tc>
        <w:tc>
          <w:tcPr>
            <w:tcW w:w="8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0E7A2E3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w:t>
            </w:r>
          </w:p>
        </w:tc>
        <w:tc>
          <w:tcPr>
            <w:tcW w:w="770" w:type="dxa"/>
            <w:tcBorders>
              <w:top w:val="nil"/>
              <w:left w:val="nil"/>
              <w:bottom w:val="single" w:sz="8" w:space="0" w:color="auto"/>
              <w:right w:val="single" w:sz="8" w:space="0" w:color="auto"/>
            </w:tcBorders>
            <w:tcMar>
              <w:top w:w="0" w:type="dxa"/>
              <w:left w:w="108" w:type="dxa"/>
              <w:bottom w:w="0" w:type="dxa"/>
              <w:right w:w="108" w:type="dxa"/>
            </w:tcMar>
          </w:tcPr>
          <w:p w14:paraId="004C71F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00" w:type="dxa"/>
            <w:tcBorders>
              <w:top w:val="nil"/>
              <w:left w:val="nil"/>
              <w:bottom w:val="single" w:sz="8" w:space="0" w:color="auto"/>
              <w:right w:val="single" w:sz="8" w:space="0" w:color="auto"/>
            </w:tcBorders>
            <w:tcMar>
              <w:top w:w="0" w:type="dxa"/>
              <w:left w:w="108" w:type="dxa"/>
              <w:bottom w:w="0" w:type="dxa"/>
              <w:right w:w="108" w:type="dxa"/>
            </w:tcMar>
          </w:tcPr>
          <w:p w14:paraId="0FBDC79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w:t>
            </w:r>
          </w:p>
        </w:tc>
        <w:tc>
          <w:tcPr>
            <w:tcW w:w="1008" w:type="dxa"/>
            <w:tcBorders>
              <w:top w:val="nil"/>
              <w:left w:val="nil"/>
              <w:bottom w:val="single" w:sz="8" w:space="0" w:color="auto"/>
              <w:right w:val="single" w:sz="8" w:space="0" w:color="auto"/>
            </w:tcBorders>
          </w:tcPr>
          <w:p w14:paraId="7E9F773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500</w:t>
            </w:r>
          </w:p>
        </w:tc>
        <w:tc>
          <w:tcPr>
            <w:tcW w:w="643" w:type="dxa"/>
            <w:tcBorders>
              <w:top w:val="nil"/>
              <w:left w:val="nil"/>
              <w:bottom w:val="single" w:sz="8" w:space="0" w:color="auto"/>
              <w:right w:val="single" w:sz="8" w:space="0" w:color="auto"/>
            </w:tcBorders>
          </w:tcPr>
          <w:p w14:paraId="46ACCB5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6E0145D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41E0E0E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6B2201A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5,500</w:t>
            </w:r>
          </w:p>
        </w:tc>
        <w:tc>
          <w:tcPr>
            <w:tcW w:w="1027" w:type="dxa"/>
            <w:tcBorders>
              <w:top w:val="nil"/>
              <w:left w:val="nil"/>
              <w:bottom w:val="single" w:sz="8" w:space="0" w:color="auto"/>
              <w:right w:val="single" w:sz="8" w:space="0" w:color="auto"/>
            </w:tcBorders>
            <w:shd w:val="clear" w:color="auto" w:fill="D9D9D9" w:themeFill="background1" w:themeFillShade="D9"/>
          </w:tcPr>
          <w:p w14:paraId="12A6FCF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1035" w:type="dxa"/>
            <w:tcBorders>
              <w:top w:val="single" w:sz="4" w:space="0" w:color="auto"/>
              <w:left w:val="single" w:sz="4" w:space="0" w:color="auto"/>
              <w:bottom w:val="single" w:sz="4" w:space="0" w:color="auto"/>
              <w:right w:val="single" w:sz="4" w:space="0" w:color="auto"/>
            </w:tcBorders>
          </w:tcPr>
          <w:p w14:paraId="2B42CB9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120</w:t>
            </w:r>
          </w:p>
        </w:tc>
        <w:tc>
          <w:tcPr>
            <w:tcW w:w="658" w:type="dxa"/>
            <w:tcBorders>
              <w:top w:val="single" w:sz="4" w:space="0" w:color="auto"/>
              <w:left w:val="single" w:sz="4" w:space="0" w:color="auto"/>
              <w:bottom w:val="single" w:sz="4" w:space="0" w:color="auto"/>
              <w:right w:val="single" w:sz="4" w:space="0" w:color="auto"/>
            </w:tcBorders>
          </w:tcPr>
          <w:p w14:paraId="3C8A685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5.7</w:t>
            </w:r>
          </w:p>
        </w:tc>
        <w:tc>
          <w:tcPr>
            <w:tcW w:w="877" w:type="dxa"/>
            <w:tcBorders>
              <w:top w:val="nil"/>
              <w:left w:val="single" w:sz="4" w:space="0" w:color="auto"/>
              <w:bottom w:val="single" w:sz="8" w:space="0" w:color="auto"/>
              <w:right w:val="single" w:sz="4" w:space="0" w:color="auto"/>
            </w:tcBorders>
          </w:tcPr>
          <w:p w14:paraId="24D148F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w:t>
            </w:r>
          </w:p>
        </w:tc>
        <w:tc>
          <w:tcPr>
            <w:tcW w:w="887" w:type="dxa"/>
            <w:tcBorders>
              <w:top w:val="nil"/>
              <w:left w:val="single" w:sz="4" w:space="0" w:color="auto"/>
              <w:bottom w:val="single" w:sz="8" w:space="0" w:color="auto"/>
              <w:right w:val="single" w:sz="8" w:space="0" w:color="auto"/>
            </w:tcBorders>
            <w:shd w:val="clear" w:color="auto" w:fill="D9D9D9" w:themeFill="background1" w:themeFillShade="D9"/>
          </w:tcPr>
          <w:p w14:paraId="0BE9F00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9.1</w:t>
            </w:r>
          </w:p>
        </w:tc>
        <w:tc>
          <w:tcPr>
            <w:tcW w:w="1079" w:type="dxa"/>
            <w:tcBorders>
              <w:top w:val="nil"/>
              <w:left w:val="nil"/>
              <w:bottom w:val="single" w:sz="8" w:space="0" w:color="auto"/>
              <w:right w:val="single" w:sz="8" w:space="0" w:color="auto"/>
            </w:tcBorders>
            <w:shd w:val="clear" w:color="auto" w:fill="D9D9D9" w:themeFill="background1" w:themeFillShade="D9"/>
          </w:tcPr>
          <w:p w14:paraId="28A9CF0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+ 0.6</w:t>
            </w:r>
          </w:p>
        </w:tc>
      </w:tr>
      <w:tr w:rsidR="005B2710" w:rsidRPr="00757A83" w14:paraId="2D725B29" w14:textId="77777777" w:rsidTr="00B459E6">
        <w:tc>
          <w:tcPr>
            <w:tcW w:w="98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2AB1E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w:t>
            </w:r>
          </w:p>
        </w:tc>
        <w:tc>
          <w:tcPr>
            <w:tcW w:w="1065" w:type="dxa"/>
            <w:tcBorders>
              <w:top w:val="nil"/>
              <w:left w:val="nil"/>
              <w:bottom w:val="single" w:sz="8" w:space="0" w:color="auto"/>
              <w:right w:val="single" w:sz="8" w:space="0" w:color="auto"/>
            </w:tcBorders>
            <w:tcMar>
              <w:top w:w="0" w:type="dxa"/>
              <w:left w:w="108" w:type="dxa"/>
              <w:bottom w:w="0" w:type="dxa"/>
              <w:right w:w="108" w:type="dxa"/>
            </w:tcMar>
            <w:hideMark/>
          </w:tcPr>
          <w:p w14:paraId="49F7FA7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4,500</w:t>
            </w:r>
          </w:p>
        </w:tc>
        <w:tc>
          <w:tcPr>
            <w:tcW w:w="8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49511B6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w:t>
            </w:r>
          </w:p>
        </w:tc>
        <w:tc>
          <w:tcPr>
            <w:tcW w:w="770" w:type="dxa"/>
            <w:tcBorders>
              <w:top w:val="nil"/>
              <w:left w:val="nil"/>
              <w:bottom w:val="single" w:sz="8" w:space="0" w:color="auto"/>
              <w:right w:val="single" w:sz="8" w:space="0" w:color="auto"/>
            </w:tcBorders>
            <w:tcMar>
              <w:top w:w="0" w:type="dxa"/>
              <w:left w:w="108" w:type="dxa"/>
              <w:bottom w:w="0" w:type="dxa"/>
              <w:right w:w="108" w:type="dxa"/>
            </w:tcMar>
          </w:tcPr>
          <w:p w14:paraId="4795D6C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00" w:type="dxa"/>
            <w:tcBorders>
              <w:top w:val="nil"/>
              <w:left w:val="nil"/>
              <w:bottom w:val="single" w:sz="8" w:space="0" w:color="auto"/>
              <w:right w:val="single" w:sz="8" w:space="0" w:color="auto"/>
            </w:tcBorders>
            <w:tcMar>
              <w:top w:w="0" w:type="dxa"/>
              <w:left w:w="108" w:type="dxa"/>
              <w:bottom w:w="0" w:type="dxa"/>
              <w:right w:w="108" w:type="dxa"/>
            </w:tcMar>
          </w:tcPr>
          <w:p w14:paraId="5A5E44C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w:t>
            </w:r>
          </w:p>
        </w:tc>
        <w:tc>
          <w:tcPr>
            <w:tcW w:w="1008" w:type="dxa"/>
            <w:tcBorders>
              <w:top w:val="nil"/>
              <w:left w:val="nil"/>
              <w:bottom w:val="single" w:sz="8" w:space="0" w:color="auto"/>
              <w:right w:val="single" w:sz="8" w:space="0" w:color="auto"/>
            </w:tcBorders>
          </w:tcPr>
          <w:p w14:paraId="6D8132A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500</w:t>
            </w:r>
          </w:p>
        </w:tc>
        <w:tc>
          <w:tcPr>
            <w:tcW w:w="643" w:type="dxa"/>
            <w:tcBorders>
              <w:top w:val="nil"/>
              <w:left w:val="nil"/>
              <w:bottom w:val="single" w:sz="8" w:space="0" w:color="auto"/>
              <w:right w:val="single" w:sz="8" w:space="0" w:color="auto"/>
            </w:tcBorders>
          </w:tcPr>
          <w:p w14:paraId="1080F88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3ECB0E0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0EE5610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10C9395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5,000</w:t>
            </w:r>
          </w:p>
        </w:tc>
        <w:tc>
          <w:tcPr>
            <w:tcW w:w="1027" w:type="dxa"/>
            <w:tcBorders>
              <w:top w:val="nil"/>
              <w:left w:val="nil"/>
              <w:bottom w:val="single" w:sz="8" w:space="0" w:color="auto"/>
              <w:right w:val="single" w:sz="8" w:space="0" w:color="auto"/>
            </w:tcBorders>
            <w:shd w:val="clear" w:color="auto" w:fill="D9D9D9" w:themeFill="background1" w:themeFillShade="D9"/>
          </w:tcPr>
          <w:p w14:paraId="12AA987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w:t>
            </w:r>
          </w:p>
        </w:tc>
        <w:tc>
          <w:tcPr>
            <w:tcW w:w="1035" w:type="dxa"/>
            <w:tcBorders>
              <w:top w:val="single" w:sz="4" w:space="0" w:color="auto"/>
              <w:left w:val="single" w:sz="4" w:space="0" w:color="auto"/>
              <w:bottom w:val="single" w:sz="4" w:space="0" w:color="auto"/>
              <w:right w:val="single" w:sz="4" w:space="0" w:color="auto"/>
            </w:tcBorders>
          </w:tcPr>
          <w:p w14:paraId="35A8452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w:t>
            </w:r>
          </w:p>
        </w:tc>
        <w:tc>
          <w:tcPr>
            <w:tcW w:w="658" w:type="dxa"/>
            <w:tcBorders>
              <w:top w:val="single" w:sz="4" w:space="0" w:color="auto"/>
              <w:left w:val="single" w:sz="4" w:space="0" w:color="auto"/>
              <w:bottom w:val="single" w:sz="4" w:space="0" w:color="auto"/>
              <w:right w:val="single" w:sz="4" w:space="0" w:color="auto"/>
            </w:tcBorders>
          </w:tcPr>
          <w:p w14:paraId="1372CCC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5.5</w:t>
            </w:r>
          </w:p>
        </w:tc>
        <w:tc>
          <w:tcPr>
            <w:tcW w:w="877" w:type="dxa"/>
            <w:tcBorders>
              <w:top w:val="nil"/>
              <w:left w:val="single" w:sz="4" w:space="0" w:color="auto"/>
              <w:bottom w:val="single" w:sz="8" w:space="0" w:color="auto"/>
              <w:right w:val="single" w:sz="4" w:space="0" w:color="auto"/>
            </w:tcBorders>
          </w:tcPr>
          <w:p w14:paraId="3626CAA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2.4</w:t>
            </w:r>
          </w:p>
        </w:tc>
        <w:tc>
          <w:tcPr>
            <w:tcW w:w="887" w:type="dxa"/>
            <w:tcBorders>
              <w:top w:val="nil"/>
              <w:left w:val="single" w:sz="4" w:space="0" w:color="auto"/>
              <w:bottom w:val="single" w:sz="8" w:space="0" w:color="auto"/>
              <w:right w:val="single" w:sz="8" w:space="0" w:color="auto"/>
            </w:tcBorders>
            <w:shd w:val="clear" w:color="auto" w:fill="D9D9D9" w:themeFill="background1" w:themeFillShade="D9"/>
          </w:tcPr>
          <w:p w14:paraId="093A4DA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10.0</w:t>
            </w:r>
          </w:p>
        </w:tc>
        <w:tc>
          <w:tcPr>
            <w:tcW w:w="1079" w:type="dxa"/>
            <w:tcBorders>
              <w:top w:val="nil"/>
              <w:left w:val="nil"/>
              <w:bottom w:val="single" w:sz="8" w:space="0" w:color="auto"/>
              <w:right w:val="single" w:sz="8" w:space="0" w:color="auto"/>
            </w:tcBorders>
            <w:shd w:val="clear" w:color="auto" w:fill="D9D9D9" w:themeFill="background1" w:themeFillShade="D9"/>
          </w:tcPr>
          <w:p w14:paraId="1CC0D9D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+ 0.7</w:t>
            </w:r>
          </w:p>
        </w:tc>
      </w:tr>
      <w:tr w:rsidR="005B2710" w:rsidRPr="00757A83" w14:paraId="1DA04360" w14:textId="77777777" w:rsidTr="00B459E6">
        <w:trPr>
          <w:trHeight w:val="307"/>
        </w:trPr>
        <w:tc>
          <w:tcPr>
            <w:tcW w:w="98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1FFB0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w:t>
            </w:r>
          </w:p>
        </w:tc>
        <w:tc>
          <w:tcPr>
            <w:tcW w:w="1065" w:type="dxa"/>
            <w:tcBorders>
              <w:top w:val="nil"/>
              <w:left w:val="nil"/>
              <w:bottom w:val="single" w:sz="8" w:space="0" w:color="auto"/>
              <w:right w:val="single" w:sz="8" w:space="0" w:color="auto"/>
            </w:tcBorders>
            <w:tcMar>
              <w:top w:w="0" w:type="dxa"/>
              <w:left w:w="108" w:type="dxa"/>
              <w:bottom w:w="0" w:type="dxa"/>
              <w:right w:w="108" w:type="dxa"/>
            </w:tcMar>
            <w:hideMark/>
          </w:tcPr>
          <w:p w14:paraId="40ED174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2,000</w:t>
            </w:r>
          </w:p>
        </w:tc>
        <w:tc>
          <w:tcPr>
            <w:tcW w:w="8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62A3B8D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w:t>
            </w:r>
          </w:p>
        </w:tc>
        <w:tc>
          <w:tcPr>
            <w:tcW w:w="770" w:type="dxa"/>
            <w:tcBorders>
              <w:top w:val="nil"/>
              <w:left w:val="nil"/>
              <w:bottom w:val="single" w:sz="8" w:space="0" w:color="auto"/>
              <w:right w:val="single" w:sz="8" w:space="0" w:color="auto"/>
            </w:tcBorders>
            <w:tcMar>
              <w:top w:w="0" w:type="dxa"/>
              <w:left w:w="108" w:type="dxa"/>
              <w:bottom w:w="0" w:type="dxa"/>
              <w:right w:w="108" w:type="dxa"/>
            </w:tcMar>
          </w:tcPr>
          <w:p w14:paraId="3DF60D9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00" w:type="dxa"/>
            <w:tcBorders>
              <w:top w:val="nil"/>
              <w:left w:val="nil"/>
              <w:bottom w:val="single" w:sz="8" w:space="0" w:color="auto"/>
              <w:right w:val="single" w:sz="8" w:space="0" w:color="auto"/>
            </w:tcBorders>
            <w:tcMar>
              <w:top w:w="0" w:type="dxa"/>
              <w:left w:w="108" w:type="dxa"/>
              <w:bottom w:w="0" w:type="dxa"/>
              <w:right w:w="108" w:type="dxa"/>
            </w:tcMar>
          </w:tcPr>
          <w:p w14:paraId="2373D6E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w:t>
            </w:r>
          </w:p>
        </w:tc>
        <w:tc>
          <w:tcPr>
            <w:tcW w:w="1008" w:type="dxa"/>
            <w:tcBorders>
              <w:top w:val="nil"/>
              <w:left w:val="nil"/>
              <w:bottom w:val="single" w:sz="8" w:space="0" w:color="auto"/>
              <w:right w:val="single" w:sz="8" w:space="0" w:color="auto"/>
            </w:tcBorders>
          </w:tcPr>
          <w:p w14:paraId="2E09657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500</w:t>
            </w:r>
          </w:p>
        </w:tc>
        <w:tc>
          <w:tcPr>
            <w:tcW w:w="643" w:type="dxa"/>
            <w:tcBorders>
              <w:top w:val="nil"/>
              <w:left w:val="nil"/>
              <w:bottom w:val="single" w:sz="8" w:space="0" w:color="auto"/>
              <w:right w:val="single" w:sz="8" w:space="0" w:color="auto"/>
            </w:tcBorders>
          </w:tcPr>
          <w:p w14:paraId="398578F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507F730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446D9E3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3C5AFA9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2,500</w:t>
            </w:r>
          </w:p>
        </w:tc>
        <w:tc>
          <w:tcPr>
            <w:tcW w:w="1027" w:type="dxa"/>
            <w:tcBorders>
              <w:top w:val="nil"/>
              <w:left w:val="nil"/>
              <w:bottom w:val="single" w:sz="8" w:space="0" w:color="auto"/>
              <w:right w:val="single" w:sz="8" w:space="0" w:color="auto"/>
            </w:tcBorders>
            <w:shd w:val="clear" w:color="auto" w:fill="D9D9D9" w:themeFill="background1" w:themeFillShade="D9"/>
          </w:tcPr>
          <w:p w14:paraId="094D756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2.4</w:t>
            </w:r>
          </w:p>
        </w:tc>
        <w:tc>
          <w:tcPr>
            <w:tcW w:w="1035" w:type="dxa"/>
            <w:tcBorders>
              <w:top w:val="single" w:sz="4" w:space="0" w:color="auto"/>
              <w:left w:val="single" w:sz="4" w:space="0" w:color="auto"/>
              <w:bottom w:val="single" w:sz="4" w:space="0" w:color="auto"/>
              <w:right w:val="single" w:sz="4" w:space="0" w:color="auto"/>
            </w:tcBorders>
          </w:tcPr>
          <w:p w14:paraId="7B9E1A3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28</w:t>
            </w:r>
          </w:p>
        </w:tc>
        <w:tc>
          <w:tcPr>
            <w:tcW w:w="658" w:type="dxa"/>
            <w:tcBorders>
              <w:top w:val="single" w:sz="4" w:space="0" w:color="auto"/>
              <w:left w:val="single" w:sz="4" w:space="0" w:color="auto"/>
              <w:bottom w:val="single" w:sz="4" w:space="0" w:color="auto"/>
              <w:right w:val="single" w:sz="4" w:space="0" w:color="auto"/>
            </w:tcBorders>
          </w:tcPr>
          <w:p w14:paraId="7B602DA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3.9</w:t>
            </w:r>
          </w:p>
        </w:tc>
        <w:tc>
          <w:tcPr>
            <w:tcW w:w="877" w:type="dxa"/>
            <w:tcBorders>
              <w:top w:val="nil"/>
              <w:left w:val="single" w:sz="4" w:space="0" w:color="auto"/>
              <w:bottom w:val="single" w:sz="8" w:space="0" w:color="auto"/>
              <w:right w:val="single" w:sz="4" w:space="0" w:color="auto"/>
            </w:tcBorders>
          </w:tcPr>
          <w:p w14:paraId="33C46E1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887" w:type="dxa"/>
            <w:tcBorders>
              <w:top w:val="nil"/>
              <w:left w:val="single" w:sz="4" w:space="0" w:color="auto"/>
              <w:bottom w:val="single" w:sz="8" w:space="0" w:color="auto"/>
              <w:right w:val="single" w:sz="8" w:space="0" w:color="auto"/>
            </w:tcBorders>
            <w:shd w:val="clear" w:color="auto" w:fill="D9D9D9" w:themeFill="background1" w:themeFillShade="D9"/>
          </w:tcPr>
          <w:p w14:paraId="11C0E73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20.0</w:t>
            </w:r>
          </w:p>
        </w:tc>
        <w:tc>
          <w:tcPr>
            <w:tcW w:w="1079" w:type="dxa"/>
            <w:tcBorders>
              <w:top w:val="nil"/>
              <w:left w:val="nil"/>
              <w:bottom w:val="single" w:sz="8" w:space="0" w:color="auto"/>
              <w:right w:val="single" w:sz="8" w:space="0" w:color="auto"/>
            </w:tcBorders>
            <w:shd w:val="clear" w:color="auto" w:fill="D9D9D9" w:themeFill="background1" w:themeFillShade="D9"/>
          </w:tcPr>
          <w:p w14:paraId="3071ED10"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+ 1.4</w:t>
            </w:r>
          </w:p>
        </w:tc>
      </w:tr>
    </w:tbl>
    <w:p w14:paraId="0BA8FA0D" w14:textId="77777777" w:rsidR="005B2710" w:rsidRPr="00757A83" w:rsidRDefault="005B2710" w:rsidP="008C1E14">
      <w:pPr>
        <w:spacing w:after="0" w:line="280" w:lineRule="exact"/>
        <w:rPr>
          <w:rFonts w:asciiTheme="minorHAnsi" w:hAnsiTheme="minorHAnsi"/>
          <w:bCs/>
          <w:i/>
        </w:rPr>
      </w:pPr>
      <w:r w:rsidRPr="00757A83">
        <w:rPr>
          <w:rFonts w:asciiTheme="minorHAnsi" w:hAnsiTheme="minorHAnsi"/>
          <w:bCs/>
          <w:i/>
        </w:rPr>
        <w:t>Edward escape</w:t>
      </w:r>
    </w:p>
    <w:tbl>
      <w:tblPr>
        <w:tblW w:w="13882" w:type="dxa"/>
        <w:tblLayout w:type="fixed"/>
        <w:tblCellMar>
          <w:left w:w="0" w:type="dxa"/>
          <w:right w:w="0" w:type="dxa"/>
        </w:tblCellMar>
        <w:tblLook w:val="04A0" w:firstRow="1" w:lastRow="0" w:firstColumn="1" w:lastColumn="0" w:noHBand="0" w:noVBand="1"/>
      </w:tblPr>
      <w:tblGrid>
        <w:gridCol w:w="982"/>
        <w:gridCol w:w="1064"/>
        <w:gridCol w:w="825"/>
        <w:gridCol w:w="769"/>
        <w:gridCol w:w="699"/>
        <w:gridCol w:w="1008"/>
        <w:gridCol w:w="643"/>
        <w:gridCol w:w="700"/>
        <w:gridCol w:w="630"/>
        <w:gridCol w:w="994"/>
        <w:gridCol w:w="1027"/>
        <w:gridCol w:w="1035"/>
        <w:gridCol w:w="658"/>
        <w:gridCol w:w="882"/>
        <w:gridCol w:w="882"/>
        <w:gridCol w:w="1084"/>
      </w:tblGrid>
      <w:tr w:rsidR="005B2710" w:rsidRPr="00757A83" w14:paraId="61FBCF25" w14:textId="77777777" w:rsidTr="00B459E6">
        <w:tc>
          <w:tcPr>
            <w:tcW w:w="98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C8D7546" w14:textId="77777777" w:rsidR="005B2710" w:rsidRPr="00757A83" w:rsidRDefault="005B2710" w:rsidP="008C1E14">
            <w:pPr>
              <w:spacing w:after="0" w:line="280" w:lineRule="exact"/>
              <w:rPr>
                <w:rFonts w:asciiTheme="minorHAnsi" w:hAnsiTheme="minorHAnsi"/>
              </w:rPr>
            </w:pPr>
          </w:p>
        </w:tc>
        <w:tc>
          <w:tcPr>
            <w:tcW w:w="3357"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09D8F33F"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Upstream escape</w:t>
            </w:r>
          </w:p>
        </w:tc>
        <w:tc>
          <w:tcPr>
            <w:tcW w:w="2981" w:type="dxa"/>
            <w:gridSpan w:val="4"/>
            <w:tcBorders>
              <w:top w:val="single" w:sz="8" w:space="0" w:color="auto"/>
              <w:left w:val="nil"/>
              <w:bottom w:val="single" w:sz="8" w:space="0" w:color="auto"/>
              <w:right w:val="single" w:sz="8" w:space="0" w:color="auto"/>
            </w:tcBorders>
          </w:tcPr>
          <w:p w14:paraId="62F87241"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Edward Escape</w:t>
            </w:r>
          </w:p>
        </w:tc>
        <w:tc>
          <w:tcPr>
            <w:tcW w:w="4596" w:type="dxa"/>
            <w:gridSpan w:val="5"/>
            <w:tcBorders>
              <w:top w:val="single" w:sz="8" w:space="0" w:color="auto"/>
              <w:left w:val="nil"/>
              <w:bottom w:val="single" w:sz="8" w:space="0" w:color="auto"/>
              <w:right w:val="single" w:sz="4" w:space="0" w:color="auto"/>
            </w:tcBorders>
          </w:tcPr>
          <w:p w14:paraId="7044148E"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Downstream escape</w:t>
            </w:r>
          </w:p>
        </w:tc>
        <w:tc>
          <w:tcPr>
            <w:tcW w:w="1966" w:type="dxa"/>
            <w:gridSpan w:val="2"/>
            <w:tcBorders>
              <w:top w:val="single" w:sz="8" w:space="0" w:color="auto"/>
              <w:left w:val="single" w:sz="4" w:space="0" w:color="auto"/>
              <w:bottom w:val="single" w:sz="8" w:space="0" w:color="auto"/>
              <w:right w:val="single" w:sz="8" w:space="0" w:color="auto"/>
            </w:tcBorders>
            <w:shd w:val="clear" w:color="auto" w:fill="D9D9D9" w:themeFill="background1" w:themeFillShade="D9"/>
          </w:tcPr>
          <w:p w14:paraId="7ED58FD5"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Local Outcome</w:t>
            </w:r>
          </w:p>
        </w:tc>
      </w:tr>
      <w:tr w:rsidR="005B2710" w:rsidRPr="00757A83" w14:paraId="19F373F8" w14:textId="77777777" w:rsidTr="00B459E6">
        <w:tc>
          <w:tcPr>
            <w:tcW w:w="982" w:type="dxa"/>
            <w:tcBorders>
              <w:top w:val="single" w:sz="8" w:space="0" w:color="auto"/>
              <w:left w:val="single" w:sz="8" w:space="0" w:color="auto"/>
              <w:bottom w:val="single" w:sz="8" w:space="0" w:color="auto"/>
              <w:right w:val="single" w:sz="8" w:space="0" w:color="auto"/>
            </w:tcBorders>
            <w:tcMar>
              <w:top w:w="0" w:type="dxa"/>
              <w:left w:w="108" w:type="dxa"/>
              <w:bottom w:w="28" w:type="dxa"/>
              <w:right w:w="28" w:type="dxa"/>
            </w:tcMar>
            <w:hideMark/>
          </w:tcPr>
          <w:p w14:paraId="1446A68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scenario</w:t>
            </w:r>
          </w:p>
        </w:tc>
        <w:tc>
          <w:tcPr>
            <w:tcW w:w="1064" w:type="dxa"/>
            <w:tcBorders>
              <w:top w:val="single" w:sz="8" w:space="0" w:color="auto"/>
              <w:left w:val="nil"/>
              <w:bottom w:val="single" w:sz="8" w:space="0" w:color="auto"/>
              <w:right w:val="single" w:sz="8" w:space="0" w:color="auto"/>
            </w:tcBorders>
            <w:tcMar>
              <w:top w:w="0" w:type="dxa"/>
              <w:left w:w="108" w:type="dxa"/>
              <w:bottom w:w="28" w:type="dxa"/>
              <w:right w:w="28" w:type="dxa"/>
            </w:tcMar>
            <w:hideMark/>
          </w:tcPr>
          <w:p w14:paraId="756EFB4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82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28" w:type="dxa"/>
              <w:right w:w="28" w:type="dxa"/>
            </w:tcMar>
          </w:tcPr>
          <w:p w14:paraId="3DA9DCA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 (mg/L)</w:t>
            </w:r>
          </w:p>
        </w:tc>
        <w:tc>
          <w:tcPr>
            <w:tcW w:w="769" w:type="dxa"/>
            <w:tcBorders>
              <w:top w:val="single" w:sz="8" w:space="0" w:color="auto"/>
              <w:left w:val="nil"/>
              <w:bottom w:val="single" w:sz="8" w:space="0" w:color="auto"/>
              <w:right w:val="single" w:sz="8" w:space="0" w:color="auto"/>
            </w:tcBorders>
            <w:tcMar>
              <w:top w:w="0" w:type="dxa"/>
              <w:left w:w="108" w:type="dxa"/>
              <w:bottom w:w="28" w:type="dxa"/>
              <w:right w:w="28" w:type="dxa"/>
            </w:tcMar>
          </w:tcPr>
          <w:p w14:paraId="3881FB9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DOC (mg/L)</w:t>
            </w:r>
          </w:p>
        </w:tc>
        <w:tc>
          <w:tcPr>
            <w:tcW w:w="699" w:type="dxa"/>
            <w:tcBorders>
              <w:top w:val="single" w:sz="8" w:space="0" w:color="auto"/>
              <w:left w:val="nil"/>
              <w:bottom w:val="single" w:sz="8" w:space="0" w:color="auto"/>
              <w:right w:val="single" w:sz="8" w:space="0" w:color="auto"/>
            </w:tcBorders>
            <w:tcMar>
              <w:top w:w="0" w:type="dxa"/>
              <w:left w:w="108" w:type="dxa"/>
              <w:bottom w:w="28" w:type="dxa"/>
              <w:right w:w="28" w:type="dxa"/>
            </w:tcMar>
          </w:tcPr>
          <w:p w14:paraId="6D9E517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Temp (°C)</w:t>
            </w:r>
          </w:p>
        </w:tc>
        <w:tc>
          <w:tcPr>
            <w:tcW w:w="1008" w:type="dxa"/>
            <w:tcBorders>
              <w:top w:val="single" w:sz="8" w:space="0" w:color="auto"/>
              <w:left w:val="nil"/>
              <w:bottom w:val="single" w:sz="8" w:space="0" w:color="auto"/>
              <w:right w:val="single" w:sz="8" w:space="0" w:color="auto"/>
            </w:tcBorders>
            <w:tcMar>
              <w:bottom w:w="28" w:type="dxa"/>
              <w:right w:w="28" w:type="dxa"/>
            </w:tcMar>
          </w:tcPr>
          <w:p w14:paraId="6DA7E1C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643" w:type="dxa"/>
            <w:tcBorders>
              <w:top w:val="single" w:sz="8" w:space="0" w:color="auto"/>
              <w:left w:val="nil"/>
              <w:bottom w:val="single" w:sz="8" w:space="0" w:color="auto"/>
              <w:right w:val="single" w:sz="8" w:space="0" w:color="auto"/>
            </w:tcBorders>
            <w:tcMar>
              <w:bottom w:w="28" w:type="dxa"/>
              <w:right w:w="28" w:type="dxa"/>
            </w:tcMar>
          </w:tcPr>
          <w:p w14:paraId="5C8D54E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 (mg/L)</w:t>
            </w:r>
          </w:p>
        </w:tc>
        <w:tc>
          <w:tcPr>
            <w:tcW w:w="700" w:type="dxa"/>
            <w:tcBorders>
              <w:top w:val="single" w:sz="8" w:space="0" w:color="auto"/>
              <w:left w:val="nil"/>
              <w:bottom w:val="single" w:sz="8" w:space="0" w:color="auto"/>
              <w:right w:val="single" w:sz="8" w:space="0" w:color="auto"/>
            </w:tcBorders>
            <w:tcMar>
              <w:bottom w:w="28" w:type="dxa"/>
              <w:right w:w="28" w:type="dxa"/>
            </w:tcMar>
          </w:tcPr>
          <w:p w14:paraId="34FEF20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DOC (mg/L)</w:t>
            </w:r>
          </w:p>
        </w:tc>
        <w:tc>
          <w:tcPr>
            <w:tcW w:w="630" w:type="dxa"/>
            <w:tcBorders>
              <w:top w:val="single" w:sz="8" w:space="0" w:color="auto"/>
              <w:left w:val="nil"/>
              <w:bottom w:val="single" w:sz="8" w:space="0" w:color="auto"/>
              <w:right w:val="single" w:sz="8" w:space="0" w:color="auto"/>
            </w:tcBorders>
            <w:tcMar>
              <w:bottom w:w="28" w:type="dxa"/>
              <w:right w:w="28" w:type="dxa"/>
            </w:tcMar>
          </w:tcPr>
          <w:p w14:paraId="339763F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Temp (°C)</w:t>
            </w:r>
          </w:p>
        </w:tc>
        <w:tc>
          <w:tcPr>
            <w:tcW w:w="994" w:type="dxa"/>
            <w:tcBorders>
              <w:top w:val="single" w:sz="8" w:space="0" w:color="auto"/>
              <w:left w:val="nil"/>
              <w:bottom w:val="single" w:sz="8" w:space="0" w:color="auto"/>
              <w:right w:val="single" w:sz="8" w:space="0" w:color="auto"/>
            </w:tcBorders>
            <w:tcMar>
              <w:bottom w:w="28" w:type="dxa"/>
              <w:right w:w="28" w:type="dxa"/>
            </w:tcMar>
          </w:tcPr>
          <w:p w14:paraId="51E2AC6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1027" w:type="dxa"/>
            <w:tcBorders>
              <w:top w:val="single" w:sz="8" w:space="0" w:color="auto"/>
              <w:left w:val="nil"/>
              <w:bottom w:val="single" w:sz="8" w:space="0" w:color="auto"/>
              <w:right w:val="single" w:sz="8" w:space="0" w:color="auto"/>
            </w:tcBorders>
            <w:shd w:val="clear" w:color="auto" w:fill="D9D9D9" w:themeFill="background1" w:themeFillShade="D9"/>
            <w:tcMar>
              <w:bottom w:w="28" w:type="dxa"/>
              <w:right w:w="28" w:type="dxa"/>
            </w:tcMar>
          </w:tcPr>
          <w:p w14:paraId="7FFCFC0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Predicted DO (mg/L)</w:t>
            </w:r>
          </w:p>
        </w:tc>
        <w:tc>
          <w:tcPr>
            <w:tcW w:w="1035" w:type="dxa"/>
            <w:tcBorders>
              <w:top w:val="single" w:sz="4" w:space="0" w:color="auto"/>
              <w:left w:val="single" w:sz="4" w:space="0" w:color="auto"/>
              <w:bottom w:val="single" w:sz="4" w:space="0" w:color="auto"/>
              <w:right w:val="single" w:sz="4" w:space="0" w:color="auto"/>
            </w:tcBorders>
            <w:tcMar>
              <w:bottom w:w="28" w:type="dxa"/>
              <w:right w:w="28" w:type="dxa"/>
            </w:tcMar>
          </w:tcPr>
          <w:p w14:paraId="275D881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Max width (m)</w:t>
            </w:r>
          </w:p>
        </w:tc>
        <w:tc>
          <w:tcPr>
            <w:tcW w:w="658" w:type="dxa"/>
            <w:tcBorders>
              <w:top w:val="single" w:sz="4" w:space="0" w:color="auto"/>
              <w:left w:val="single" w:sz="4" w:space="0" w:color="auto"/>
              <w:bottom w:val="single" w:sz="4" w:space="0" w:color="auto"/>
              <w:right w:val="single" w:sz="4" w:space="0" w:color="auto"/>
            </w:tcBorders>
            <w:tcMar>
              <w:bottom w:w="28" w:type="dxa"/>
              <w:right w:w="28" w:type="dxa"/>
            </w:tcMar>
          </w:tcPr>
          <w:p w14:paraId="4A3B85D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xml:space="preserve">Max depth </w:t>
            </w:r>
          </w:p>
        </w:tc>
        <w:tc>
          <w:tcPr>
            <w:tcW w:w="882" w:type="dxa"/>
            <w:tcBorders>
              <w:top w:val="single" w:sz="8" w:space="0" w:color="auto"/>
              <w:left w:val="single" w:sz="4" w:space="0" w:color="auto"/>
              <w:bottom w:val="single" w:sz="8" w:space="0" w:color="auto"/>
              <w:right w:val="single" w:sz="4" w:space="0" w:color="auto"/>
            </w:tcBorders>
            <w:tcMar>
              <w:bottom w:w="28" w:type="dxa"/>
              <w:right w:w="28" w:type="dxa"/>
            </w:tcMar>
          </w:tcPr>
          <w:p w14:paraId="688A89F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Av depth (m)</w:t>
            </w:r>
          </w:p>
        </w:tc>
        <w:tc>
          <w:tcPr>
            <w:tcW w:w="882" w:type="dxa"/>
            <w:tcBorders>
              <w:top w:val="single" w:sz="8" w:space="0" w:color="auto"/>
              <w:left w:val="single" w:sz="4" w:space="0" w:color="auto"/>
              <w:bottom w:val="single" w:sz="8" w:space="0" w:color="auto"/>
              <w:right w:val="single" w:sz="8" w:space="0" w:color="auto"/>
            </w:tcBorders>
            <w:shd w:val="clear" w:color="auto" w:fill="D9D9D9" w:themeFill="background1" w:themeFillShade="D9"/>
            <w:tcMar>
              <w:bottom w:w="28" w:type="dxa"/>
              <w:right w:w="28" w:type="dxa"/>
            </w:tcMar>
          </w:tcPr>
          <w:p w14:paraId="25DC4C3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dilution</w:t>
            </w:r>
          </w:p>
        </w:tc>
        <w:tc>
          <w:tcPr>
            <w:tcW w:w="1084" w:type="dxa"/>
            <w:tcBorders>
              <w:top w:val="single" w:sz="8" w:space="0" w:color="auto"/>
              <w:left w:val="nil"/>
              <w:bottom w:val="single" w:sz="8" w:space="0" w:color="auto"/>
              <w:right w:val="single" w:sz="8" w:space="0" w:color="auto"/>
            </w:tcBorders>
            <w:shd w:val="clear" w:color="auto" w:fill="D9D9D9" w:themeFill="background1" w:themeFillShade="D9"/>
            <w:tcMar>
              <w:bottom w:w="28" w:type="dxa"/>
              <w:right w:w="28" w:type="dxa"/>
            </w:tcMar>
          </w:tcPr>
          <w:p w14:paraId="0F6467E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Change in DO  (mg/L)</w:t>
            </w:r>
          </w:p>
        </w:tc>
      </w:tr>
      <w:tr w:rsidR="005B2710" w:rsidRPr="00757A83" w14:paraId="024E3F66" w14:textId="77777777" w:rsidTr="00B459E6">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BB4C38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50BD714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60,000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0EB0625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0.9</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1FB9E63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39C0DB4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17.4</w:t>
            </w:r>
          </w:p>
        </w:tc>
        <w:tc>
          <w:tcPr>
            <w:tcW w:w="1008" w:type="dxa"/>
            <w:tcBorders>
              <w:top w:val="nil"/>
              <w:left w:val="nil"/>
              <w:bottom w:val="single" w:sz="8" w:space="0" w:color="auto"/>
              <w:right w:val="single" w:sz="8" w:space="0" w:color="auto"/>
            </w:tcBorders>
          </w:tcPr>
          <w:p w14:paraId="36A9788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2,500</w:t>
            </w:r>
          </w:p>
        </w:tc>
        <w:tc>
          <w:tcPr>
            <w:tcW w:w="643" w:type="dxa"/>
            <w:tcBorders>
              <w:top w:val="nil"/>
              <w:left w:val="nil"/>
              <w:bottom w:val="single" w:sz="8" w:space="0" w:color="auto"/>
              <w:right w:val="single" w:sz="8" w:space="0" w:color="auto"/>
            </w:tcBorders>
          </w:tcPr>
          <w:p w14:paraId="1E81BA4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71D4B49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08222EC0"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22684050"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62,500</w:t>
            </w:r>
          </w:p>
        </w:tc>
        <w:tc>
          <w:tcPr>
            <w:tcW w:w="1027" w:type="dxa"/>
            <w:tcBorders>
              <w:top w:val="nil"/>
              <w:left w:val="nil"/>
              <w:bottom w:val="single" w:sz="8" w:space="0" w:color="auto"/>
              <w:right w:val="single" w:sz="8" w:space="0" w:color="auto"/>
            </w:tcBorders>
            <w:shd w:val="clear" w:color="auto" w:fill="D9D9D9" w:themeFill="background1" w:themeFillShade="D9"/>
          </w:tcPr>
          <w:p w14:paraId="1477F84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1.2</w:t>
            </w:r>
          </w:p>
        </w:tc>
        <w:tc>
          <w:tcPr>
            <w:tcW w:w="1035" w:type="dxa"/>
            <w:tcBorders>
              <w:top w:val="single" w:sz="4" w:space="0" w:color="auto"/>
              <w:left w:val="single" w:sz="4" w:space="0" w:color="auto"/>
              <w:bottom w:val="single" w:sz="4" w:space="0" w:color="auto"/>
              <w:right w:val="single" w:sz="4" w:space="0" w:color="auto"/>
            </w:tcBorders>
          </w:tcPr>
          <w:p w14:paraId="597BC27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130</w:t>
            </w:r>
          </w:p>
        </w:tc>
        <w:tc>
          <w:tcPr>
            <w:tcW w:w="658" w:type="dxa"/>
            <w:tcBorders>
              <w:top w:val="single" w:sz="4" w:space="0" w:color="auto"/>
              <w:left w:val="single" w:sz="4" w:space="0" w:color="auto"/>
              <w:bottom w:val="single" w:sz="4" w:space="0" w:color="auto"/>
              <w:right w:val="single" w:sz="4" w:space="0" w:color="auto"/>
            </w:tcBorders>
          </w:tcPr>
          <w:p w14:paraId="7BE0E5F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9.8</w:t>
            </w:r>
          </w:p>
        </w:tc>
        <w:tc>
          <w:tcPr>
            <w:tcW w:w="882" w:type="dxa"/>
            <w:tcBorders>
              <w:top w:val="nil"/>
              <w:left w:val="single" w:sz="4" w:space="0" w:color="auto"/>
              <w:bottom w:val="single" w:sz="8" w:space="0" w:color="auto"/>
              <w:right w:val="single" w:sz="4" w:space="0" w:color="auto"/>
            </w:tcBorders>
          </w:tcPr>
          <w:p w14:paraId="7DE3032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5.4</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08FDDC7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1084" w:type="dxa"/>
            <w:tcBorders>
              <w:top w:val="nil"/>
              <w:left w:val="nil"/>
              <w:bottom w:val="single" w:sz="8" w:space="0" w:color="auto"/>
              <w:right w:val="single" w:sz="8" w:space="0" w:color="auto"/>
            </w:tcBorders>
            <w:shd w:val="clear" w:color="auto" w:fill="D9D9D9" w:themeFill="background1" w:themeFillShade="D9"/>
          </w:tcPr>
          <w:p w14:paraId="0DFEC81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+ 0.3</w:t>
            </w:r>
          </w:p>
        </w:tc>
      </w:tr>
      <w:tr w:rsidR="005B2710" w:rsidRPr="00757A83" w14:paraId="1C365073" w14:textId="77777777" w:rsidTr="00B459E6">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E2CBE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2DB517F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60,000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17652E4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0.9</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1FAE3C6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7A51167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17.4</w:t>
            </w:r>
          </w:p>
        </w:tc>
        <w:tc>
          <w:tcPr>
            <w:tcW w:w="1008" w:type="dxa"/>
            <w:tcBorders>
              <w:top w:val="nil"/>
              <w:left w:val="nil"/>
              <w:bottom w:val="single" w:sz="8" w:space="0" w:color="auto"/>
              <w:right w:val="single" w:sz="8" w:space="0" w:color="auto"/>
            </w:tcBorders>
          </w:tcPr>
          <w:p w14:paraId="13D87AA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1,000</w:t>
            </w:r>
          </w:p>
        </w:tc>
        <w:tc>
          <w:tcPr>
            <w:tcW w:w="643" w:type="dxa"/>
            <w:tcBorders>
              <w:top w:val="nil"/>
              <w:left w:val="nil"/>
              <w:bottom w:val="single" w:sz="8" w:space="0" w:color="auto"/>
              <w:right w:val="single" w:sz="8" w:space="0" w:color="auto"/>
            </w:tcBorders>
          </w:tcPr>
          <w:p w14:paraId="72E6FA6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22219DD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7EB1C36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04A164D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61,000</w:t>
            </w:r>
          </w:p>
        </w:tc>
        <w:tc>
          <w:tcPr>
            <w:tcW w:w="1027" w:type="dxa"/>
            <w:tcBorders>
              <w:top w:val="nil"/>
              <w:left w:val="nil"/>
              <w:bottom w:val="single" w:sz="8" w:space="0" w:color="auto"/>
              <w:right w:val="single" w:sz="8" w:space="0" w:color="auto"/>
            </w:tcBorders>
            <w:shd w:val="clear" w:color="auto" w:fill="D9D9D9" w:themeFill="background1" w:themeFillShade="D9"/>
          </w:tcPr>
          <w:p w14:paraId="3EA7393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w:t>
            </w:r>
          </w:p>
        </w:tc>
        <w:tc>
          <w:tcPr>
            <w:tcW w:w="1035" w:type="dxa"/>
            <w:tcBorders>
              <w:top w:val="single" w:sz="4" w:space="0" w:color="auto"/>
              <w:left w:val="single" w:sz="4" w:space="0" w:color="auto"/>
              <w:bottom w:val="single" w:sz="4" w:space="0" w:color="auto"/>
              <w:right w:val="single" w:sz="4" w:space="0" w:color="auto"/>
            </w:tcBorders>
          </w:tcPr>
          <w:p w14:paraId="304BD9E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130</w:t>
            </w:r>
          </w:p>
        </w:tc>
        <w:tc>
          <w:tcPr>
            <w:tcW w:w="658" w:type="dxa"/>
            <w:tcBorders>
              <w:top w:val="single" w:sz="4" w:space="0" w:color="auto"/>
              <w:left w:val="single" w:sz="4" w:space="0" w:color="auto"/>
              <w:bottom w:val="single" w:sz="4" w:space="0" w:color="auto"/>
              <w:right w:val="single" w:sz="4" w:space="0" w:color="auto"/>
            </w:tcBorders>
          </w:tcPr>
          <w:p w14:paraId="68F2B58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9.8</w:t>
            </w:r>
          </w:p>
        </w:tc>
        <w:tc>
          <w:tcPr>
            <w:tcW w:w="882" w:type="dxa"/>
            <w:tcBorders>
              <w:top w:val="nil"/>
              <w:left w:val="single" w:sz="4" w:space="0" w:color="auto"/>
              <w:bottom w:val="single" w:sz="8" w:space="0" w:color="auto"/>
              <w:right w:val="single" w:sz="4" w:space="0" w:color="auto"/>
            </w:tcBorders>
          </w:tcPr>
          <w:p w14:paraId="422BC52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5.4</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243653D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1084" w:type="dxa"/>
            <w:tcBorders>
              <w:top w:val="nil"/>
              <w:left w:val="nil"/>
              <w:bottom w:val="single" w:sz="8" w:space="0" w:color="auto"/>
              <w:right w:val="single" w:sz="8" w:space="0" w:color="auto"/>
            </w:tcBorders>
            <w:shd w:val="clear" w:color="auto" w:fill="D9D9D9" w:themeFill="background1" w:themeFillShade="D9"/>
          </w:tcPr>
          <w:p w14:paraId="533B123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+ 0.1</w:t>
            </w:r>
          </w:p>
        </w:tc>
      </w:tr>
      <w:tr w:rsidR="005B2710" w:rsidRPr="00757A83" w14:paraId="52038BD3" w14:textId="77777777" w:rsidTr="00B459E6">
        <w:trPr>
          <w:trHeight w:val="307"/>
        </w:trPr>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B9136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592A6F7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22,500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4C04387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0.9</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58F8466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47B2280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17.4</w:t>
            </w:r>
          </w:p>
        </w:tc>
        <w:tc>
          <w:tcPr>
            <w:tcW w:w="1008" w:type="dxa"/>
            <w:tcBorders>
              <w:top w:val="nil"/>
              <w:left w:val="nil"/>
              <w:bottom w:val="single" w:sz="8" w:space="0" w:color="auto"/>
              <w:right w:val="single" w:sz="8" w:space="0" w:color="auto"/>
            </w:tcBorders>
          </w:tcPr>
          <w:p w14:paraId="18B64E0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2,500</w:t>
            </w:r>
          </w:p>
        </w:tc>
        <w:tc>
          <w:tcPr>
            <w:tcW w:w="643" w:type="dxa"/>
            <w:tcBorders>
              <w:top w:val="nil"/>
              <w:left w:val="nil"/>
              <w:bottom w:val="single" w:sz="8" w:space="0" w:color="auto"/>
              <w:right w:val="single" w:sz="8" w:space="0" w:color="auto"/>
            </w:tcBorders>
          </w:tcPr>
          <w:p w14:paraId="24DBAF2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1ADAE10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59F89BE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31826B4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25,000</w:t>
            </w:r>
          </w:p>
        </w:tc>
        <w:tc>
          <w:tcPr>
            <w:tcW w:w="1027" w:type="dxa"/>
            <w:tcBorders>
              <w:top w:val="nil"/>
              <w:left w:val="nil"/>
              <w:bottom w:val="single" w:sz="8" w:space="0" w:color="auto"/>
              <w:right w:val="single" w:sz="8" w:space="0" w:color="auto"/>
            </w:tcBorders>
            <w:shd w:val="clear" w:color="auto" w:fill="D9D9D9" w:themeFill="background1" w:themeFillShade="D9"/>
          </w:tcPr>
          <w:p w14:paraId="735B362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1035" w:type="dxa"/>
            <w:tcBorders>
              <w:top w:val="single" w:sz="4" w:space="0" w:color="auto"/>
              <w:left w:val="single" w:sz="4" w:space="0" w:color="auto"/>
              <w:bottom w:val="single" w:sz="4" w:space="0" w:color="auto"/>
              <w:right w:val="single" w:sz="4" w:space="0" w:color="auto"/>
            </w:tcBorders>
          </w:tcPr>
          <w:p w14:paraId="0D392D1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90</w:t>
            </w:r>
          </w:p>
        </w:tc>
        <w:tc>
          <w:tcPr>
            <w:tcW w:w="658" w:type="dxa"/>
            <w:tcBorders>
              <w:top w:val="single" w:sz="4" w:space="0" w:color="auto"/>
              <w:left w:val="single" w:sz="4" w:space="0" w:color="auto"/>
              <w:bottom w:val="single" w:sz="4" w:space="0" w:color="auto"/>
              <w:right w:val="single" w:sz="4" w:space="0" w:color="auto"/>
            </w:tcBorders>
          </w:tcPr>
          <w:p w14:paraId="6583AAB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7.4</w:t>
            </w:r>
          </w:p>
        </w:tc>
        <w:tc>
          <w:tcPr>
            <w:tcW w:w="882" w:type="dxa"/>
            <w:tcBorders>
              <w:top w:val="nil"/>
              <w:left w:val="single" w:sz="4" w:space="0" w:color="auto"/>
              <w:bottom w:val="single" w:sz="8" w:space="0" w:color="auto"/>
              <w:right w:val="single" w:sz="4" w:space="0" w:color="auto"/>
            </w:tcBorders>
          </w:tcPr>
          <w:p w14:paraId="0739F74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55CFC70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10.0</w:t>
            </w:r>
          </w:p>
        </w:tc>
        <w:tc>
          <w:tcPr>
            <w:tcW w:w="1084" w:type="dxa"/>
            <w:tcBorders>
              <w:top w:val="nil"/>
              <w:left w:val="nil"/>
              <w:bottom w:val="single" w:sz="8" w:space="0" w:color="auto"/>
              <w:right w:val="single" w:sz="8" w:space="0" w:color="auto"/>
            </w:tcBorders>
            <w:shd w:val="clear" w:color="auto" w:fill="D9D9D9" w:themeFill="background1" w:themeFillShade="D9"/>
          </w:tcPr>
          <w:p w14:paraId="1F13B49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+ 0.7</w:t>
            </w:r>
          </w:p>
        </w:tc>
      </w:tr>
      <w:tr w:rsidR="005B2710" w:rsidRPr="00757A83" w14:paraId="309F6B4D" w14:textId="77777777" w:rsidTr="00B459E6">
        <w:trPr>
          <w:trHeight w:val="269"/>
        </w:trPr>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17F35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4AE0558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15,000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1B3F24E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0.9</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607725C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55F1332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17.4</w:t>
            </w:r>
          </w:p>
        </w:tc>
        <w:tc>
          <w:tcPr>
            <w:tcW w:w="1008" w:type="dxa"/>
            <w:tcBorders>
              <w:top w:val="nil"/>
              <w:left w:val="nil"/>
              <w:bottom w:val="single" w:sz="8" w:space="0" w:color="auto"/>
              <w:right w:val="single" w:sz="8" w:space="0" w:color="auto"/>
            </w:tcBorders>
          </w:tcPr>
          <w:p w14:paraId="21448D0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2,500</w:t>
            </w:r>
          </w:p>
        </w:tc>
        <w:tc>
          <w:tcPr>
            <w:tcW w:w="643" w:type="dxa"/>
            <w:tcBorders>
              <w:top w:val="nil"/>
              <w:left w:val="nil"/>
              <w:bottom w:val="single" w:sz="8" w:space="0" w:color="auto"/>
              <w:right w:val="single" w:sz="8" w:space="0" w:color="auto"/>
            </w:tcBorders>
          </w:tcPr>
          <w:p w14:paraId="5DE2226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474F78E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4EDD1BF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1385BBF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17,500</w:t>
            </w:r>
          </w:p>
        </w:tc>
        <w:tc>
          <w:tcPr>
            <w:tcW w:w="1027" w:type="dxa"/>
            <w:tcBorders>
              <w:top w:val="nil"/>
              <w:left w:val="nil"/>
              <w:bottom w:val="single" w:sz="8" w:space="0" w:color="auto"/>
              <w:right w:val="single" w:sz="8" w:space="0" w:color="auto"/>
            </w:tcBorders>
            <w:shd w:val="clear" w:color="auto" w:fill="D9D9D9" w:themeFill="background1" w:themeFillShade="D9"/>
          </w:tcPr>
          <w:p w14:paraId="0C892DF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1035" w:type="dxa"/>
            <w:tcBorders>
              <w:top w:val="single" w:sz="4" w:space="0" w:color="auto"/>
              <w:left w:val="single" w:sz="4" w:space="0" w:color="auto"/>
              <w:bottom w:val="single" w:sz="4" w:space="0" w:color="auto"/>
              <w:right w:val="single" w:sz="4" w:space="0" w:color="auto"/>
            </w:tcBorders>
          </w:tcPr>
          <w:p w14:paraId="05B5A69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w:t>
            </w:r>
          </w:p>
        </w:tc>
        <w:tc>
          <w:tcPr>
            <w:tcW w:w="658" w:type="dxa"/>
            <w:tcBorders>
              <w:top w:val="single" w:sz="4" w:space="0" w:color="auto"/>
              <w:left w:val="single" w:sz="4" w:space="0" w:color="auto"/>
              <w:bottom w:val="single" w:sz="4" w:space="0" w:color="auto"/>
              <w:right w:val="single" w:sz="4" w:space="0" w:color="auto"/>
            </w:tcBorders>
          </w:tcPr>
          <w:p w14:paraId="24C4AF5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6.6</w:t>
            </w:r>
          </w:p>
        </w:tc>
        <w:tc>
          <w:tcPr>
            <w:tcW w:w="882" w:type="dxa"/>
            <w:tcBorders>
              <w:top w:val="nil"/>
              <w:left w:val="single" w:sz="4" w:space="0" w:color="auto"/>
              <w:bottom w:val="single" w:sz="8" w:space="0" w:color="auto"/>
              <w:right w:val="single" w:sz="4" w:space="0" w:color="auto"/>
            </w:tcBorders>
          </w:tcPr>
          <w:p w14:paraId="2888920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1A57BB9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14.3</w:t>
            </w:r>
          </w:p>
        </w:tc>
        <w:tc>
          <w:tcPr>
            <w:tcW w:w="1084" w:type="dxa"/>
            <w:tcBorders>
              <w:top w:val="nil"/>
              <w:left w:val="nil"/>
              <w:bottom w:val="single" w:sz="8" w:space="0" w:color="auto"/>
              <w:right w:val="single" w:sz="8" w:space="0" w:color="auto"/>
            </w:tcBorders>
            <w:shd w:val="clear" w:color="auto" w:fill="D9D9D9" w:themeFill="background1" w:themeFillShade="D9"/>
          </w:tcPr>
          <w:p w14:paraId="32C4528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+ 1.0</w:t>
            </w:r>
          </w:p>
        </w:tc>
      </w:tr>
      <w:tr w:rsidR="005B2710" w:rsidRPr="00757A83" w14:paraId="14BACF6B" w14:textId="77777777" w:rsidTr="00B459E6">
        <w:tc>
          <w:tcPr>
            <w:tcW w:w="982"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6EE4236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1064" w:type="dxa"/>
            <w:tcBorders>
              <w:top w:val="nil"/>
              <w:left w:val="nil"/>
              <w:bottom w:val="single" w:sz="4" w:space="0" w:color="auto"/>
              <w:right w:val="single" w:sz="8" w:space="0" w:color="auto"/>
            </w:tcBorders>
            <w:tcMar>
              <w:top w:w="0" w:type="dxa"/>
              <w:left w:w="108" w:type="dxa"/>
              <w:bottom w:w="0" w:type="dxa"/>
              <w:right w:w="108" w:type="dxa"/>
            </w:tcMar>
          </w:tcPr>
          <w:p w14:paraId="412F8D6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15,000</w:t>
            </w:r>
          </w:p>
        </w:tc>
        <w:tc>
          <w:tcPr>
            <w:tcW w:w="825" w:type="dxa"/>
            <w:tcBorders>
              <w:top w:val="nil"/>
              <w:left w:val="nil"/>
              <w:bottom w:val="single" w:sz="4" w:space="0" w:color="auto"/>
              <w:right w:val="single" w:sz="8" w:space="0" w:color="auto"/>
            </w:tcBorders>
            <w:shd w:val="clear" w:color="auto" w:fill="D9D9D9" w:themeFill="background1" w:themeFillShade="D9"/>
            <w:tcMar>
              <w:top w:w="0" w:type="dxa"/>
              <w:left w:w="108" w:type="dxa"/>
              <w:bottom w:w="0" w:type="dxa"/>
              <w:right w:w="108" w:type="dxa"/>
            </w:tcMar>
          </w:tcPr>
          <w:p w14:paraId="5851421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0.9</w:t>
            </w:r>
          </w:p>
        </w:tc>
        <w:tc>
          <w:tcPr>
            <w:tcW w:w="769" w:type="dxa"/>
            <w:tcBorders>
              <w:top w:val="nil"/>
              <w:left w:val="nil"/>
              <w:bottom w:val="single" w:sz="4" w:space="0" w:color="auto"/>
              <w:right w:val="single" w:sz="8" w:space="0" w:color="auto"/>
            </w:tcBorders>
            <w:tcMar>
              <w:top w:w="0" w:type="dxa"/>
              <w:left w:w="108" w:type="dxa"/>
              <w:bottom w:w="0" w:type="dxa"/>
              <w:right w:w="108" w:type="dxa"/>
            </w:tcMar>
          </w:tcPr>
          <w:p w14:paraId="4060A49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699" w:type="dxa"/>
            <w:tcBorders>
              <w:top w:val="nil"/>
              <w:left w:val="nil"/>
              <w:bottom w:val="single" w:sz="4" w:space="0" w:color="auto"/>
              <w:right w:val="single" w:sz="8" w:space="0" w:color="auto"/>
            </w:tcBorders>
            <w:tcMar>
              <w:top w:w="0" w:type="dxa"/>
              <w:left w:w="108" w:type="dxa"/>
              <w:bottom w:w="0" w:type="dxa"/>
              <w:right w:w="108" w:type="dxa"/>
            </w:tcMar>
          </w:tcPr>
          <w:p w14:paraId="569674C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17.4</w:t>
            </w:r>
          </w:p>
        </w:tc>
        <w:tc>
          <w:tcPr>
            <w:tcW w:w="1008" w:type="dxa"/>
            <w:tcBorders>
              <w:top w:val="nil"/>
              <w:left w:val="nil"/>
              <w:bottom w:val="single" w:sz="4" w:space="0" w:color="auto"/>
              <w:right w:val="single" w:sz="8" w:space="0" w:color="auto"/>
            </w:tcBorders>
          </w:tcPr>
          <w:p w14:paraId="650B5DF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1,000</w:t>
            </w:r>
          </w:p>
        </w:tc>
        <w:tc>
          <w:tcPr>
            <w:tcW w:w="643" w:type="dxa"/>
            <w:tcBorders>
              <w:top w:val="nil"/>
              <w:left w:val="nil"/>
              <w:bottom w:val="single" w:sz="4" w:space="0" w:color="auto"/>
              <w:right w:val="single" w:sz="8" w:space="0" w:color="auto"/>
            </w:tcBorders>
          </w:tcPr>
          <w:p w14:paraId="0020E53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4" w:space="0" w:color="auto"/>
              <w:right w:val="single" w:sz="8" w:space="0" w:color="auto"/>
            </w:tcBorders>
          </w:tcPr>
          <w:p w14:paraId="0906149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4" w:space="0" w:color="auto"/>
              <w:right w:val="single" w:sz="8" w:space="0" w:color="auto"/>
            </w:tcBorders>
          </w:tcPr>
          <w:p w14:paraId="4950EC1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4" w:space="0" w:color="auto"/>
              <w:right w:val="single" w:sz="8" w:space="0" w:color="auto"/>
            </w:tcBorders>
          </w:tcPr>
          <w:p w14:paraId="407E845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16,000</w:t>
            </w:r>
          </w:p>
        </w:tc>
        <w:tc>
          <w:tcPr>
            <w:tcW w:w="1027" w:type="dxa"/>
            <w:tcBorders>
              <w:top w:val="nil"/>
              <w:left w:val="nil"/>
              <w:bottom w:val="single" w:sz="4" w:space="0" w:color="auto"/>
              <w:right w:val="single" w:sz="8" w:space="0" w:color="auto"/>
            </w:tcBorders>
            <w:shd w:val="clear" w:color="auto" w:fill="D9D9D9" w:themeFill="background1" w:themeFillShade="D9"/>
          </w:tcPr>
          <w:p w14:paraId="50A7E58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1.3</w:t>
            </w:r>
          </w:p>
        </w:tc>
        <w:tc>
          <w:tcPr>
            <w:tcW w:w="1035" w:type="dxa"/>
            <w:tcBorders>
              <w:top w:val="single" w:sz="4" w:space="0" w:color="auto"/>
              <w:left w:val="single" w:sz="4" w:space="0" w:color="auto"/>
              <w:bottom w:val="single" w:sz="4" w:space="0" w:color="auto"/>
              <w:right w:val="single" w:sz="4" w:space="0" w:color="auto"/>
            </w:tcBorders>
          </w:tcPr>
          <w:p w14:paraId="541D69C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75</w:t>
            </w:r>
          </w:p>
        </w:tc>
        <w:tc>
          <w:tcPr>
            <w:tcW w:w="658" w:type="dxa"/>
            <w:tcBorders>
              <w:top w:val="single" w:sz="4" w:space="0" w:color="auto"/>
              <w:left w:val="single" w:sz="4" w:space="0" w:color="auto"/>
              <w:bottom w:val="single" w:sz="4" w:space="0" w:color="auto"/>
              <w:right w:val="single" w:sz="4" w:space="0" w:color="auto"/>
            </w:tcBorders>
          </w:tcPr>
          <w:p w14:paraId="076FA2D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6.4</w:t>
            </w:r>
          </w:p>
        </w:tc>
        <w:tc>
          <w:tcPr>
            <w:tcW w:w="882" w:type="dxa"/>
            <w:tcBorders>
              <w:top w:val="nil"/>
              <w:left w:val="single" w:sz="4" w:space="0" w:color="auto"/>
              <w:bottom w:val="single" w:sz="4" w:space="0" w:color="auto"/>
              <w:right w:val="single" w:sz="4" w:space="0" w:color="auto"/>
            </w:tcBorders>
          </w:tcPr>
          <w:p w14:paraId="60C666F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882" w:type="dxa"/>
            <w:tcBorders>
              <w:top w:val="nil"/>
              <w:left w:val="single" w:sz="4" w:space="0" w:color="auto"/>
              <w:bottom w:val="single" w:sz="4" w:space="0" w:color="auto"/>
              <w:right w:val="single" w:sz="8" w:space="0" w:color="auto"/>
            </w:tcBorders>
            <w:shd w:val="clear" w:color="auto" w:fill="D9D9D9" w:themeFill="background1" w:themeFillShade="D9"/>
          </w:tcPr>
          <w:p w14:paraId="36683A2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6.3</w:t>
            </w:r>
          </w:p>
        </w:tc>
        <w:tc>
          <w:tcPr>
            <w:tcW w:w="1084" w:type="dxa"/>
            <w:tcBorders>
              <w:top w:val="nil"/>
              <w:left w:val="nil"/>
              <w:bottom w:val="single" w:sz="4" w:space="0" w:color="auto"/>
              <w:right w:val="single" w:sz="8" w:space="0" w:color="auto"/>
            </w:tcBorders>
            <w:shd w:val="clear" w:color="auto" w:fill="D9D9D9" w:themeFill="background1" w:themeFillShade="D9"/>
          </w:tcPr>
          <w:p w14:paraId="578B43F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+ 0.4</w:t>
            </w:r>
          </w:p>
        </w:tc>
      </w:tr>
      <w:tr w:rsidR="005B2710" w:rsidRPr="00757A83" w14:paraId="472A18CC" w14:textId="77777777" w:rsidTr="00B459E6">
        <w:tc>
          <w:tcPr>
            <w:tcW w:w="98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DB4054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6</w:t>
            </w:r>
          </w:p>
        </w:tc>
        <w:tc>
          <w:tcPr>
            <w:tcW w:w="106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3C351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10,000</w:t>
            </w:r>
          </w:p>
        </w:tc>
        <w:tc>
          <w:tcPr>
            <w:tcW w:w="8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08" w:type="dxa"/>
              <w:bottom w:w="0" w:type="dxa"/>
              <w:right w:w="108" w:type="dxa"/>
            </w:tcMar>
          </w:tcPr>
          <w:p w14:paraId="46CE60B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0.9</w:t>
            </w:r>
          </w:p>
        </w:tc>
        <w:tc>
          <w:tcPr>
            <w:tcW w:w="76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613BB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69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3E047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17.4</w:t>
            </w:r>
          </w:p>
        </w:tc>
        <w:tc>
          <w:tcPr>
            <w:tcW w:w="1008" w:type="dxa"/>
            <w:tcBorders>
              <w:top w:val="single" w:sz="4" w:space="0" w:color="auto"/>
              <w:left w:val="single" w:sz="4" w:space="0" w:color="auto"/>
              <w:bottom w:val="single" w:sz="4" w:space="0" w:color="auto"/>
              <w:right w:val="single" w:sz="4" w:space="0" w:color="auto"/>
            </w:tcBorders>
          </w:tcPr>
          <w:p w14:paraId="653E79F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2,500</w:t>
            </w:r>
          </w:p>
        </w:tc>
        <w:tc>
          <w:tcPr>
            <w:tcW w:w="643" w:type="dxa"/>
            <w:tcBorders>
              <w:top w:val="single" w:sz="4" w:space="0" w:color="auto"/>
              <w:left w:val="single" w:sz="4" w:space="0" w:color="auto"/>
              <w:bottom w:val="single" w:sz="4" w:space="0" w:color="auto"/>
              <w:right w:val="single" w:sz="4" w:space="0" w:color="auto"/>
            </w:tcBorders>
          </w:tcPr>
          <w:p w14:paraId="28DAA53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single" w:sz="4" w:space="0" w:color="auto"/>
              <w:left w:val="single" w:sz="4" w:space="0" w:color="auto"/>
              <w:bottom w:val="single" w:sz="4" w:space="0" w:color="auto"/>
              <w:right w:val="single" w:sz="4" w:space="0" w:color="auto"/>
            </w:tcBorders>
          </w:tcPr>
          <w:p w14:paraId="6700312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single" w:sz="4" w:space="0" w:color="auto"/>
              <w:left w:val="single" w:sz="4" w:space="0" w:color="auto"/>
              <w:bottom w:val="single" w:sz="4" w:space="0" w:color="auto"/>
              <w:right w:val="single" w:sz="4" w:space="0" w:color="auto"/>
            </w:tcBorders>
          </w:tcPr>
          <w:p w14:paraId="0D6B662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single" w:sz="4" w:space="0" w:color="auto"/>
              <w:left w:val="single" w:sz="4" w:space="0" w:color="auto"/>
              <w:bottom w:val="single" w:sz="4" w:space="0" w:color="auto"/>
              <w:right w:val="single" w:sz="4" w:space="0" w:color="auto"/>
            </w:tcBorders>
          </w:tcPr>
          <w:p w14:paraId="6C3B126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12,500</w:t>
            </w:r>
          </w:p>
        </w:tc>
        <w:tc>
          <w:tcPr>
            <w:tcW w:w="10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3ED02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2.3</w:t>
            </w:r>
          </w:p>
        </w:tc>
        <w:tc>
          <w:tcPr>
            <w:tcW w:w="1035" w:type="dxa"/>
            <w:tcBorders>
              <w:top w:val="single" w:sz="4" w:space="0" w:color="auto"/>
              <w:left w:val="single" w:sz="4" w:space="0" w:color="auto"/>
              <w:bottom w:val="single" w:sz="4" w:space="0" w:color="auto"/>
              <w:right w:val="single" w:sz="4" w:space="0" w:color="auto"/>
            </w:tcBorders>
          </w:tcPr>
          <w:p w14:paraId="51C3C85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75</w:t>
            </w:r>
          </w:p>
        </w:tc>
        <w:tc>
          <w:tcPr>
            <w:tcW w:w="658" w:type="dxa"/>
            <w:tcBorders>
              <w:top w:val="single" w:sz="4" w:space="0" w:color="auto"/>
              <w:left w:val="single" w:sz="4" w:space="0" w:color="auto"/>
              <w:bottom w:val="single" w:sz="4" w:space="0" w:color="auto"/>
              <w:right w:val="single" w:sz="4" w:space="0" w:color="auto"/>
            </w:tcBorders>
          </w:tcPr>
          <w:p w14:paraId="5EE8EA6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5.9</w:t>
            </w:r>
          </w:p>
        </w:tc>
        <w:tc>
          <w:tcPr>
            <w:tcW w:w="882" w:type="dxa"/>
            <w:tcBorders>
              <w:top w:val="single" w:sz="4" w:space="0" w:color="auto"/>
              <w:left w:val="single" w:sz="4" w:space="0" w:color="auto"/>
              <w:bottom w:val="single" w:sz="4" w:space="0" w:color="auto"/>
              <w:right w:val="single" w:sz="4" w:space="0" w:color="auto"/>
            </w:tcBorders>
          </w:tcPr>
          <w:p w14:paraId="28761C0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8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1D4C5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20.0</w:t>
            </w:r>
          </w:p>
        </w:tc>
        <w:tc>
          <w:tcPr>
            <w:tcW w:w="108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06C11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+ 1.4</w:t>
            </w:r>
          </w:p>
        </w:tc>
      </w:tr>
    </w:tbl>
    <w:p w14:paraId="46F73A73" w14:textId="77777777" w:rsidR="005B2710" w:rsidRPr="00757A83" w:rsidRDefault="005B2710" w:rsidP="008C1E14">
      <w:pPr>
        <w:spacing w:after="0" w:line="280" w:lineRule="exact"/>
        <w:rPr>
          <w:rFonts w:asciiTheme="minorHAnsi" w:hAnsiTheme="minorHAnsi"/>
          <w:bCs/>
          <w:i/>
        </w:rPr>
      </w:pPr>
      <w:r w:rsidRPr="00757A83">
        <w:rPr>
          <w:rFonts w:asciiTheme="minorHAnsi" w:hAnsiTheme="minorHAnsi"/>
          <w:bCs/>
          <w:i/>
        </w:rPr>
        <w:t>Thule escape</w:t>
      </w:r>
    </w:p>
    <w:tbl>
      <w:tblPr>
        <w:tblW w:w="13882" w:type="dxa"/>
        <w:tblLayout w:type="fixed"/>
        <w:tblCellMar>
          <w:left w:w="0" w:type="dxa"/>
          <w:right w:w="0" w:type="dxa"/>
        </w:tblCellMar>
        <w:tblLook w:val="04A0" w:firstRow="1" w:lastRow="0" w:firstColumn="1" w:lastColumn="0" w:noHBand="0" w:noVBand="1"/>
      </w:tblPr>
      <w:tblGrid>
        <w:gridCol w:w="982"/>
        <w:gridCol w:w="1064"/>
        <w:gridCol w:w="825"/>
        <w:gridCol w:w="769"/>
        <w:gridCol w:w="699"/>
        <w:gridCol w:w="1008"/>
        <w:gridCol w:w="643"/>
        <w:gridCol w:w="700"/>
        <w:gridCol w:w="630"/>
        <w:gridCol w:w="994"/>
        <w:gridCol w:w="1027"/>
        <w:gridCol w:w="1035"/>
        <w:gridCol w:w="658"/>
        <w:gridCol w:w="882"/>
        <w:gridCol w:w="882"/>
        <w:gridCol w:w="1084"/>
      </w:tblGrid>
      <w:tr w:rsidR="005B2710" w:rsidRPr="00757A83" w14:paraId="69C259B0" w14:textId="77777777" w:rsidTr="00B459E6">
        <w:tc>
          <w:tcPr>
            <w:tcW w:w="98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58A3003" w14:textId="77777777" w:rsidR="005B2710" w:rsidRPr="00757A83" w:rsidRDefault="005B2710" w:rsidP="008C1E14">
            <w:pPr>
              <w:spacing w:after="0" w:line="280" w:lineRule="exact"/>
              <w:rPr>
                <w:rFonts w:asciiTheme="minorHAnsi" w:hAnsiTheme="minorHAnsi"/>
              </w:rPr>
            </w:pPr>
          </w:p>
        </w:tc>
        <w:tc>
          <w:tcPr>
            <w:tcW w:w="3357"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71609B95"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Upstream escape</w:t>
            </w:r>
          </w:p>
        </w:tc>
        <w:tc>
          <w:tcPr>
            <w:tcW w:w="2981" w:type="dxa"/>
            <w:gridSpan w:val="4"/>
            <w:tcBorders>
              <w:top w:val="single" w:sz="8" w:space="0" w:color="auto"/>
              <w:left w:val="nil"/>
              <w:bottom w:val="single" w:sz="8" w:space="0" w:color="auto"/>
              <w:right w:val="single" w:sz="8" w:space="0" w:color="auto"/>
            </w:tcBorders>
          </w:tcPr>
          <w:p w14:paraId="223DA1AF"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Thule Escape</w:t>
            </w:r>
          </w:p>
        </w:tc>
        <w:tc>
          <w:tcPr>
            <w:tcW w:w="4596" w:type="dxa"/>
            <w:gridSpan w:val="5"/>
            <w:tcBorders>
              <w:top w:val="single" w:sz="8" w:space="0" w:color="auto"/>
              <w:left w:val="nil"/>
              <w:bottom w:val="single" w:sz="8" w:space="0" w:color="auto"/>
              <w:right w:val="single" w:sz="4" w:space="0" w:color="auto"/>
            </w:tcBorders>
          </w:tcPr>
          <w:p w14:paraId="31708879"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Downstream escape</w:t>
            </w:r>
          </w:p>
        </w:tc>
        <w:tc>
          <w:tcPr>
            <w:tcW w:w="1966" w:type="dxa"/>
            <w:gridSpan w:val="2"/>
            <w:tcBorders>
              <w:top w:val="single" w:sz="8" w:space="0" w:color="auto"/>
              <w:left w:val="single" w:sz="4" w:space="0" w:color="auto"/>
              <w:bottom w:val="single" w:sz="8" w:space="0" w:color="auto"/>
              <w:right w:val="single" w:sz="8" w:space="0" w:color="auto"/>
            </w:tcBorders>
            <w:shd w:val="clear" w:color="auto" w:fill="D9D9D9" w:themeFill="background1" w:themeFillShade="D9"/>
          </w:tcPr>
          <w:p w14:paraId="453051E3" w14:textId="77777777" w:rsidR="005B2710" w:rsidRPr="00757A83" w:rsidRDefault="005B2710" w:rsidP="008C1E14">
            <w:pPr>
              <w:spacing w:after="0" w:line="280" w:lineRule="exact"/>
              <w:rPr>
                <w:rFonts w:asciiTheme="minorHAnsi" w:hAnsiTheme="minorHAnsi"/>
                <w:b/>
              </w:rPr>
            </w:pPr>
            <w:r w:rsidRPr="00757A83">
              <w:rPr>
                <w:rFonts w:asciiTheme="minorHAnsi" w:hAnsiTheme="minorHAnsi"/>
                <w:b/>
              </w:rPr>
              <w:t>Local Outcome</w:t>
            </w:r>
          </w:p>
        </w:tc>
      </w:tr>
      <w:tr w:rsidR="005B2710" w:rsidRPr="00757A83" w14:paraId="7D2AAFB3" w14:textId="77777777" w:rsidTr="00B459E6">
        <w:tc>
          <w:tcPr>
            <w:tcW w:w="982" w:type="dxa"/>
            <w:tcBorders>
              <w:top w:val="single" w:sz="8" w:space="0" w:color="auto"/>
              <w:left w:val="single" w:sz="8" w:space="0" w:color="auto"/>
              <w:bottom w:val="single" w:sz="8" w:space="0" w:color="auto"/>
              <w:right w:val="single" w:sz="8" w:space="0" w:color="auto"/>
            </w:tcBorders>
            <w:tcMar>
              <w:top w:w="0" w:type="dxa"/>
              <w:left w:w="108" w:type="dxa"/>
              <w:bottom w:w="28" w:type="dxa"/>
              <w:right w:w="28" w:type="dxa"/>
            </w:tcMar>
            <w:hideMark/>
          </w:tcPr>
          <w:p w14:paraId="5FF7A82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scenario</w:t>
            </w:r>
          </w:p>
        </w:tc>
        <w:tc>
          <w:tcPr>
            <w:tcW w:w="1064" w:type="dxa"/>
            <w:tcBorders>
              <w:top w:val="single" w:sz="8" w:space="0" w:color="auto"/>
              <w:left w:val="nil"/>
              <w:bottom w:val="single" w:sz="8" w:space="0" w:color="auto"/>
              <w:right w:val="single" w:sz="8" w:space="0" w:color="auto"/>
            </w:tcBorders>
            <w:tcMar>
              <w:top w:w="0" w:type="dxa"/>
              <w:left w:w="108" w:type="dxa"/>
              <w:bottom w:w="28" w:type="dxa"/>
              <w:right w:w="28" w:type="dxa"/>
            </w:tcMar>
            <w:hideMark/>
          </w:tcPr>
          <w:p w14:paraId="3AFBAE20"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82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28" w:type="dxa"/>
              <w:right w:w="28" w:type="dxa"/>
            </w:tcMar>
          </w:tcPr>
          <w:p w14:paraId="6453CB0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 (mg/L)</w:t>
            </w:r>
          </w:p>
        </w:tc>
        <w:tc>
          <w:tcPr>
            <w:tcW w:w="769" w:type="dxa"/>
            <w:tcBorders>
              <w:top w:val="single" w:sz="8" w:space="0" w:color="auto"/>
              <w:left w:val="nil"/>
              <w:bottom w:val="single" w:sz="8" w:space="0" w:color="auto"/>
              <w:right w:val="single" w:sz="8" w:space="0" w:color="auto"/>
            </w:tcBorders>
            <w:tcMar>
              <w:top w:w="0" w:type="dxa"/>
              <w:left w:w="108" w:type="dxa"/>
              <w:bottom w:w="28" w:type="dxa"/>
              <w:right w:w="28" w:type="dxa"/>
            </w:tcMar>
          </w:tcPr>
          <w:p w14:paraId="7DA1B23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DOC (mg/L)</w:t>
            </w:r>
          </w:p>
        </w:tc>
        <w:tc>
          <w:tcPr>
            <w:tcW w:w="699" w:type="dxa"/>
            <w:tcBorders>
              <w:top w:val="single" w:sz="8" w:space="0" w:color="auto"/>
              <w:left w:val="nil"/>
              <w:bottom w:val="single" w:sz="8" w:space="0" w:color="auto"/>
              <w:right w:val="single" w:sz="8" w:space="0" w:color="auto"/>
            </w:tcBorders>
            <w:tcMar>
              <w:top w:w="0" w:type="dxa"/>
              <w:left w:w="108" w:type="dxa"/>
              <w:bottom w:w="28" w:type="dxa"/>
              <w:right w:w="28" w:type="dxa"/>
            </w:tcMar>
          </w:tcPr>
          <w:p w14:paraId="3F3F224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Temp (°C)</w:t>
            </w:r>
          </w:p>
        </w:tc>
        <w:tc>
          <w:tcPr>
            <w:tcW w:w="1008" w:type="dxa"/>
            <w:tcBorders>
              <w:top w:val="single" w:sz="8" w:space="0" w:color="auto"/>
              <w:left w:val="nil"/>
              <w:bottom w:val="single" w:sz="8" w:space="0" w:color="auto"/>
              <w:right w:val="single" w:sz="8" w:space="0" w:color="auto"/>
            </w:tcBorders>
            <w:tcMar>
              <w:bottom w:w="28" w:type="dxa"/>
              <w:right w:w="28" w:type="dxa"/>
            </w:tcMar>
          </w:tcPr>
          <w:p w14:paraId="7411E0A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643" w:type="dxa"/>
            <w:tcBorders>
              <w:top w:val="single" w:sz="8" w:space="0" w:color="auto"/>
              <w:left w:val="nil"/>
              <w:bottom w:val="single" w:sz="8" w:space="0" w:color="auto"/>
              <w:right w:val="single" w:sz="8" w:space="0" w:color="auto"/>
            </w:tcBorders>
            <w:tcMar>
              <w:bottom w:w="28" w:type="dxa"/>
              <w:right w:w="28" w:type="dxa"/>
            </w:tcMar>
          </w:tcPr>
          <w:p w14:paraId="6CE4DDC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 (mg/L)</w:t>
            </w:r>
          </w:p>
        </w:tc>
        <w:tc>
          <w:tcPr>
            <w:tcW w:w="700" w:type="dxa"/>
            <w:tcBorders>
              <w:top w:val="single" w:sz="8" w:space="0" w:color="auto"/>
              <w:left w:val="nil"/>
              <w:bottom w:val="single" w:sz="8" w:space="0" w:color="auto"/>
              <w:right w:val="single" w:sz="8" w:space="0" w:color="auto"/>
            </w:tcBorders>
            <w:tcMar>
              <w:bottom w:w="28" w:type="dxa"/>
              <w:right w:w="28" w:type="dxa"/>
            </w:tcMar>
          </w:tcPr>
          <w:p w14:paraId="231D1D9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DOC (mg/L)</w:t>
            </w:r>
          </w:p>
        </w:tc>
        <w:tc>
          <w:tcPr>
            <w:tcW w:w="630" w:type="dxa"/>
            <w:tcBorders>
              <w:top w:val="single" w:sz="8" w:space="0" w:color="auto"/>
              <w:left w:val="nil"/>
              <w:bottom w:val="single" w:sz="8" w:space="0" w:color="auto"/>
              <w:right w:val="single" w:sz="8" w:space="0" w:color="auto"/>
            </w:tcBorders>
            <w:tcMar>
              <w:bottom w:w="28" w:type="dxa"/>
              <w:right w:w="28" w:type="dxa"/>
            </w:tcMar>
          </w:tcPr>
          <w:p w14:paraId="2F05254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Temp (°C)</w:t>
            </w:r>
          </w:p>
        </w:tc>
        <w:tc>
          <w:tcPr>
            <w:tcW w:w="994" w:type="dxa"/>
            <w:tcBorders>
              <w:top w:val="single" w:sz="8" w:space="0" w:color="auto"/>
              <w:left w:val="nil"/>
              <w:bottom w:val="single" w:sz="8" w:space="0" w:color="auto"/>
              <w:right w:val="single" w:sz="8" w:space="0" w:color="auto"/>
            </w:tcBorders>
            <w:tcMar>
              <w:bottom w:w="28" w:type="dxa"/>
              <w:right w:w="28" w:type="dxa"/>
            </w:tcMar>
          </w:tcPr>
          <w:p w14:paraId="73735B6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Discharge (ML/d)</w:t>
            </w:r>
          </w:p>
        </w:tc>
        <w:tc>
          <w:tcPr>
            <w:tcW w:w="1027" w:type="dxa"/>
            <w:tcBorders>
              <w:top w:val="single" w:sz="8" w:space="0" w:color="auto"/>
              <w:left w:val="nil"/>
              <w:bottom w:val="single" w:sz="8" w:space="0" w:color="auto"/>
              <w:right w:val="single" w:sz="8" w:space="0" w:color="auto"/>
            </w:tcBorders>
            <w:shd w:val="clear" w:color="auto" w:fill="D9D9D9" w:themeFill="background1" w:themeFillShade="D9"/>
            <w:tcMar>
              <w:bottom w:w="28" w:type="dxa"/>
              <w:right w:w="28" w:type="dxa"/>
            </w:tcMar>
          </w:tcPr>
          <w:p w14:paraId="2B862CA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Predicted DO (mg/L)</w:t>
            </w:r>
          </w:p>
        </w:tc>
        <w:tc>
          <w:tcPr>
            <w:tcW w:w="1035" w:type="dxa"/>
            <w:tcBorders>
              <w:top w:val="single" w:sz="4" w:space="0" w:color="auto"/>
              <w:left w:val="single" w:sz="4" w:space="0" w:color="auto"/>
              <w:bottom w:val="single" w:sz="4" w:space="0" w:color="auto"/>
              <w:right w:val="single" w:sz="4" w:space="0" w:color="auto"/>
            </w:tcBorders>
            <w:tcMar>
              <w:bottom w:w="28" w:type="dxa"/>
              <w:right w:w="28" w:type="dxa"/>
            </w:tcMar>
          </w:tcPr>
          <w:p w14:paraId="556BB8F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Max width (m)</w:t>
            </w:r>
          </w:p>
        </w:tc>
        <w:tc>
          <w:tcPr>
            <w:tcW w:w="658" w:type="dxa"/>
            <w:tcBorders>
              <w:top w:val="single" w:sz="4" w:space="0" w:color="auto"/>
              <w:left w:val="single" w:sz="4" w:space="0" w:color="auto"/>
              <w:bottom w:val="single" w:sz="4" w:space="0" w:color="auto"/>
              <w:right w:val="single" w:sz="4" w:space="0" w:color="auto"/>
            </w:tcBorders>
            <w:tcMar>
              <w:bottom w:w="28" w:type="dxa"/>
              <w:right w:w="28" w:type="dxa"/>
            </w:tcMar>
          </w:tcPr>
          <w:p w14:paraId="20A4B63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Max depth</w:t>
            </w:r>
          </w:p>
        </w:tc>
        <w:tc>
          <w:tcPr>
            <w:tcW w:w="882" w:type="dxa"/>
            <w:tcBorders>
              <w:top w:val="single" w:sz="8" w:space="0" w:color="auto"/>
              <w:left w:val="single" w:sz="4" w:space="0" w:color="auto"/>
              <w:bottom w:val="single" w:sz="8" w:space="0" w:color="auto"/>
              <w:right w:val="single" w:sz="4" w:space="0" w:color="auto"/>
            </w:tcBorders>
            <w:tcMar>
              <w:bottom w:w="28" w:type="dxa"/>
              <w:right w:w="28" w:type="dxa"/>
            </w:tcMar>
          </w:tcPr>
          <w:p w14:paraId="69EE98C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Av depth (m)</w:t>
            </w:r>
          </w:p>
        </w:tc>
        <w:tc>
          <w:tcPr>
            <w:tcW w:w="882" w:type="dxa"/>
            <w:tcBorders>
              <w:top w:val="single" w:sz="8" w:space="0" w:color="auto"/>
              <w:left w:val="single" w:sz="4" w:space="0" w:color="auto"/>
              <w:bottom w:val="single" w:sz="8" w:space="0" w:color="auto"/>
              <w:right w:val="single" w:sz="8" w:space="0" w:color="auto"/>
            </w:tcBorders>
            <w:shd w:val="clear" w:color="auto" w:fill="D9D9D9" w:themeFill="background1" w:themeFillShade="D9"/>
            <w:tcMar>
              <w:bottom w:w="28" w:type="dxa"/>
              <w:right w:w="28" w:type="dxa"/>
            </w:tcMar>
          </w:tcPr>
          <w:p w14:paraId="01679A0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dilution</w:t>
            </w:r>
          </w:p>
        </w:tc>
        <w:tc>
          <w:tcPr>
            <w:tcW w:w="1084" w:type="dxa"/>
            <w:tcBorders>
              <w:top w:val="single" w:sz="8" w:space="0" w:color="auto"/>
              <w:left w:val="nil"/>
              <w:bottom w:val="single" w:sz="8" w:space="0" w:color="auto"/>
              <w:right w:val="single" w:sz="8" w:space="0" w:color="auto"/>
            </w:tcBorders>
            <w:shd w:val="clear" w:color="auto" w:fill="D9D9D9" w:themeFill="background1" w:themeFillShade="D9"/>
            <w:tcMar>
              <w:bottom w:w="28" w:type="dxa"/>
              <w:right w:w="28" w:type="dxa"/>
            </w:tcMar>
          </w:tcPr>
          <w:p w14:paraId="7E8CDDE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Change in DO  (mg/L)</w:t>
            </w:r>
          </w:p>
        </w:tc>
      </w:tr>
      <w:tr w:rsidR="005B2710" w:rsidRPr="00757A83" w14:paraId="5F4241D3" w14:textId="77777777" w:rsidTr="00B459E6">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9A37344"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3E89E0A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4A7D390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41023FE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0E5B344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17.6</w:t>
            </w:r>
          </w:p>
        </w:tc>
        <w:tc>
          <w:tcPr>
            <w:tcW w:w="1008" w:type="dxa"/>
            <w:tcBorders>
              <w:top w:val="nil"/>
              <w:left w:val="nil"/>
              <w:bottom w:val="single" w:sz="8" w:space="0" w:color="auto"/>
              <w:right w:val="single" w:sz="8" w:space="0" w:color="auto"/>
            </w:tcBorders>
          </w:tcPr>
          <w:p w14:paraId="5BF13EB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643" w:type="dxa"/>
            <w:tcBorders>
              <w:top w:val="nil"/>
              <w:left w:val="nil"/>
              <w:bottom w:val="single" w:sz="8" w:space="0" w:color="auto"/>
              <w:right w:val="single" w:sz="8" w:space="0" w:color="auto"/>
            </w:tcBorders>
          </w:tcPr>
          <w:p w14:paraId="50FFD1C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01200E0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45C6B54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7325280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5,040</w:t>
            </w:r>
          </w:p>
        </w:tc>
        <w:tc>
          <w:tcPr>
            <w:tcW w:w="1027" w:type="dxa"/>
            <w:tcBorders>
              <w:top w:val="nil"/>
              <w:left w:val="nil"/>
              <w:bottom w:val="single" w:sz="8" w:space="0" w:color="auto"/>
              <w:right w:val="single" w:sz="8" w:space="0" w:color="auto"/>
            </w:tcBorders>
            <w:shd w:val="clear" w:color="auto" w:fill="D9D9D9" w:themeFill="background1" w:themeFillShade="D9"/>
          </w:tcPr>
          <w:p w14:paraId="737C910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w:t>
            </w:r>
          </w:p>
        </w:tc>
        <w:tc>
          <w:tcPr>
            <w:tcW w:w="1035" w:type="dxa"/>
            <w:tcBorders>
              <w:top w:val="single" w:sz="4" w:space="0" w:color="auto"/>
              <w:left w:val="single" w:sz="4" w:space="0" w:color="auto"/>
              <w:bottom w:val="single" w:sz="4" w:space="0" w:color="auto"/>
              <w:right w:val="single" w:sz="4" w:space="0" w:color="auto"/>
            </w:tcBorders>
          </w:tcPr>
          <w:p w14:paraId="0CD5356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30</w:t>
            </w:r>
          </w:p>
        </w:tc>
        <w:tc>
          <w:tcPr>
            <w:tcW w:w="658" w:type="dxa"/>
            <w:tcBorders>
              <w:top w:val="single" w:sz="4" w:space="0" w:color="auto"/>
              <w:left w:val="single" w:sz="4" w:space="0" w:color="auto"/>
              <w:bottom w:val="single" w:sz="4" w:space="0" w:color="auto"/>
              <w:right w:val="single" w:sz="4" w:space="0" w:color="auto"/>
            </w:tcBorders>
          </w:tcPr>
          <w:p w14:paraId="6A6D90B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2.8</w:t>
            </w:r>
          </w:p>
        </w:tc>
        <w:tc>
          <w:tcPr>
            <w:tcW w:w="882" w:type="dxa"/>
            <w:tcBorders>
              <w:top w:val="nil"/>
              <w:left w:val="single" w:sz="4" w:space="0" w:color="auto"/>
              <w:bottom w:val="single" w:sz="8" w:space="0" w:color="auto"/>
              <w:right w:val="single" w:sz="4" w:space="0" w:color="auto"/>
            </w:tcBorders>
          </w:tcPr>
          <w:p w14:paraId="0856C64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2.8</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04026CC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0.8</w:t>
            </w:r>
          </w:p>
        </w:tc>
        <w:tc>
          <w:tcPr>
            <w:tcW w:w="1084" w:type="dxa"/>
            <w:tcBorders>
              <w:top w:val="nil"/>
              <w:left w:val="nil"/>
              <w:bottom w:val="single" w:sz="8" w:space="0" w:color="auto"/>
              <w:right w:val="single" w:sz="8" w:space="0" w:color="auto"/>
            </w:tcBorders>
            <w:shd w:val="clear" w:color="auto" w:fill="D9D9D9" w:themeFill="background1" w:themeFillShade="D9"/>
          </w:tcPr>
          <w:p w14:paraId="6C143BA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xml:space="preserve">   0.0</w:t>
            </w:r>
          </w:p>
        </w:tc>
      </w:tr>
      <w:tr w:rsidR="005B2710" w:rsidRPr="00757A83" w14:paraId="69BD76D3" w14:textId="77777777" w:rsidTr="00B459E6">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E41DB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4955863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2,000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710AF2C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4C108D5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320C174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17.6</w:t>
            </w:r>
          </w:p>
        </w:tc>
        <w:tc>
          <w:tcPr>
            <w:tcW w:w="1008" w:type="dxa"/>
            <w:tcBorders>
              <w:top w:val="nil"/>
              <w:left w:val="nil"/>
              <w:bottom w:val="single" w:sz="8" w:space="0" w:color="auto"/>
              <w:right w:val="single" w:sz="8" w:space="0" w:color="auto"/>
            </w:tcBorders>
          </w:tcPr>
          <w:p w14:paraId="14E6E21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643" w:type="dxa"/>
            <w:tcBorders>
              <w:top w:val="nil"/>
              <w:left w:val="nil"/>
              <w:bottom w:val="single" w:sz="8" w:space="0" w:color="auto"/>
              <w:right w:val="single" w:sz="8" w:space="0" w:color="auto"/>
            </w:tcBorders>
          </w:tcPr>
          <w:p w14:paraId="787CE65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6A9CC0B0"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1A99052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7B68054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2,040</w:t>
            </w:r>
          </w:p>
        </w:tc>
        <w:tc>
          <w:tcPr>
            <w:tcW w:w="1027" w:type="dxa"/>
            <w:tcBorders>
              <w:top w:val="nil"/>
              <w:left w:val="nil"/>
              <w:bottom w:val="single" w:sz="8" w:space="0" w:color="auto"/>
              <w:right w:val="single" w:sz="8" w:space="0" w:color="auto"/>
            </w:tcBorders>
            <w:shd w:val="clear" w:color="auto" w:fill="D9D9D9" w:themeFill="background1" w:themeFillShade="D9"/>
          </w:tcPr>
          <w:p w14:paraId="60A07480"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w:t>
            </w:r>
          </w:p>
        </w:tc>
        <w:tc>
          <w:tcPr>
            <w:tcW w:w="1035" w:type="dxa"/>
            <w:tcBorders>
              <w:top w:val="single" w:sz="4" w:space="0" w:color="auto"/>
              <w:left w:val="single" w:sz="4" w:space="0" w:color="auto"/>
              <w:bottom w:val="single" w:sz="4" w:space="0" w:color="auto"/>
              <w:right w:val="single" w:sz="4" w:space="0" w:color="auto"/>
            </w:tcBorders>
          </w:tcPr>
          <w:p w14:paraId="06A2336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30</w:t>
            </w:r>
          </w:p>
        </w:tc>
        <w:tc>
          <w:tcPr>
            <w:tcW w:w="658" w:type="dxa"/>
            <w:tcBorders>
              <w:top w:val="single" w:sz="4" w:space="0" w:color="auto"/>
              <w:left w:val="single" w:sz="4" w:space="0" w:color="auto"/>
              <w:bottom w:val="single" w:sz="4" w:space="0" w:color="auto"/>
              <w:right w:val="single" w:sz="4" w:space="0" w:color="auto"/>
            </w:tcBorders>
          </w:tcPr>
          <w:p w14:paraId="179A0B20"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882" w:type="dxa"/>
            <w:tcBorders>
              <w:top w:val="nil"/>
              <w:left w:val="single" w:sz="4" w:space="0" w:color="auto"/>
              <w:bottom w:val="single" w:sz="8" w:space="0" w:color="auto"/>
              <w:right w:val="single" w:sz="4" w:space="0" w:color="auto"/>
            </w:tcBorders>
          </w:tcPr>
          <w:p w14:paraId="0BA979E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7FB6845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2.0</w:t>
            </w:r>
          </w:p>
        </w:tc>
        <w:tc>
          <w:tcPr>
            <w:tcW w:w="1084" w:type="dxa"/>
            <w:tcBorders>
              <w:top w:val="nil"/>
              <w:left w:val="nil"/>
              <w:bottom w:val="single" w:sz="8" w:space="0" w:color="auto"/>
              <w:right w:val="single" w:sz="8" w:space="0" w:color="auto"/>
            </w:tcBorders>
            <w:shd w:val="clear" w:color="auto" w:fill="D9D9D9" w:themeFill="background1" w:themeFillShade="D9"/>
          </w:tcPr>
          <w:p w14:paraId="1800976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+ 0.1</w:t>
            </w:r>
          </w:p>
        </w:tc>
      </w:tr>
      <w:tr w:rsidR="005B2710" w:rsidRPr="00757A83" w14:paraId="7D1FA5C0" w14:textId="77777777" w:rsidTr="00B459E6">
        <w:trPr>
          <w:trHeight w:val="307"/>
        </w:trPr>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847B2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0974923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5819C05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6EF48F3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3727010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17.6</w:t>
            </w:r>
          </w:p>
        </w:tc>
        <w:tc>
          <w:tcPr>
            <w:tcW w:w="1008" w:type="dxa"/>
            <w:tcBorders>
              <w:top w:val="nil"/>
              <w:left w:val="nil"/>
              <w:bottom w:val="single" w:sz="8" w:space="0" w:color="auto"/>
              <w:right w:val="single" w:sz="8" w:space="0" w:color="auto"/>
            </w:tcBorders>
          </w:tcPr>
          <w:p w14:paraId="6E5E5CE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643" w:type="dxa"/>
            <w:tcBorders>
              <w:top w:val="nil"/>
              <w:left w:val="nil"/>
              <w:bottom w:val="single" w:sz="8" w:space="0" w:color="auto"/>
              <w:right w:val="single" w:sz="8" w:space="0" w:color="auto"/>
            </w:tcBorders>
          </w:tcPr>
          <w:p w14:paraId="351EE61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7D6D774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6B862C8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1567C89C"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1,040</w:t>
            </w:r>
          </w:p>
        </w:tc>
        <w:tc>
          <w:tcPr>
            <w:tcW w:w="1027" w:type="dxa"/>
            <w:tcBorders>
              <w:top w:val="nil"/>
              <w:left w:val="nil"/>
              <w:bottom w:val="single" w:sz="8" w:space="0" w:color="auto"/>
              <w:right w:val="single" w:sz="8" w:space="0" w:color="auto"/>
            </w:tcBorders>
            <w:shd w:val="clear" w:color="auto" w:fill="D9D9D9" w:themeFill="background1" w:themeFillShade="D9"/>
          </w:tcPr>
          <w:p w14:paraId="4987C2B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1035" w:type="dxa"/>
            <w:tcBorders>
              <w:top w:val="single" w:sz="4" w:space="0" w:color="auto"/>
              <w:left w:val="single" w:sz="4" w:space="0" w:color="auto"/>
              <w:bottom w:val="single" w:sz="4" w:space="0" w:color="auto"/>
              <w:right w:val="single" w:sz="4" w:space="0" w:color="auto"/>
            </w:tcBorders>
          </w:tcPr>
          <w:p w14:paraId="7846C41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30</w:t>
            </w:r>
          </w:p>
        </w:tc>
        <w:tc>
          <w:tcPr>
            <w:tcW w:w="658" w:type="dxa"/>
            <w:tcBorders>
              <w:top w:val="single" w:sz="4" w:space="0" w:color="auto"/>
              <w:left w:val="single" w:sz="4" w:space="0" w:color="auto"/>
              <w:bottom w:val="single" w:sz="4" w:space="0" w:color="auto"/>
              <w:right w:val="single" w:sz="4" w:space="0" w:color="auto"/>
            </w:tcBorders>
          </w:tcPr>
          <w:p w14:paraId="4DDDBB1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1.4</w:t>
            </w:r>
          </w:p>
        </w:tc>
        <w:tc>
          <w:tcPr>
            <w:tcW w:w="882" w:type="dxa"/>
            <w:tcBorders>
              <w:top w:val="nil"/>
              <w:left w:val="single" w:sz="4" w:space="0" w:color="auto"/>
              <w:bottom w:val="single" w:sz="8" w:space="0" w:color="auto"/>
              <w:right w:val="single" w:sz="4" w:space="0" w:color="auto"/>
            </w:tcBorders>
          </w:tcPr>
          <w:p w14:paraId="4E5F2A43"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1.4</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33E51C1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3.8</w:t>
            </w:r>
          </w:p>
        </w:tc>
        <w:tc>
          <w:tcPr>
            <w:tcW w:w="1084" w:type="dxa"/>
            <w:tcBorders>
              <w:top w:val="nil"/>
              <w:left w:val="nil"/>
              <w:bottom w:val="single" w:sz="8" w:space="0" w:color="auto"/>
              <w:right w:val="single" w:sz="8" w:space="0" w:color="auto"/>
            </w:tcBorders>
            <w:shd w:val="clear" w:color="auto" w:fill="D9D9D9" w:themeFill="background1" w:themeFillShade="D9"/>
          </w:tcPr>
          <w:p w14:paraId="777275D7"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+ 0.3</w:t>
            </w:r>
          </w:p>
        </w:tc>
      </w:tr>
      <w:tr w:rsidR="005B2710" w:rsidRPr="00757A83" w14:paraId="54A921AA" w14:textId="77777777" w:rsidTr="00B459E6">
        <w:trPr>
          <w:trHeight w:val="269"/>
        </w:trPr>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69F46"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5EB9294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xml:space="preserve">   500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007080E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770CD82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42CE4F8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17.6</w:t>
            </w:r>
          </w:p>
        </w:tc>
        <w:tc>
          <w:tcPr>
            <w:tcW w:w="1008" w:type="dxa"/>
            <w:tcBorders>
              <w:top w:val="nil"/>
              <w:left w:val="nil"/>
              <w:bottom w:val="single" w:sz="8" w:space="0" w:color="auto"/>
              <w:right w:val="single" w:sz="8" w:space="0" w:color="auto"/>
            </w:tcBorders>
          </w:tcPr>
          <w:p w14:paraId="7FCCD15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643" w:type="dxa"/>
            <w:tcBorders>
              <w:top w:val="nil"/>
              <w:left w:val="nil"/>
              <w:bottom w:val="single" w:sz="8" w:space="0" w:color="auto"/>
              <w:right w:val="single" w:sz="8" w:space="0" w:color="auto"/>
            </w:tcBorders>
          </w:tcPr>
          <w:p w14:paraId="6F88E44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71A97B0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0DE1F7F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30F37828"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540</w:t>
            </w:r>
          </w:p>
        </w:tc>
        <w:tc>
          <w:tcPr>
            <w:tcW w:w="1027" w:type="dxa"/>
            <w:tcBorders>
              <w:top w:val="nil"/>
              <w:left w:val="nil"/>
              <w:bottom w:val="single" w:sz="8" w:space="0" w:color="auto"/>
              <w:right w:val="single" w:sz="8" w:space="0" w:color="auto"/>
            </w:tcBorders>
            <w:shd w:val="clear" w:color="auto" w:fill="D9D9D9" w:themeFill="background1" w:themeFillShade="D9"/>
          </w:tcPr>
          <w:p w14:paraId="075568C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2.1</w:t>
            </w:r>
          </w:p>
        </w:tc>
        <w:tc>
          <w:tcPr>
            <w:tcW w:w="1035" w:type="dxa"/>
            <w:tcBorders>
              <w:top w:val="single" w:sz="4" w:space="0" w:color="auto"/>
              <w:left w:val="single" w:sz="4" w:space="0" w:color="auto"/>
              <w:bottom w:val="single" w:sz="4" w:space="0" w:color="auto"/>
              <w:right w:val="single" w:sz="4" w:space="0" w:color="auto"/>
            </w:tcBorders>
          </w:tcPr>
          <w:p w14:paraId="72A26B3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30</w:t>
            </w:r>
          </w:p>
        </w:tc>
        <w:tc>
          <w:tcPr>
            <w:tcW w:w="658" w:type="dxa"/>
            <w:tcBorders>
              <w:top w:val="single" w:sz="4" w:space="0" w:color="auto"/>
              <w:left w:val="single" w:sz="4" w:space="0" w:color="auto"/>
              <w:bottom w:val="single" w:sz="4" w:space="0" w:color="auto"/>
              <w:right w:val="single" w:sz="4" w:space="0" w:color="auto"/>
            </w:tcBorders>
          </w:tcPr>
          <w:p w14:paraId="5BF92381"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1.1</w:t>
            </w:r>
          </w:p>
        </w:tc>
        <w:tc>
          <w:tcPr>
            <w:tcW w:w="882" w:type="dxa"/>
            <w:tcBorders>
              <w:top w:val="nil"/>
              <w:left w:val="single" w:sz="4" w:space="0" w:color="auto"/>
              <w:bottom w:val="single" w:sz="8" w:space="0" w:color="auto"/>
              <w:right w:val="single" w:sz="4" w:space="0" w:color="auto"/>
            </w:tcBorders>
          </w:tcPr>
          <w:p w14:paraId="7FD400F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1.1</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03364CF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7.4</w:t>
            </w:r>
          </w:p>
        </w:tc>
        <w:tc>
          <w:tcPr>
            <w:tcW w:w="1084" w:type="dxa"/>
            <w:tcBorders>
              <w:top w:val="nil"/>
              <w:left w:val="nil"/>
              <w:bottom w:val="single" w:sz="8" w:space="0" w:color="auto"/>
              <w:right w:val="single" w:sz="8" w:space="0" w:color="auto"/>
            </w:tcBorders>
            <w:shd w:val="clear" w:color="auto" w:fill="D9D9D9" w:themeFill="background1" w:themeFillShade="D9"/>
          </w:tcPr>
          <w:p w14:paraId="55345B8D"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+ 0.5</w:t>
            </w:r>
          </w:p>
        </w:tc>
      </w:tr>
      <w:tr w:rsidR="005B2710" w:rsidRPr="00757A83" w14:paraId="2589C84C" w14:textId="77777777" w:rsidTr="00B459E6">
        <w:tc>
          <w:tcPr>
            <w:tcW w:w="98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7D67BF"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1064" w:type="dxa"/>
            <w:tcBorders>
              <w:top w:val="nil"/>
              <w:left w:val="nil"/>
              <w:bottom w:val="single" w:sz="8" w:space="0" w:color="auto"/>
              <w:right w:val="single" w:sz="8" w:space="0" w:color="auto"/>
            </w:tcBorders>
            <w:tcMar>
              <w:top w:w="0" w:type="dxa"/>
              <w:left w:w="108" w:type="dxa"/>
              <w:bottom w:w="0" w:type="dxa"/>
              <w:right w:w="108" w:type="dxa"/>
            </w:tcMar>
          </w:tcPr>
          <w:p w14:paraId="2102074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xml:space="preserve">   250</w:t>
            </w:r>
          </w:p>
        </w:tc>
        <w:tc>
          <w:tcPr>
            <w:tcW w:w="8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65DE9A4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w:t>
            </w:r>
          </w:p>
        </w:tc>
        <w:tc>
          <w:tcPr>
            <w:tcW w:w="769" w:type="dxa"/>
            <w:tcBorders>
              <w:top w:val="nil"/>
              <w:left w:val="nil"/>
              <w:bottom w:val="single" w:sz="8" w:space="0" w:color="auto"/>
              <w:right w:val="single" w:sz="8" w:space="0" w:color="auto"/>
            </w:tcBorders>
            <w:tcMar>
              <w:top w:w="0" w:type="dxa"/>
              <w:left w:w="108" w:type="dxa"/>
              <w:bottom w:w="0" w:type="dxa"/>
              <w:right w:w="108" w:type="dxa"/>
            </w:tcMar>
          </w:tcPr>
          <w:p w14:paraId="27D2051E"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19</w:t>
            </w:r>
          </w:p>
        </w:tc>
        <w:tc>
          <w:tcPr>
            <w:tcW w:w="699" w:type="dxa"/>
            <w:tcBorders>
              <w:top w:val="nil"/>
              <w:left w:val="nil"/>
              <w:bottom w:val="single" w:sz="8" w:space="0" w:color="auto"/>
              <w:right w:val="single" w:sz="8" w:space="0" w:color="auto"/>
            </w:tcBorders>
            <w:tcMar>
              <w:top w:w="0" w:type="dxa"/>
              <w:left w:w="108" w:type="dxa"/>
              <w:bottom w:w="0" w:type="dxa"/>
              <w:right w:w="108" w:type="dxa"/>
            </w:tcMar>
          </w:tcPr>
          <w:p w14:paraId="3F1B098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17.6</w:t>
            </w:r>
          </w:p>
        </w:tc>
        <w:tc>
          <w:tcPr>
            <w:tcW w:w="1008" w:type="dxa"/>
            <w:tcBorders>
              <w:top w:val="nil"/>
              <w:left w:val="nil"/>
              <w:bottom w:val="single" w:sz="8" w:space="0" w:color="auto"/>
              <w:right w:val="single" w:sz="8" w:space="0" w:color="auto"/>
            </w:tcBorders>
          </w:tcPr>
          <w:p w14:paraId="0B4900F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40</w:t>
            </w:r>
          </w:p>
        </w:tc>
        <w:tc>
          <w:tcPr>
            <w:tcW w:w="643" w:type="dxa"/>
            <w:tcBorders>
              <w:top w:val="nil"/>
              <w:left w:val="nil"/>
              <w:bottom w:val="single" w:sz="8" w:space="0" w:color="auto"/>
              <w:right w:val="single" w:sz="8" w:space="0" w:color="auto"/>
            </w:tcBorders>
          </w:tcPr>
          <w:p w14:paraId="0AB5FE4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8.05</w:t>
            </w:r>
          </w:p>
        </w:tc>
        <w:tc>
          <w:tcPr>
            <w:tcW w:w="700" w:type="dxa"/>
            <w:tcBorders>
              <w:top w:val="nil"/>
              <w:left w:val="nil"/>
              <w:bottom w:val="single" w:sz="8" w:space="0" w:color="auto"/>
              <w:right w:val="single" w:sz="8" w:space="0" w:color="auto"/>
            </w:tcBorders>
          </w:tcPr>
          <w:p w14:paraId="02E8FD1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5</w:t>
            </w:r>
          </w:p>
        </w:tc>
        <w:tc>
          <w:tcPr>
            <w:tcW w:w="630" w:type="dxa"/>
            <w:tcBorders>
              <w:top w:val="nil"/>
              <w:left w:val="nil"/>
              <w:bottom w:val="single" w:sz="8" w:space="0" w:color="auto"/>
              <w:right w:val="single" w:sz="8" w:space="0" w:color="auto"/>
            </w:tcBorders>
          </w:tcPr>
          <w:p w14:paraId="3F42AC5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16.6</w:t>
            </w:r>
          </w:p>
        </w:tc>
        <w:tc>
          <w:tcPr>
            <w:tcW w:w="994" w:type="dxa"/>
            <w:tcBorders>
              <w:top w:val="nil"/>
              <w:left w:val="nil"/>
              <w:bottom w:val="single" w:sz="8" w:space="0" w:color="auto"/>
              <w:right w:val="single" w:sz="8" w:space="0" w:color="auto"/>
            </w:tcBorders>
          </w:tcPr>
          <w:p w14:paraId="7BDA0335"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290</w:t>
            </w:r>
          </w:p>
        </w:tc>
        <w:tc>
          <w:tcPr>
            <w:tcW w:w="1027" w:type="dxa"/>
            <w:tcBorders>
              <w:top w:val="nil"/>
              <w:left w:val="nil"/>
              <w:bottom w:val="single" w:sz="8" w:space="0" w:color="auto"/>
              <w:right w:val="single" w:sz="8" w:space="0" w:color="auto"/>
            </w:tcBorders>
            <w:shd w:val="clear" w:color="auto" w:fill="D9D9D9" w:themeFill="background1" w:themeFillShade="D9"/>
          </w:tcPr>
          <w:p w14:paraId="75BA004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2.5</w:t>
            </w:r>
          </w:p>
        </w:tc>
        <w:tc>
          <w:tcPr>
            <w:tcW w:w="1035" w:type="dxa"/>
            <w:tcBorders>
              <w:top w:val="single" w:sz="4" w:space="0" w:color="auto"/>
              <w:left w:val="single" w:sz="4" w:space="0" w:color="auto"/>
              <w:bottom w:val="single" w:sz="4" w:space="0" w:color="auto"/>
              <w:right w:val="single" w:sz="4" w:space="0" w:color="auto"/>
            </w:tcBorders>
          </w:tcPr>
          <w:p w14:paraId="7BA9F06B"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30</w:t>
            </w:r>
          </w:p>
        </w:tc>
        <w:tc>
          <w:tcPr>
            <w:tcW w:w="658" w:type="dxa"/>
            <w:tcBorders>
              <w:top w:val="single" w:sz="4" w:space="0" w:color="auto"/>
              <w:left w:val="single" w:sz="4" w:space="0" w:color="auto"/>
              <w:bottom w:val="single" w:sz="4" w:space="0" w:color="auto"/>
              <w:right w:val="single" w:sz="4" w:space="0" w:color="auto"/>
            </w:tcBorders>
          </w:tcPr>
          <w:p w14:paraId="41793B7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0.8</w:t>
            </w:r>
          </w:p>
        </w:tc>
        <w:tc>
          <w:tcPr>
            <w:tcW w:w="882" w:type="dxa"/>
            <w:tcBorders>
              <w:top w:val="nil"/>
              <w:left w:val="single" w:sz="4" w:space="0" w:color="auto"/>
              <w:bottom w:val="single" w:sz="8" w:space="0" w:color="auto"/>
              <w:right w:val="single" w:sz="4" w:space="0" w:color="auto"/>
            </w:tcBorders>
          </w:tcPr>
          <w:p w14:paraId="62EB5B82"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0.8</w:t>
            </w:r>
          </w:p>
        </w:tc>
        <w:tc>
          <w:tcPr>
            <w:tcW w:w="882" w:type="dxa"/>
            <w:tcBorders>
              <w:top w:val="nil"/>
              <w:left w:val="single" w:sz="4" w:space="0" w:color="auto"/>
              <w:bottom w:val="single" w:sz="8" w:space="0" w:color="auto"/>
              <w:right w:val="single" w:sz="8" w:space="0" w:color="auto"/>
            </w:tcBorders>
            <w:shd w:val="clear" w:color="auto" w:fill="D9D9D9" w:themeFill="background1" w:themeFillShade="D9"/>
          </w:tcPr>
          <w:p w14:paraId="7A228029"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13.8</w:t>
            </w:r>
          </w:p>
        </w:tc>
        <w:tc>
          <w:tcPr>
            <w:tcW w:w="1084" w:type="dxa"/>
            <w:tcBorders>
              <w:top w:val="nil"/>
              <w:left w:val="nil"/>
              <w:bottom w:val="single" w:sz="8" w:space="0" w:color="auto"/>
              <w:right w:val="single" w:sz="8" w:space="0" w:color="auto"/>
            </w:tcBorders>
            <w:shd w:val="clear" w:color="auto" w:fill="D9D9D9" w:themeFill="background1" w:themeFillShade="D9"/>
          </w:tcPr>
          <w:p w14:paraId="189BA15A" w14:textId="77777777" w:rsidR="005B2710" w:rsidRPr="00757A83" w:rsidRDefault="005B2710" w:rsidP="008C1E14">
            <w:pPr>
              <w:spacing w:after="0" w:line="280" w:lineRule="exact"/>
              <w:rPr>
                <w:rFonts w:asciiTheme="minorHAnsi" w:hAnsiTheme="minorHAnsi"/>
              </w:rPr>
            </w:pPr>
            <w:r w:rsidRPr="00757A83">
              <w:rPr>
                <w:rFonts w:asciiTheme="minorHAnsi" w:hAnsiTheme="minorHAnsi"/>
              </w:rPr>
              <w:t>+ 0.9</w:t>
            </w:r>
          </w:p>
        </w:tc>
      </w:tr>
    </w:tbl>
    <w:p w14:paraId="31D5D3D7" w14:textId="77777777" w:rsidR="005B2710" w:rsidRDefault="005B2710" w:rsidP="005B2710">
      <w:pPr>
        <w:rPr>
          <w:b/>
        </w:rPr>
        <w:sectPr w:rsidR="005B2710" w:rsidSect="00B459E6">
          <w:pgSz w:w="16838" w:h="11906" w:orient="landscape"/>
          <w:pgMar w:top="1440" w:right="1440" w:bottom="1361" w:left="1440" w:header="709" w:footer="709" w:gutter="0"/>
          <w:cols w:space="708"/>
          <w:docGrid w:linePitch="360"/>
        </w:sectPr>
      </w:pPr>
    </w:p>
    <w:p w14:paraId="3B4F956D" w14:textId="66BD3116" w:rsidR="008E6212" w:rsidRDefault="008C1E14" w:rsidP="000707C4">
      <w:pPr>
        <w:pStyle w:val="Heading1"/>
        <w:numPr>
          <w:ilvl w:val="0"/>
          <w:numId w:val="0"/>
        </w:numPr>
      </w:pPr>
      <w:bookmarkStart w:id="39" w:name="_Toc510534214"/>
      <w:r>
        <w:lastRenderedPageBreak/>
        <w:t>Appendix F</w:t>
      </w:r>
      <w:r w:rsidR="008E6212">
        <w:t>: References</w:t>
      </w:r>
      <w:r w:rsidR="007F615E">
        <w:t xml:space="preserve"> for A</w:t>
      </w:r>
      <w:r w:rsidR="004D403B">
        <w:t>ppendices</w:t>
      </w:r>
      <w:bookmarkEnd w:id="39"/>
    </w:p>
    <w:p w14:paraId="2E415F9D" w14:textId="77777777" w:rsidR="000707C4" w:rsidRPr="00696BEA" w:rsidRDefault="000707C4" w:rsidP="00222B16">
      <w:pPr>
        <w:pStyle w:val="EndNoteBibliography"/>
      </w:pPr>
      <w:bookmarkStart w:id="40" w:name="_ENREF_1"/>
      <w:bookmarkEnd w:id="0"/>
      <w:bookmarkEnd w:id="1"/>
      <w:r>
        <w:t>Ahlgren J., Grimvall A., Omstedt A., Rolff C.</w:t>
      </w:r>
      <w:r w:rsidRPr="00696BEA">
        <w:t xml:space="preserve"> and Wikner, J. (2017) Temperature, DOC level and basin interactions explain the declining oxygen concentrations in the Bothnian Sea. </w:t>
      </w:r>
      <w:r w:rsidRPr="00696BEA">
        <w:rPr>
          <w:i/>
        </w:rPr>
        <w:t>Journal of Marine Systems</w:t>
      </w:r>
      <w:r>
        <w:rPr>
          <w:i/>
        </w:rPr>
        <w:t>,</w:t>
      </w:r>
      <w:r w:rsidRPr="00696BEA">
        <w:t xml:space="preserve"> </w:t>
      </w:r>
      <w:r w:rsidRPr="00696BEA">
        <w:rPr>
          <w:b/>
        </w:rPr>
        <w:t>170</w:t>
      </w:r>
      <w:r w:rsidRPr="00696BEA">
        <w:t>, 22-30.</w:t>
      </w:r>
    </w:p>
    <w:bookmarkEnd w:id="40"/>
    <w:p w14:paraId="1CFDE4C7" w14:textId="77777777" w:rsidR="000707C4" w:rsidRDefault="000707C4">
      <w:pPr>
        <w:pStyle w:val="EndNoteBibliography"/>
      </w:pPr>
      <w:r>
        <w:t>Altieri A.H.</w:t>
      </w:r>
      <w:r w:rsidRPr="00696BEA">
        <w:t xml:space="preserve"> and Gedan, K.B. (2015) Climate change and dead zones. </w:t>
      </w:r>
      <w:r w:rsidRPr="00696BEA">
        <w:rPr>
          <w:i/>
        </w:rPr>
        <w:t>Global Change Biology</w:t>
      </w:r>
      <w:r w:rsidRPr="00696BEA">
        <w:t xml:space="preserve"> </w:t>
      </w:r>
      <w:r w:rsidRPr="00696BEA">
        <w:rPr>
          <w:b/>
        </w:rPr>
        <w:t>21</w:t>
      </w:r>
      <w:r w:rsidRPr="00696BEA">
        <w:t>, 1395-1406.</w:t>
      </w:r>
    </w:p>
    <w:p w14:paraId="533E587E" w14:textId="77777777" w:rsidR="000707C4" w:rsidRPr="003A5DAB" w:rsidRDefault="000707C4">
      <w:pPr>
        <w:pStyle w:val="EndNoteBibliography"/>
        <w:rPr>
          <w:rFonts w:asciiTheme="minorHAnsi" w:hAnsiTheme="minorHAnsi"/>
        </w:rPr>
      </w:pPr>
      <w:r>
        <w:rPr>
          <w:rFonts w:asciiTheme="minorHAnsi" w:hAnsiTheme="minorHAnsi"/>
        </w:rPr>
        <w:t>Anderson M.J., Gorley R.N. and</w:t>
      </w:r>
      <w:r w:rsidRPr="00196697">
        <w:rPr>
          <w:rFonts w:asciiTheme="minorHAnsi" w:hAnsiTheme="minorHAnsi"/>
        </w:rPr>
        <w:t xml:space="preserve"> Clarke K.R. (2008)  </w:t>
      </w:r>
      <w:r w:rsidRPr="00196697">
        <w:rPr>
          <w:rFonts w:asciiTheme="minorHAnsi" w:hAnsiTheme="minorHAnsi"/>
          <w:i/>
        </w:rPr>
        <w:t>PERMANOVA + for PRIMER: Guide to Software and Statistical Methods</w:t>
      </w:r>
      <w:r w:rsidRPr="00196697">
        <w:rPr>
          <w:rFonts w:asciiTheme="minorHAnsi" w:hAnsiTheme="minorHAnsi"/>
        </w:rPr>
        <w:t>. (PRIMER-E: Plymouth.)</w:t>
      </w:r>
    </w:p>
    <w:p w14:paraId="19D5CE70" w14:textId="4A816F4A" w:rsidR="000707C4" w:rsidRDefault="000707C4">
      <w:pPr>
        <w:pStyle w:val="EndNoteBibliography"/>
      </w:pPr>
      <w:r w:rsidRPr="006C03BE">
        <w:t>ANZECC</w:t>
      </w:r>
      <w:r w:rsidR="00222B16">
        <w:t>.</w:t>
      </w:r>
      <w:r w:rsidRPr="006C03BE">
        <w:t xml:space="preserve"> (2000) National Water Quality Management Strategy: Australian and New Zealand guidelines for fre</w:t>
      </w:r>
      <w:r>
        <w:t xml:space="preserve">sh and marine water quality. </w:t>
      </w:r>
      <w:r w:rsidRPr="006C03BE">
        <w:t>Australian and New Zealand Environment and Conservation Council &amp; Agriculture and Resource Management Counc</w:t>
      </w:r>
      <w:r>
        <w:t>il of Australia and New Zealand</w:t>
      </w:r>
      <w:r w:rsidRPr="006C03BE">
        <w:t>, Canberra.</w:t>
      </w:r>
    </w:p>
    <w:p w14:paraId="3A5D7169" w14:textId="77777777" w:rsidR="000707C4" w:rsidRDefault="000707C4">
      <w:pPr>
        <w:pStyle w:val="EndNoteBibliography"/>
        <w:rPr>
          <w:rFonts w:asciiTheme="minorHAnsi" w:hAnsiTheme="minorHAnsi"/>
        </w:rPr>
      </w:pPr>
      <w:r>
        <w:rPr>
          <w:rFonts w:asciiTheme="minorHAnsi" w:hAnsiTheme="minorHAnsi"/>
        </w:rPr>
        <w:t>Balcombe S.R. and</w:t>
      </w:r>
      <w:r w:rsidRPr="00196697">
        <w:rPr>
          <w:rFonts w:asciiTheme="minorHAnsi" w:hAnsiTheme="minorHAnsi"/>
        </w:rPr>
        <w:t xml:space="preserve"> Arthington A.H. (2009) Temporal changes in fish abundance in response to hydrological variability in a dryland floodplain river. </w:t>
      </w:r>
      <w:r w:rsidRPr="00196697">
        <w:rPr>
          <w:rFonts w:asciiTheme="minorHAnsi" w:hAnsiTheme="minorHAnsi"/>
          <w:i/>
        </w:rPr>
        <w:t>Marine and Freshwater Research</w:t>
      </w:r>
      <w:r w:rsidRPr="00196697">
        <w:rPr>
          <w:rFonts w:asciiTheme="minorHAnsi" w:hAnsiTheme="minorHAnsi"/>
        </w:rPr>
        <w:t xml:space="preserve">, </w:t>
      </w:r>
      <w:r w:rsidRPr="00196697">
        <w:rPr>
          <w:rFonts w:asciiTheme="minorHAnsi" w:hAnsiTheme="minorHAnsi"/>
          <w:b/>
        </w:rPr>
        <w:t>60</w:t>
      </w:r>
      <w:r w:rsidRPr="00196697">
        <w:rPr>
          <w:rFonts w:asciiTheme="minorHAnsi" w:hAnsiTheme="minorHAnsi"/>
        </w:rPr>
        <w:t>, 146–159.</w:t>
      </w:r>
    </w:p>
    <w:p w14:paraId="2DD49101" w14:textId="77777777" w:rsidR="000707C4" w:rsidRPr="003A5DAB" w:rsidRDefault="000707C4">
      <w:pPr>
        <w:pStyle w:val="EndNoteBibliography"/>
        <w:rPr>
          <w:rFonts w:asciiTheme="minorHAnsi" w:hAnsiTheme="minorHAnsi"/>
        </w:rPr>
      </w:pPr>
      <w:r w:rsidRPr="00196697">
        <w:rPr>
          <w:rFonts w:asciiTheme="minorHAnsi" w:hAnsiTheme="minorHAnsi"/>
        </w:rPr>
        <w:t>Balcombe S.R., Arthington A.H., Foster</w:t>
      </w:r>
      <w:r>
        <w:rPr>
          <w:rFonts w:asciiTheme="minorHAnsi" w:hAnsiTheme="minorHAnsi"/>
        </w:rPr>
        <w:t xml:space="preserve"> N.D., Thoms M.C., Wilson G.A. and</w:t>
      </w:r>
      <w:r w:rsidRPr="00196697">
        <w:rPr>
          <w:rFonts w:asciiTheme="minorHAnsi" w:hAnsiTheme="minorHAnsi"/>
        </w:rPr>
        <w:t xml:space="preserve"> Bunn S.E. (2006) Fish assemblages of an Australian dryland river: abundance, assemblage structure and recruitment patterns in the Warrego River, Murray–Darling Basin. </w:t>
      </w:r>
      <w:r w:rsidRPr="00196697">
        <w:rPr>
          <w:rFonts w:asciiTheme="minorHAnsi" w:hAnsiTheme="minorHAnsi"/>
          <w:i/>
        </w:rPr>
        <w:t>Marine and Freshwater Research,</w:t>
      </w:r>
      <w:r w:rsidRPr="00196697">
        <w:rPr>
          <w:rFonts w:asciiTheme="minorHAnsi" w:hAnsiTheme="minorHAnsi"/>
        </w:rPr>
        <w:t xml:space="preserve"> </w:t>
      </w:r>
      <w:r w:rsidRPr="00196697">
        <w:rPr>
          <w:rFonts w:asciiTheme="minorHAnsi" w:hAnsiTheme="minorHAnsi"/>
          <w:b/>
        </w:rPr>
        <w:t>57</w:t>
      </w:r>
      <w:r w:rsidRPr="00196697">
        <w:rPr>
          <w:rFonts w:asciiTheme="minorHAnsi" w:hAnsiTheme="minorHAnsi"/>
        </w:rPr>
        <w:t>, 619–633.</w:t>
      </w:r>
    </w:p>
    <w:p w14:paraId="4ECB8E42" w14:textId="77777777" w:rsidR="000707C4" w:rsidRPr="00696BEA" w:rsidRDefault="000707C4">
      <w:pPr>
        <w:pStyle w:val="EndNoteBibliography"/>
      </w:pPr>
      <w:bookmarkStart w:id="41" w:name="_ENREF_3"/>
      <w:r>
        <w:t>Baldwin</w:t>
      </w:r>
      <w:r w:rsidRPr="00696BEA">
        <w:t xml:space="preserve"> D.S. (1999) Dissolved organic matter and phosphorus leached from fresh and 'terrestrially' aged river red gum leaves: implications for assessing river-floodplain interactions. </w:t>
      </w:r>
      <w:r w:rsidRPr="00696BEA">
        <w:rPr>
          <w:i/>
        </w:rPr>
        <w:t>Freshwater Biology</w:t>
      </w:r>
      <w:r>
        <w:rPr>
          <w:i/>
        </w:rPr>
        <w:t>,</w:t>
      </w:r>
      <w:r w:rsidRPr="00696BEA">
        <w:t xml:space="preserve"> </w:t>
      </w:r>
      <w:r w:rsidRPr="00696BEA">
        <w:rPr>
          <w:b/>
        </w:rPr>
        <w:t>41</w:t>
      </w:r>
      <w:r w:rsidRPr="00696BEA">
        <w:t>, 675-685.</w:t>
      </w:r>
      <w:bookmarkEnd w:id="41"/>
    </w:p>
    <w:p w14:paraId="721D4AF9" w14:textId="77777777" w:rsidR="000707C4" w:rsidRPr="006C03BE" w:rsidRDefault="000707C4">
      <w:pPr>
        <w:pStyle w:val="EndNoteBibliography"/>
      </w:pPr>
      <w:r w:rsidRPr="00AA6D97">
        <w:t xml:space="preserve">Baldwin D.S., Colloff M.J., Mitrovic S.M., Bond N.R. and Wolfenden B. (2016) Restoring dissolved organic carbon subsidies from floodplains to lowland river food webs: a role for environmental flows? </w:t>
      </w:r>
      <w:r w:rsidRPr="00AA6D97">
        <w:rPr>
          <w:i/>
        </w:rPr>
        <w:t>Marine and Freshwater Research</w:t>
      </w:r>
      <w:r w:rsidRPr="00AA6D97">
        <w:t xml:space="preserve">, </w:t>
      </w:r>
      <w:r w:rsidRPr="00AA6D97">
        <w:rPr>
          <w:b/>
        </w:rPr>
        <w:t>67</w:t>
      </w:r>
      <w:r w:rsidRPr="00AA6D97">
        <w:t>, 1387-1399.</w:t>
      </w:r>
    </w:p>
    <w:p w14:paraId="68D219DB" w14:textId="77777777" w:rsidR="000707C4" w:rsidRDefault="000707C4">
      <w:pPr>
        <w:pStyle w:val="EndNoteBibliography"/>
      </w:pPr>
      <w:r>
        <w:t>Baldwin D.S. and Mitchell</w:t>
      </w:r>
      <w:r w:rsidRPr="006C03BE">
        <w:t xml:space="preserve"> A.M. (2000) The effects of drying and re-flooding on the sediment and soil nutrient dynamics of lowland river-floodplain systems: a synthesis. </w:t>
      </w:r>
      <w:r w:rsidRPr="006C03BE">
        <w:rPr>
          <w:i/>
        </w:rPr>
        <w:t>Regulated Rivers: Research &amp; Management</w:t>
      </w:r>
      <w:r>
        <w:rPr>
          <w:i/>
        </w:rPr>
        <w:t>,</w:t>
      </w:r>
      <w:r w:rsidRPr="006C03BE">
        <w:t xml:space="preserve"> </w:t>
      </w:r>
      <w:r w:rsidRPr="006C03BE">
        <w:rPr>
          <w:b/>
        </w:rPr>
        <w:t>16</w:t>
      </w:r>
      <w:r w:rsidRPr="006C03BE">
        <w:t>, 457-467.</w:t>
      </w:r>
    </w:p>
    <w:p w14:paraId="5F36D9DF" w14:textId="77777777" w:rsidR="000707C4" w:rsidRPr="00C91D84" w:rsidRDefault="000707C4">
      <w:pPr>
        <w:spacing w:after="240" w:line="240" w:lineRule="auto"/>
        <w:jc w:val="left"/>
        <w:rPr>
          <w:rFonts w:cs="Calibri"/>
          <w:bCs/>
        </w:rPr>
      </w:pPr>
      <w:r>
        <w:rPr>
          <w:rFonts w:cs="Calibri"/>
          <w:bCs/>
        </w:rPr>
        <w:t xml:space="preserve">Bernot M.J., Sobota D.J. and 30 other authors (2010). </w:t>
      </w:r>
      <w:r w:rsidRPr="00DB054F">
        <w:rPr>
          <w:rFonts w:cs="Calibri"/>
          <w:bCs/>
        </w:rPr>
        <w:t>Inter-regional comparison of land-use effects on stream</w:t>
      </w:r>
      <w:r>
        <w:rPr>
          <w:rFonts w:cs="Calibri"/>
          <w:bCs/>
        </w:rPr>
        <w:t xml:space="preserve"> </w:t>
      </w:r>
      <w:r w:rsidRPr="00DB054F">
        <w:rPr>
          <w:rFonts w:cs="Calibri"/>
          <w:bCs/>
        </w:rPr>
        <w:t>metabolism</w:t>
      </w:r>
      <w:r>
        <w:rPr>
          <w:rFonts w:cs="Calibri"/>
          <w:bCs/>
        </w:rPr>
        <w:t xml:space="preserve">. </w:t>
      </w:r>
      <w:r w:rsidRPr="007157D5">
        <w:rPr>
          <w:rFonts w:cs="Calibri"/>
          <w:bCs/>
          <w:i/>
        </w:rPr>
        <w:t>Freshwater Biology</w:t>
      </w:r>
      <w:r>
        <w:rPr>
          <w:rFonts w:cs="Calibri"/>
          <w:bCs/>
          <w:i/>
        </w:rPr>
        <w:t>,</w:t>
      </w:r>
      <w:r>
        <w:rPr>
          <w:rFonts w:cs="Calibri"/>
          <w:bCs/>
        </w:rPr>
        <w:t xml:space="preserve"> </w:t>
      </w:r>
      <w:r w:rsidRPr="006C3E6B">
        <w:rPr>
          <w:rFonts w:cs="Calibri"/>
          <w:b/>
        </w:rPr>
        <w:t>55</w:t>
      </w:r>
      <w:r w:rsidRPr="00C63881">
        <w:rPr>
          <w:rFonts w:cs="Calibri"/>
          <w:bCs/>
        </w:rPr>
        <w:t>,</w:t>
      </w:r>
      <w:r>
        <w:rPr>
          <w:rFonts w:cs="Calibri"/>
          <w:bCs/>
        </w:rPr>
        <w:t xml:space="preserve"> </w:t>
      </w:r>
      <w:r w:rsidRPr="00C63881">
        <w:rPr>
          <w:rFonts w:cs="Calibri"/>
          <w:bCs/>
        </w:rPr>
        <w:t>1874–1890</w:t>
      </w:r>
      <w:r>
        <w:rPr>
          <w:rFonts w:cs="Calibri"/>
          <w:bCs/>
        </w:rPr>
        <w:t>.</w:t>
      </w:r>
    </w:p>
    <w:p w14:paraId="56512EC1" w14:textId="77777777" w:rsidR="000707C4" w:rsidRDefault="000707C4">
      <w:pPr>
        <w:pStyle w:val="EndNoteBibliography"/>
      </w:pPr>
      <w:r>
        <w:t>Bertilsson S. and Bergh</w:t>
      </w:r>
      <w:r w:rsidRPr="006C03BE">
        <w:t xml:space="preserve"> S. (1999) Photochemical reactivity of XAD-4 and XAD-8 adsorbable dissolved organic compounds from humic waters. </w:t>
      </w:r>
      <w:r w:rsidRPr="006C03BE">
        <w:rPr>
          <w:i/>
        </w:rPr>
        <w:t>Chemosphere</w:t>
      </w:r>
      <w:r>
        <w:rPr>
          <w:i/>
        </w:rPr>
        <w:t>,</w:t>
      </w:r>
      <w:r w:rsidRPr="006C03BE">
        <w:t xml:space="preserve"> </w:t>
      </w:r>
      <w:r w:rsidRPr="006C03BE">
        <w:rPr>
          <w:b/>
        </w:rPr>
        <w:t>39</w:t>
      </w:r>
      <w:r w:rsidRPr="006C03BE">
        <w:t>, 2289-2300.</w:t>
      </w:r>
    </w:p>
    <w:p w14:paraId="037B8DCA" w14:textId="77777777" w:rsidR="000707C4" w:rsidRPr="000E4262" w:rsidRDefault="000707C4">
      <w:pPr>
        <w:pStyle w:val="EndNoteBibliography"/>
        <w:rPr>
          <w:rFonts w:asciiTheme="minorHAnsi" w:hAnsiTheme="minorHAnsi"/>
        </w:rPr>
      </w:pPr>
      <w:r w:rsidRPr="00196697">
        <w:rPr>
          <w:rFonts w:asciiTheme="minorHAnsi" w:hAnsiTheme="minorHAnsi"/>
        </w:rPr>
        <w:t>Bice C.M., Gehrig S.L., Zampatti B.P., Nicol J.M., Wilson P., Leight S.L. &amp;</w:t>
      </w:r>
      <w:r>
        <w:rPr>
          <w:rFonts w:asciiTheme="minorHAnsi" w:hAnsiTheme="minorHAnsi"/>
        </w:rPr>
        <w:t>and</w:t>
      </w:r>
      <w:r w:rsidRPr="00196697">
        <w:rPr>
          <w:rFonts w:asciiTheme="minorHAnsi" w:hAnsiTheme="minorHAnsi"/>
        </w:rPr>
        <w:t xml:space="preserve">Narsland K. (2014) Flow-induced alterations to fish assemblages, habitat and fish-habitat associations in a regulated lowland river. </w:t>
      </w:r>
      <w:r w:rsidRPr="00196697">
        <w:rPr>
          <w:rFonts w:asciiTheme="minorHAnsi" w:hAnsiTheme="minorHAnsi"/>
          <w:i/>
        </w:rPr>
        <w:t>Hydrobiologia,</w:t>
      </w:r>
      <w:r w:rsidRPr="00196697">
        <w:rPr>
          <w:rFonts w:asciiTheme="minorHAnsi" w:hAnsiTheme="minorHAnsi"/>
        </w:rPr>
        <w:t xml:space="preserve"> </w:t>
      </w:r>
      <w:r w:rsidRPr="00196697">
        <w:rPr>
          <w:rFonts w:asciiTheme="minorHAnsi" w:hAnsiTheme="minorHAnsi"/>
          <w:b/>
        </w:rPr>
        <w:t>722</w:t>
      </w:r>
      <w:r w:rsidRPr="00196697">
        <w:rPr>
          <w:rFonts w:asciiTheme="minorHAnsi" w:hAnsiTheme="minorHAnsi"/>
        </w:rPr>
        <w:t>, 205-222.</w:t>
      </w:r>
    </w:p>
    <w:p w14:paraId="35FB3289" w14:textId="77777777" w:rsidR="000707C4" w:rsidRPr="00196697" w:rsidRDefault="000707C4">
      <w:pPr>
        <w:spacing w:after="240" w:line="240" w:lineRule="auto"/>
        <w:jc w:val="left"/>
        <w:rPr>
          <w:color w:val="000000" w:themeColor="text1"/>
        </w:rPr>
      </w:pPr>
      <w:r w:rsidRPr="00196697">
        <w:rPr>
          <w:color w:val="000000" w:themeColor="text1"/>
        </w:rPr>
        <w:t>Blom C.W., Voesenek L.A., Banga M., Engelaar W.M,</w:t>
      </w:r>
      <w:r>
        <w:rPr>
          <w:color w:val="000000" w:themeColor="text1"/>
        </w:rPr>
        <w:t xml:space="preserve"> Rijnders J.H, Vandesteeg H.M. and</w:t>
      </w:r>
      <w:r w:rsidRPr="00196697">
        <w:rPr>
          <w:color w:val="000000" w:themeColor="text1"/>
        </w:rPr>
        <w:t xml:space="preserve"> Visser E.J. (1994) Physiological ecology of riverside species - adaptive responses of plants to submergence. </w:t>
      </w:r>
      <w:r w:rsidRPr="00196697">
        <w:rPr>
          <w:i/>
          <w:iCs/>
          <w:color w:val="000000" w:themeColor="text1"/>
        </w:rPr>
        <w:t xml:space="preserve">Annals of Botany, </w:t>
      </w:r>
      <w:r w:rsidRPr="00196697">
        <w:rPr>
          <w:b/>
          <w:color w:val="000000" w:themeColor="text1"/>
        </w:rPr>
        <w:t>74</w:t>
      </w:r>
      <w:r w:rsidRPr="00196697">
        <w:rPr>
          <w:color w:val="000000" w:themeColor="text1"/>
        </w:rPr>
        <w:t>, 253-263.</w:t>
      </w:r>
    </w:p>
    <w:p w14:paraId="00CE756F" w14:textId="77777777" w:rsidR="000707C4" w:rsidRPr="009A18F7" w:rsidRDefault="000707C4">
      <w:pPr>
        <w:spacing w:after="240" w:line="240" w:lineRule="auto"/>
        <w:jc w:val="left"/>
        <w:rPr>
          <w:color w:val="000000" w:themeColor="text1"/>
        </w:rPr>
      </w:pPr>
      <w:r>
        <w:rPr>
          <w:color w:val="000000" w:themeColor="text1"/>
        </w:rPr>
        <w:t>Blom C.W. and</w:t>
      </w:r>
      <w:r w:rsidRPr="00196697">
        <w:rPr>
          <w:color w:val="000000" w:themeColor="text1"/>
        </w:rPr>
        <w:t xml:space="preserve"> Voesenek L.A. (1996) Flooding - the survival strategies of plants. </w:t>
      </w:r>
      <w:r w:rsidRPr="00196697">
        <w:rPr>
          <w:i/>
          <w:iCs/>
          <w:color w:val="000000" w:themeColor="text1"/>
        </w:rPr>
        <w:t xml:space="preserve">Trends in Ecology &amp; Evolution, </w:t>
      </w:r>
      <w:r w:rsidRPr="00196697">
        <w:rPr>
          <w:b/>
          <w:color w:val="000000" w:themeColor="text1"/>
        </w:rPr>
        <w:t>11</w:t>
      </w:r>
      <w:r w:rsidRPr="00196697">
        <w:rPr>
          <w:color w:val="000000" w:themeColor="text1"/>
        </w:rPr>
        <w:t>, 290-295.</w:t>
      </w:r>
    </w:p>
    <w:p w14:paraId="0B7BD7A1" w14:textId="77777777" w:rsidR="000707C4" w:rsidRDefault="000707C4">
      <w:pPr>
        <w:pStyle w:val="EndNoteBibliography"/>
      </w:pPr>
      <w:bookmarkStart w:id="42" w:name="_ENREF_7"/>
      <w:r>
        <w:lastRenderedPageBreak/>
        <w:t>Bonvillain C.P., Rutherford D.A. and Kelso</w:t>
      </w:r>
      <w:r w:rsidRPr="00696BEA">
        <w:t xml:space="preserve"> W.E. (2015) Effects of environmental hypoxia on population characteristics of red swamp crayfish Procambarus clarkii in the Atchafalaya River Basin, Louisiana. </w:t>
      </w:r>
      <w:r w:rsidRPr="00696BEA">
        <w:rPr>
          <w:i/>
        </w:rPr>
        <w:t>Hydrobiologia</w:t>
      </w:r>
      <w:r>
        <w:rPr>
          <w:i/>
        </w:rPr>
        <w:t>,</w:t>
      </w:r>
      <w:r w:rsidRPr="00696BEA">
        <w:t xml:space="preserve"> </w:t>
      </w:r>
      <w:r w:rsidRPr="00696BEA">
        <w:rPr>
          <w:b/>
        </w:rPr>
        <w:t>743</w:t>
      </w:r>
      <w:r w:rsidRPr="00696BEA">
        <w:t>, 309-319.</w:t>
      </w:r>
      <w:bookmarkEnd w:id="42"/>
    </w:p>
    <w:p w14:paraId="290BE6BA" w14:textId="77777777" w:rsidR="000707C4" w:rsidRPr="00194044" w:rsidRDefault="000707C4">
      <w:pPr>
        <w:autoSpaceDE w:val="0"/>
        <w:autoSpaceDN w:val="0"/>
        <w:adjustRightInd w:val="0"/>
        <w:spacing w:after="200" w:line="240" w:lineRule="auto"/>
        <w:jc w:val="left"/>
        <w:rPr>
          <w:color w:val="000000" w:themeColor="text1"/>
        </w:rPr>
      </w:pPr>
      <w:r w:rsidRPr="00196697">
        <w:rPr>
          <w:color w:val="000000" w:themeColor="text1"/>
        </w:rPr>
        <w:t>Broc</w:t>
      </w:r>
      <w:r>
        <w:rPr>
          <w:color w:val="000000" w:themeColor="text1"/>
        </w:rPr>
        <w:t>k M.A. and</w:t>
      </w:r>
      <w:r w:rsidRPr="00196697">
        <w:rPr>
          <w:color w:val="000000" w:themeColor="text1"/>
        </w:rPr>
        <w:t xml:space="preserve"> Casanova M.T. (1997) Plant life at the edges of wetlands; ecological responses to wetting and drying patterns. In: </w:t>
      </w:r>
      <w:r w:rsidRPr="00196697">
        <w:rPr>
          <w:i/>
          <w:color w:val="000000" w:themeColor="text1"/>
        </w:rPr>
        <w:t>Frontiers in Ecology; Building the Links</w:t>
      </w:r>
      <w:r w:rsidRPr="00196697">
        <w:rPr>
          <w:color w:val="000000" w:themeColor="text1"/>
        </w:rPr>
        <w:t xml:space="preserve"> (Eds N. Klomp &amp; I. Lunt), pp. 181–192. Elsevier Science, Oxford.</w:t>
      </w:r>
    </w:p>
    <w:p w14:paraId="489F2521" w14:textId="5DE1C00D" w:rsidR="000707C4" w:rsidRDefault="000707C4" w:rsidP="006179A1">
      <w:pPr>
        <w:spacing w:after="240" w:line="240" w:lineRule="auto"/>
        <w:jc w:val="left"/>
        <w:rPr>
          <w:rFonts w:asciiTheme="minorHAnsi" w:hAnsiTheme="minorHAnsi"/>
          <w:szCs w:val="22"/>
        </w:rPr>
      </w:pPr>
      <w:r>
        <w:rPr>
          <w:rFonts w:asciiTheme="minorHAnsi" w:hAnsiTheme="minorHAnsi"/>
          <w:szCs w:val="22"/>
        </w:rPr>
        <w:t>Bureau of Meteorology</w:t>
      </w:r>
      <w:r w:rsidR="00222B16">
        <w:rPr>
          <w:rFonts w:asciiTheme="minorHAnsi" w:hAnsiTheme="minorHAnsi"/>
          <w:szCs w:val="22"/>
        </w:rPr>
        <w:t>.</w:t>
      </w:r>
      <w:r>
        <w:rPr>
          <w:rFonts w:asciiTheme="minorHAnsi" w:hAnsiTheme="minorHAnsi"/>
          <w:szCs w:val="22"/>
        </w:rPr>
        <w:t xml:space="preserve"> (2017) Special Climate Statement 58- record September rains continue </w:t>
      </w:r>
      <w:r w:rsidR="00312AD1">
        <w:rPr>
          <w:rFonts w:asciiTheme="minorHAnsi" w:hAnsiTheme="minorHAnsi"/>
          <w:szCs w:val="22"/>
        </w:rPr>
        <w:t>wet period in much of Australia</w:t>
      </w:r>
      <w:r>
        <w:rPr>
          <w:rFonts w:asciiTheme="minorHAnsi" w:hAnsiTheme="minorHAnsi"/>
          <w:szCs w:val="22"/>
        </w:rPr>
        <w:t xml:space="preserve">, Bureau of Meteorology, No 58. </w:t>
      </w:r>
      <w:hyperlink r:id="rId131" w:history="1">
        <w:r w:rsidRPr="00190075">
          <w:rPr>
            <w:rStyle w:val="Hyperlink"/>
            <w:rFonts w:asciiTheme="minorHAnsi" w:hAnsiTheme="minorHAnsi"/>
            <w:szCs w:val="22"/>
          </w:rPr>
          <w:t>http://www.bom.gov.au/climate/current/statements/scs58.pdf</w:t>
        </w:r>
      </w:hyperlink>
    </w:p>
    <w:p w14:paraId="1C6043FC" w14:textId="77777777" w:rsidR="000707C4" w:rsidRPr="00194044" w:rsidRDefault="000707C4" w:rsidP="00222B16">
      <w:pPr>
        <w:autoSpaceDE w:val="0"/>
        <w:autoSpaceDN w:val="0"/>
        <w:adjustRightInd w:val="0"/>
        <w:spacing w:after="200" w:line="240" w:lineRule="auto"/>
        <w:jc w:val="left"/>
        <w:rPr>
          <w:color w:val="000000" w:themeColor="text1"/>
        </w:rPr>
      </w:pPr>
      <w:r w:rsidRPr="00196697">
        <w:rPr>
          <w:color w:val="000000" w:themeColor="text1"/>
        </w:rPr>
        <w:t xml:space="preserve">Casanova M.T. (2011) Using water plant functional groups to investigate environmental water brequirements. </w:t>
      </w:r>
      <w:r w:rsidRPr="00196697">
        <w:rPr>
          <w:i/>
          <w:color w:val="000000" w:themeColor="text1"/>
        </w:rPr>
        <w:t>Freshwater Biology,</w:t>
      </w:r>
      <w:r w:rsidRPr="00196697">
        <w:rPr>
          <w:color w:val="000000" w:themeColor="text1"/>
        </w:rPr>
        <w:t xml:space="preserve"> </w:t>
      </w:r>
      <w:r w:rsidRPr="00196697">
        <w:rPr>
          <w:b/>
          <w:color w:val="000000" w:themeColor="text1"/>
        </w:rPr>
        <w:t>56</w:t>
      </w:r>
      <w:r w:rsidRPr="00196697">
        <w:rPr>
          <w:color w:val="000000" w:themeColor="text1"/>
        </w:rPr>
        <w:t>, 2637-2652.</w:t>
      </w:r>
    </w:p>
    <w:p w14:paraId="341CE660" w14:textId="77777777" w:rsidR="000707C4" w:rsidRDefault="000707C4" w:rsidP="006179A1">
      <w:pPr>
        <w:autoSpaceDE w:val="0"/>
        <w:autoSpaceDN w:val="0"/>
        <w:adjustRightInd w:val="0"/>
        <w:spacing w:after="240" w:line="240" w:lineRule="auto"/>
        <w:jc w:val="left"/>
        <w:rPr>
          <w:color w:val="000000" w:themeColor="text1"/>
        </w:rPr>
      </w:pPr>
      <w:r w:rsidRPr="00196697">
        <w:rPr>
          <w:color w:val="000000" w:themeColor="text1"/>
        </w:rPr>
        <w:t>Ch</w:t>
      </w:r>
      <w:r>
        <w:rPr>
          <w:color w:val="000000" w:themeColor="text1"/>
        </w:rPr>
        <w:t>iew F.H., Potter N.J., Vaze J. and</w:t>
      </w:r>
      <w:r w:rsidRPr="00196697">
        <w:rPr>
          <w:color w:val="000000" w:themeColor="text1"/>
        </w:rPr>
        <w:t xml:space="preserve"> others. (2014) Observed hydrologic non-stationarity in far south-eastern Australia: implications for modelling and prediction. </w:t>
      </w:r>
      <w:r w:rsidRPr="00196697">
        <w:rPr>
          <w:i/>
          <w:color w:val="000000" w:themeColor="text1"/>
        </w:rPr>
        <w:t xml:space="preserve">Stochastic Environmental Research Risk Assessment, </w:t>
      </w:r>
      <w:r w:rsidRPr="00196697">
        <w:rPr>
          <w:b/>
          <w:color w:val="000000" w:themeColor="text1"/>
        </w:rPr>
        <w:t>28</w:t>
      </w:r>
      <w:r w:rsidRPr="00196697">
        <w:rPr>
          <w:color w:val="000000" w:themeColor="text1"/>
        </w:rPr>
        <w:t>, 3-15.</w:t>
      </w:r>
    </w:p>
    <w:p w14:paraId="53BEC3D2" w14:textId="77777777" w:rsidR="000707C4" w:rsidRPr="00196697" w:rsidRDefault="000707C4" w:rsidP="00222B16">
      <w:pPr>
        <w:autoSpaceDE w:val="0"/>
        <w:autoSpaceDN w:val="0"/>
        <w:adjustRightInd w:val="0"/>
        <w:spacing w:after="200" w:line="240" w:lineRule="auto"/>
        <w:jc w:val="left"/>
        <w:rPr>
          <w:color w:val="000000" w:themeColor="text1"/>
        </w:rPr>
      </w:pPr>
      <w:r w:rsidRPr="00196697">
        <w:rPr>
          <w:color w:val="000000" w:themeColor="text1"/>
        </w:rPr>
        <w:t>Choudhry G.G. (1984) Humic Substances-Structural, Photophysical, Photochemical and Free Radical Aspects and Interactions with Environmental Chemicals. (Gordon and Breach Science Publishers: New York) 185pp</w:t>
      </w:r>
    </w:p>
    <w:p w14:paraId="586B2C0D" w14:textId="77777777" w:rsidR="000707C4" w:rsidRPr="00196697" w:rsidRDefault="000707C4">
      <w:pPr>
        <w:spacing w:after="240" w:line="240" w:lineRule="auto"/>
        <w:jc w:val="left"/>
        <w:rPr>
          <w:rFonts w:asciiTheme="minorHAnsi" w:hAnsiTheme="minorHAnsi"/>
          <w:lang w:eastAsia="en-AU"/>
        </w:rPr>
      </w:pPr>
      <w:r w:rsidRPr="00196697">
        <w:rPr>
          <w:rFonts w:asciiTheme="minorHAnsi" w:hAnsiTheme="minorHAnsi"/>
          <w:lang w:eastAsia="en-AU"/>
        </w:rPr>
        <w:t xml:space="preserve">Commonwealth Environmental Water Office (2015) </w:t>
      </w:r>
      <w:r w:rsidRPr="00196697">
        <w:rPr>
          <w:rFonts w:asciiTheme="minorHAnsi" w:hAnsiTheme="minorHAnsi"/>
          <w:i/>
          <w:lang w:eastAsia="en-AU"/>
        </w:rPr>
        <w:t>Integrated planning for the use, carryover and trade of Commonwealth environmental water: Mid-Murray region 2015-16</w:t>
      </w:r>
      <w:r w:rsidRPr="00196697">
        <w:rPr>
          <w:rFonts w:asciiTheme="minorHAnsi" w:hAnsiTheme="minorHAnsi"/>
          <w:lang w:eastAsia="en-AU"/>
        </w:rPr>
        <w:t>. Commonwealth Environmental Water Office.</w:t>
      </w:r>
    </w:p>
    <w:p w14:paraId="2285C39E" w14:textId="77777777" w:rsidR="000707C4" w:rsidRPr="009A18F7" w:rsidRDefault="000707C4">
      <w:pPr>
        <w:pStyle w:val="BodyText"/>
        <w:spacing w:after="200" w:line="240" w:lineRule="auto"/>
        <w:jc w:val="left"/>
        <w:rPr>
          <w:rFonts w:asciiTheme="minorHAnsi" w:eastAsia="Times New Roman" w:hAnsiTheme="minorHAnsi" w:cs="Arial"/>
          <w:color w:val="000000"/>
          <w:sz w:val="22"/>
          <w:szCs w:val="22"/>
        </w:rPr>
      </w:pPr>
      <w:r>
        <w:rPr>
          <w:rFonts w:asciiTheme="minorHAnsi" w:eastAsia="Times New Roman" w:hAnsiTheme="minorHAnsi" w:cs="Arial"/>
          <w:color w:val="000000"/>
          <w:sz w:val="22"/>
          <w:szCs w:val="22"/>
        </w:rPr>
        <w:t>Crook D.A., O’Mahony D.J. and Sanger</w:t>
      </w:r>
      <w:r w:rsidRPr="009844E1">
        <w:rPr>
          <w:rFonts w:asciiTheme="minorHAnsi" w:eastAsia="Times New Roman" w:hAnsiTheme="minorHAnsi" w:cs="Arial"/>
          <w:color w:val="000000"/>
          <w:sz w:val="22"/>
          <w:szCs w:val="22"/>
        </w:rPr>
        <w:t xml:space="preserve"> A.C. (2011) </w:t>
      </w:r>
      <w:r w:rsidRPr="007157D5">
        <w:rPr>
          <w:rFonts w:asciiTheme="minorHAnsi" w:eastAsia="Times New Roman" w:hAnsiTheme="minorHAnsi" w:cs="Arial"/>
          <w:i/>
          <w:color w:val="000000"/>
          <w:sz w:val="22"/>
          <w:szCs w:val="22"/>
        </w:rPr>
        <w:t>Quantitative measurement of calcein fluorescence for non-lethal, field based discrimination of hatchery and wild fish</w:t>
      </w:r>
      <w:r w:rsidRPr="009844E1">
        <w:rPr>
          <w:rFonts w:asciiTheme="minorHAnsi" w:eastAsia="Times New Roman" w:hAnsiTheme="minorHAnsi" w:cs="Arial"/>
          <w:color w:val="000000"/>
          <w:sz w:val="22"/>
          <w:szCs w:val="22"/>
        </w:rPr>
        <w:t>. American Fisheries Society Symposium, pp.1-8.</w:t>
      </w:r>
    </w:p>
    <w:p w14:paraId="00AE5686" w14:textId="77777777" w:rsidR="000707C4" w:rsidRDefault="000707C4">
      <w:pPr>
        <w:pStyle w:val="EndNoteBibliography"/>
      </w:pPr>
      <w:bookmarkStart w:id="43" w:name="_ENREF_8"/>
      <w:r>
        <w:t>Dautovic J., Vojvodic V., Tepic N., Cosovic B. and Ciglenecki</w:t>
      </w:r>
      <w:r w:rsidRPr="00696BEA">
        <w:t xml:space="preserve"> I. (2017) Dissolved organic carbon as potential indicator of global change: A long-term investigation in the northern Adriatic. </w:t>
      </w:r>
      <w:r w:rsidRPr="00696BEA">
        <w:rPr>
          <w:i/>
        </w:rPr>
        <w:t>Science of the Total Environment</w:t>
      </w:r>
      <w:r>
        <w:rPr>
          <w:i/>
        </w:rPr>
        <w:t>,</w:t>
      </w:r>
      <w:r w:rsidRPr="00696BEA">
        <w:t xml:space="preserve"> </w:t>
      </w:r>
      <w:r w:rsidRPr="00696BEA">
        <w:rPr>
          <w:b/>
        </w:rPr>
        <w:t>587</w:t>
      </w:r>
      <w:r w:rsidRPr="00696BEA">
        <w:t>, 185-195.</w:t>
      </w:r>
      <w:bookmarkStart w:id="44" w:name="_ENREF_2"/>
      <w:bookmarkEnd w:id="43"/>
    </w:p>
    <w:p w14:paraId="3C7DF908" w14:textId="77777777" w:rsidR="000707C4" w:rsidRPr="00696BEA" w:rsidRDefault="000707C4">
      <w:pPr>
        <w:pStyle w:val="EndNoteBibliography"/>
      </w:pPr>
      <w:bookmarkStart w:id="45" w:name="_ENREF_9"/>
      <w:bookmarkEnd w:id="44"/>
      <w:r>
        <w:t>Gehrke</w:t>
      </w:r>
      <w:r w:rsidRPr="00696BEA">
        <w:t xml:space="preserve"> P.C. (1988) Response surface analysis of teleost cardio-respiratory responses to temperature and dissolved oxygen. </w:t>
      </w:r>
      <w:r w:rsidRPr="00696BEA">
        <w:rPr>
          <w:i/>
        </w:rPr>
        <w:t>Comparative Biochemistry and Physiology</w:t>
      </w:r>
      <w:r>
        <w:rPr>
          <w:i/>
        </w:rPr>
        <w:t>,</w:t>
      </w:r>
      <w:r w:rsidRPr="00696BEA">
        <w:t xml:space="preserve"> </w:t>
      </w:r>
      <w:r w:rsidRPr="00696BEA">
        <w:rPr>
          <w:b/>
        </w:rPr>
        <w:t>89A</w:t>
      </w:r>
      <w:r w:rsidRPr="00696BEA">
        <w:t>, 587-592.</w:t>
      </w:r>
      <w:bookmarkEnd w:id="45"/>
    </w:p>
    <w:p w14:paraId="47C7815F" w14:textId="77777777" w:rsidR="000707C4" w:rsidRDefault="000707C4">
      <w:pPr>
        <w:pStyle w:val="EndNoteBibliography"/>
      </w:pPr>
      <w:bookmarkStart w:id="46" w:name="_ENREF_10"/>
      <w:r>
        <w:t>Gehrke P.C., Revell M.B. and Philbey</w:t>
      </w:r>
      <w:r w:rsidRPr="00696BEA">
        <w:t xml:space="preserve"> A.W. (1993) Effects of river red gum, </w:t>
      </w:r>
      <w:r w:rsidRPr="00696BEA">
        <w:rPr>
          <w:i/>
        </w:rPr>
        <w:t>Eucalyptus camaldulensis</w:t>
      </w:r>
      <w:r w:rsidRPr="00696BEA">
        <w:t xml:space="preserve">, litter on golden perch, </w:t>
      </w:r>
      <w:r w:rsidRPr="00696BEA">
        <w:rPr>
          <w:i/>
        </w:rPr>
        <w:t>Macquaria ambigua</w:t>
      </w:r>
      <w:r w:rsidRPr="00696BEA">
        <w:t xml:space="preserve">. </w:t>
      </w:r>
      <w:r w:rsidRPr="00696BEA">
        <w:rPr>
          <w:i/>
        </w:rPr>
        <w:t>Journal of Fish Biology</w:t>
      </w:r>
      <w:r>
        <w:rPr>
          <w:i/>
        </w:rPr>
        <w:t>,</w:t>
      </w:r>
      <w:r w:rsidRPr="00696BEA">
        <w:t xml:space="preserve"> </w:t>
      </w:r>
      <w:r w:rsidRPr="00696BEA">
        <w:rPr>
          <w:b/>
        </w:rPr>
        <w:t>43</w:t>
      </w:r>
      <w:r w:rsidRPr="00696BEA">
        <w:t>, 265-279.</w:t>
      </w:r>
      <w:bookmarkEnd w:id="46"/>
    </w:p>
    <w:p w14:paraId="4BBAEEB4" w14:textId="77777777" w:rsidR="000707C4" w:rsidRPr="009A18F7" w:rsidRDefault="000707C4">
      <w:pPr>
        <w:spacing w:after="240" w:line="240" w:lineRule="auto"/>
        <w:jc w:val="left"/>
        <w:rPr>
          <w:rFonts w:cs="Calibri"/>
          <w:bCs/>
        </w:rPr>
      </w:pPr>
      <w:r w:rsidRPr="00595E31">
        <w:rPr>
          <w:rFonts w:cs="Calibri"/>
          <w:bCs/>
        </w:rPr>
        <w:t>Grace M.R.,</w:t>
      </w:r>
      <w:r>
        <w:rPr>
          <w:rFonts w:cs="Calibri"/>
          <w:bCs/>
        </w:rPr>
        <w:t xml:space="preserve"> Giling D.P., Hladyz S., Caron V., Thompson R.M. and Mac Nally R (2015) </w:t>
      </w:r>
      <w:r w:rsidRPr="006D43A7">
        <w:rPr>
          <w:rFonts w:cs="Calibri"/>
          <w:bCs/>
        </w:rPr>
        <w:t>Fast processing of diel oxygen curves: estimating</w:t>
      </w:r>
      <w:r>
        <w:rPr>
          <w:rFonts w:cs="Calibri"/>
          <w:bCs/>
        </w:rPr>
        <w:t xml:space="preserve"> stream metabolism with BASE (Ba</w:t>
      </w:r>
      <w:r w:rsidRPr="006D43A7">
        <w:rPr>
          <w:rFonts w:cs="Calibri"/>
          <w:bCs/>
        </w:rPr>
        <w:t>ye</w:t>
      </w:r>
      <w:r>
        <w:rPr>
          <w:rFonts w:cs="Calibri"/>
          <w:bCs/>
        </w:rPr>
        <w:t>sian Single-station Estimation).</w:t>
      </w:r>
      <w:r w:rsidRPr="006D43A7">
        <w:rPr>
          <w:rFonts w:cs="Calibri"/>
          <w:bCs/>
        </w:rPr>
        <w:t xml:space="preserve"> </w:t>
      </w:r>
      <w:r w:rsidRPr="007157D5">
        <w:rPr>
          <w:rFonts w:cs="Calibri"/>
          <w:bCs/>
          <w:i/>
        </w:rPr>
        <w:t>Limnology &amp; Oceanography: Methods</w:t>
      </w:r>
      <w:r>
        <w:rPr>
          <w:rFonts w:cs="Calibri"/>
          <w:bCs/>
        </w:rPr>
        <w:t>,</w:t>
      </w:r>
      <w:r w:rsidRPr="006D43A7">
        <w:rPr>
          <w:rFonts w:cs="Calibri"/>
          <w:bCs/>
        </w:rPr>
        <w:t xml:space="preserve"> </w:t>
      </w:r>
      <w:r w:rsidRPr="00595E31">
        <w:rPr>
          <w:rFonts w:cs="Calibri"/>
          <w:b/>
        </w:rPr>
        <w:t>13</w:t>
      </w:r>
      <w:r>
        <w:rPr>
          <w:rFonts w:cs="Calibri"/>
          <w:bCs/>
        </w:rPr>
        <w:t>, 103-114.</w:t>
      </w:r>
      <w:r w:rsidRPr="006D43A7">
        <w:rPr>
          <w:rFonts w:cs="Calibri"/>
          <w:bCs/>
        </w:rPr>
        <w:t xml:space="preserve"> </w:t>
      </w:r>
    </w:p>
    <w:p w14:paraId="5D645D62" w14:textId="77777777" w:rsidR="000707C4" w:rsidRDefault="000707C4">
      <w:pPr>
        <w:spacing w:after="240" w:line="240" w:lineRule="auto"/>
        <w:jc w:val="left"/>
      </w:pPr>
      <w:r>
        <w:t>Hale J., Stoffels R., Butcher R., Shackleton M., Brooks</w:t>
      </w:r>
      <w:r w:rsidRPr="001457D1">
        <w:t xml:space="preserve"> S</w:t>
      </w:r>
      <w:r>
        <w:t>. and Gawne</w:t>
      </w:r>
      <w:r w:rsidRPr="001457D1">
        <w:t xml:space="preserve"> B</w:t>
      </w:r>
      <w:r>
        <w:t>. (2014</w:t>
      </w:r>
      <w:r w:rsidRPr="001457D1">
        <w:t xml:space="preserve">) </w:t>
      </w:r>
      <w:r w:rsidRPr="007157D5">
        <w:rPr>
          <w:i/>
        </w:rPr>
        <w:t>Commonwealth Environmental Water Office Long Term Intervention Monitoring Project – Standard Methods</w:t>
      </w:r>
      <w:r w:rsidRPr="001457D1">
        <w:t xml:space="preserve">. Final Report prepared for the Commonwealth Environmental Water Office by The Murray-Darling Freshwater Research Centre, MDFRC Publication 29.2/2014, January, </w:t>
      </w:r>
      <w:r>
        <w:t xml:space="preserve">182 </w:t>
      </w:r>
      <w:r w:rsidRPr="001457D1">
        <w:t>pp.</w:t>
      </w:r>
    </w:p>
    <w:p w14:paraId="6E5F6B50" w14:textId="77777777" w:rsidR="000707C4" w:rsidRPr="00696BEA" w:rsidRDefault="000707C4">
      <w:pPr>
        <w:pStyle w:val="EndNoteBibliography"/>
      </w:pPr>
      <w:bookmarkStart w:id="47" w:name="_ENREF_11"/>
      <w:r>
        <w:t>Hensley R.T. and Cohen</w:t>
      </w:r>
      <w:r w:rsidRPr="00696BEA">
        <w:t xml:space="preserve"> M.J. (2017) Flow reversals as a driver of ecosystem transition in Florida's springs. </w:t>
      </w:r>
      <w:r w:rsidRPr="00696BEA">
        <w:rPr>
          <w:i/>
        </w:rPr>
        <w:t>Freshwater Science</w:t>
      </w:r>
      <w:r>
        <w:rPr>
          <w:i/>
        </w:rPr>
        <w:t>,</w:t>
      </w:r>
      <w:r w:rsidRPr="00696BEA">
        <w:t xml:space="preserve"> </w:t>
      </w:r>
      <w:r w:rsidRPr="00696BEA">
        <w:rPr>
          <w:b/>
        </w:rPr>
        <w:t>36</w:t>
      </w:r>
      <w:r w:rsidRPr="00696BEA">
        <w:t>, 14-25.</w:t>
      </w:r>
      <w:bookmarkEnd w:id="47"/>
    </w:p>
    <w:p w14:paraId="5DA4DFC9" w14:textId="77777777" w:rsidR="000707C4" w:rsidRPr="00696BEA" w:rsidRDefault="000707C4">
      <w:pPr>
        <w:pStyle w:val="EndNoteBibliography"/>
      </w:pPr>
      <w:bookmarkStart w:id="48" w:name="_ENREF_12"/>
      <w:r>
        <w:lastRenderedPageBreak/>
        <w:t>Hladyz S., Watkins S.C., Whitworth K.L. and Baldwin</w:t>
      </w:r>
      <w:r w:rsidRPr="00696BEA">
        <w:t xml:space="preserve"> D.S. (2011) Flows and hypoxic blackwater events in managed ephemeral river channels. </w:t>
      </w:r>
      <w:r w:rsidRPr="00696BEA">
        <w:rPr>
          <w:i/>
        </w:rPr>
        <w:t>Journal of Hydrology</w:t>
      </w:r>
      <w:r>
        <w:rPr>
          <w:i/>
        </w:rPr>
        <w:t>,</w:t>
      </w:r>
      <w:r w:rsidRPr="00696BEA">
        <w:t xml:space="preserve"> </w:t>
      </w:r>
      <w:r w:rsidRPr="00696BEA">
        <w:rPr>
          <w:b/>
        </w:rPr>
        <w:t>401</w:t>
      </w:r>
      <w:r w:rsidRPr="00696BEA">
        <w:t>, 117-125.</w:t>
      </w:r>
      <w:bookmarkEnd w:id="48"/>
    </w:p>
    <w:p w14:paraId="192A0873" w14:textId="77777777" w:rsidR="000707C4" w:rsidRPr="00696BEA" w:rsidRDefault="000707C4">
      <w:pPr>
        <w:pStyle w:val="EndNoteBibliography"/>
      </w:pPr>
      <w:bookmarkStart w:id="49" w:name="_ENREF_14"/>
      <w:r>
        <w:t>Howitt</w:t>
      </w:r>
      <w:r w:rsidRPr="00696BEA">
        <w:t xml:space="preserve"> J.A., Ba</w:t>
      </w:r>
      <w:r>
        <w:t>ldwin D.S., Rees G.N. and Williams</w:t>
      </w:r>
      <w:r w:rsidRPr="00696BEA">
        <w:t xml:space="preserve"> J.L. (2007) Modelling blackwater: Predicting water quality during flooding of lowland river forests. </w:t>
      </w:r>
      <w:r w:rsidRPr="00696BEA">
        <w:rPr>
          <w:i/>
        </w:rPr>
        <w:t>Ecological Modelling</w:t>
      </w:r>
      <w:r>
        <w:rPr>
          <w:i/>
        </w:rPr>
        <w:t>,</w:t>
      </w:r>
      <w:r w:rsidRPr="00696BEA">
        <w:t xml:space="preserve"> </w:t>
      </w:r>
      <w:r w:rsidRPr="00696BEA">
        <w:rPr>
          <w:b/>
        </w:rPr>
        <w:t>203</w:t>
      </w:r>
      <w:r w:rsidRPr="00696BEA">
        <w:t>, 229-242.</w:t>
      </w:r>
      <w:bookmarkEnd w:id="49"/>
    </w:p>
    <w:p w14:paraId="7C92E2DD" w14:textId="77777777" w:rsidR="000707C4" w:rsidRDefault="000707C4">
      <w:pPr>
        <w:pStyle w:val="EndNoteBibliography"/>
      </w:pPr>
      <w:r>
        <w:t>Howitt J.A., Baldwin D.S., Rees G.N. and Hart</w:t>
      </w:r>
      <w:r w:rsidRPr="006C03BE">
        <w:t xml:space="preserve"> B.T. (2008) Photodegradation, interaction with iron oxides and bioavailability of dissolved organic matter from forested floodplain sources. </w:t>
      </w:r>
      <w:r w:rsidRPr="006C03BE">
        <w:rPr>
          <w:i/>
        </w:rPr>
        <w:t>Marine and Freshwater Research</w:t>
      </w:r>
      <w:r>
        <w:rPr>
          <w:i/>
        </w:rPr>
        <w:t>,</w:t>
      </w:r>
      <w:r w:rsidRPr="006C03BE">
        <w:t xml:space="preserve"> </w:t>
      </w:r>
      <w:r w:rsidRPr="006C03BE">
        <w:rPr>
          <w:b/>
        </w:rPr>
        <w:t>59</w:t>
      </w:r>
      <w:r w:rsidRPr="006C03BE">
        <w:t>, 780-791.</w:t>
      </w:r>
    </w:p>
    <w:p w14:paraId="2A16363E" w14:textId="77777777" w:rsidR="000707C4" w:rsidRDefault="000707C4">
      <w:pPr>
        <w:pStyle w:val="BodyText"/>
        <w:spacing w:after="200" w:line="240" w:lineRule="auto"/>
        <w:jc w:val="left"/>
        <w:rPr>
          <w:rFonts w:asciiTheme="minorHAnsi" w:hAnsiTheme="minorHAnsi"/>
          <w:sz w:val="22"/>
          <w:szCs w:val="22"/>
        </w:rPr>
      </w:pPr>
      <w:r w:rsidRPr="009844E1">
        <w:rPr>
          <w:rFonts w:asciiTheme="minorHAnsi" w:hAnsiTheme="minorHAnsi"/>
          <w:sz w:val="22"/>
          <w:szCs w:val="22"/>
        </w:rPr>
        <w:t xml:space="preserve">Humphries P., King A.J. </w:t>
      </w:r>
      <w:r>
        <w:rPr>
          <w:rFonts w:asciiTheme="minorHAnsi" w:hAnsiTheme="minorHAnsi"/>
          <w:sz w:val="22"/>
          <w:szCs w:val="22"/>
        </w:rPr>
        <w:t>and</w:t>
      </w:r>
      <w:r w:rsidRPr="009844E1">
        <w:rPr>
          <w:rFonts w:asciiTheme="minorHAnsi" w:hAnsiTheme="minorHAnsi"/>
          <w:sz w:val="22"/>
          <w:szCs w:val="22"/>
        </w:rPr>
        <w:t xml:space="preserve"> Koehn J.D. (1999) Fish, flows and floodplains: links between freshwater fishes and their environment in the Murray-Darling River system, Australia. </w:t>
      </w:r>
      <w:r w:rsidRPr="009844E1">
        <w:rPr>
          <w:rFonts w:asciiTheme="minorHAnsi" w:hAnsiTheme="minorHAnsi"/>
          <w:i/>
          <w:sz w:val="22"/>
          <w:szCs w:val="22"/>
        </w:rPr>
        <w:t>Environmental Biology of Fishes</w:t>
      </w:r>
      <w:r>
        <w:rPr>
          <w:rFonts w:asciiTheme="minorHAnsi" w:hAnsiTheme="minorHAnsi"/>
          <w:sz w:val="22"/>
          <w:szCs w:val="22"/>
        </w:rPr>
        <w:t>,</w:t>
      </w:r>
      <w:r w:rsidRPr="009844E1">
        <w:rPr>
          <w:rFonts w:asciiTheme="minorHAnsi" w:hAnsiTheme="minorHAnsi"/>
          <w:sz w:val="22"/>
          <w:szCs w:val="22"/>
        </w:rPr>
        <w:t xml:space="preserve"> </w:t>
      </w:r>
      <w:r w:rsidRPr="009844E1">
        <w:rPr>
          <w:rFonts w:asciiTheme="minorHAnsi" w:hAnsiTheme="minorHAnsi"/>
          <w:b/>
          <w:sz w:val="22"/>
          <w:szCs w:val="22"/>
        </w:rPr>
        <w:t>56</w:t>
      </w:r>
      <w:r w:rsidRPr="009844E1">
        <w:rPr>
          <w:rFonts w:asciiTheme="minorHAnsi" w:hAnsiTheme="minorHAnsi"/>
          <w:sz w:val="22"/>
          <w:szCs w:val="22"/>
        </w:rPr>
        <w:t>, 129-151.</w:t>
      </w:r>
    </w:p>
    <w:p w14:paraId="312BA90A" w14:textId="77777777" w:rsidR="000707C4" w:rsidRDefault="000707C4">
      <w:pPr>
        <w:pStyle w:val="EndNoteBibliography"/>
      </w:pPr>
      <w:bookmarkStart w:id="50" w:name="_ENREF_15"/>
      <w:r>
        <w:t>Ji X., Shang X., Dahlgren R.A., and Zhang</w:t>
      </w:r>
      <w:r w:rsidRPr="00696BEA">
        <w:t xml:space="preserve"> M. (2017) Prediction of dissolved oxygen concentration in hypoxic river systems using support vector machine: a case study of Wen-Rui Tang River, China. </w:t>
      </w:r>
      <w:r w:rsidRPr="00696BEA">
        <w:rPr>
          <w:i/>
        </w:rPr>
        <w:t>Environmental Science and Pollution Research</w:t>
      </w:r>
      <w:r>
        <w:rPr>
          <w:i/>
        </w:rPr>
        <w:t>,</w:t>
      </w:r>
      <w:r w:rsidRPr="00696BEA">
        <w:t xml:space="preserve"> </w:t>
      </w:r>
      <w:r w:rsidRPr="00696BEA">
        <w:rPr>
          <w:b/>
        </w:rPr>
        <w:t>24</w:t>
      </w:r>
      <w:r w:rsidRPr="00696BEA">
        <w:t>, 16062-16076.</w:t>
      </w:r>
    </w:p>
    <w:p w14:paraId="7300A72B" w14:textId="77777777" w:rsidR="000707C4" w:rsidRPr="009A18F7" w:rsidRDefault="000707C4">
      <w:pPr>
        <w:spacing w:after="240" w:line="240" w:lineRule="auto"/>
        <w:jc w:val="left"/>
        <w:rPr>
          <w:color w:val="000000" w:themeColor="text1"/>
        </w:rPr>
      </w:pPr>
      <w:r>
        <w:rPr>
          <w:color w:val="000000" w:themeColor="text1"/>
        </w:rPr>
        <w:t>Johansson M.E. and</w:t>
      </w:r>
      <w:r w:rsidRPr="00196697">
        <w:rPr>
          <w:color w:val="000000" w:themeColor="text1"/>
        </w:rPr>
        <w:t xml:space="preserve"> Nilsson C. (2002) Responses of Riparian Plants to Flooding in Free-Flowing and Regulated Boreal Rivers: an Experimental Study. </w:t>
      </w:r>
      <w:r w:rsidRPr="00196697">
        <w:rPr>
          <w:i/>
          <w:iCs/>
          <w:color w:val="000000" w:themeColor="text1"/>
        </w:rPr>
        <w:t xml:space="preserve">Journal of Applied Ecology, </w:t>
      </w:r>
      <w:r w:rsidRPr="00196697">
        <w:rPr>
          <w:b/>
          <w:color w:val="000000" w:themeColor="text1"/>
        </w:rPr>
        <w:t>39</w:t>
      </w:r>
      <w:r w:rsidRPr="00196697">
        <w:rPr>
          <w:color w:val="000000" w:themeColor="text1"/>
        </w:rPr>
        <w:t>, 971-986.</w:t>
      </w:r>
    </w:p>
    <w:p w14:paraId="7B1A01D9" w14:textId="77777777" w:rsidR="000707C4" w:rsidRDefault="000707C4">
      <w:pPr>
        <w:pStyle w:val="EndNoteBibliography"/>
      </w:pPr>
      <w:bookmarkStart w:id="51" w:name="_ENREF_16"/>
      <w:bookmarkEnd w:id="50"/>
      <w:r>
        <w:t>Kerr J.L., Baldwin D.S. and Whitworth</w:t>
      </w:r>
      <w:r w:rsidRPr="00696BEA">
        <w:t xml:space="preserve"> K.L. (2013) Options for managing hypoxic blackwater events in river systems: A review. </w:t>
      </w:r>
      <w:r w:rsidRPr="00696BEA">
        <w:rPr>
          <w:i/>
        </w:rPr>
        <w:t>Journal of Environmental Management</w:t>
      </w:r>
      <w:r>
        <w:rPr>
          <w:i/>
        </w:rPr>
        <w:t>,</w:t>
      </w:r>
      <w:r w:rsidRPr="00696BEA">
        <w:t xml:space="preserve"> </w:t>
      </w:r>
      <w:r w:rsidRPr="00696BEA">
        <w:rPr>
          <w:b/>
        </w:rPr>
        <w:t>114</w:t>
      </w:r>
      <w:r w:rsidRPr="00696BEA">
        <w:t>, 139-147.</w:t>
      </w:r>
      <w:bookmarkEnd w:id="51"/>
    </w:p>
    <w:p w14:paraId="2FC5CAF5" w14:textId="77777777" w:rsidR="000707C4" w:rsidRPr="000E4262" w:rsidRDefault="000707C4">
      <w:pPr>
        <w:pStyle w:val="BodyText"/>
        <w:spacing w:after="200" w:line="240" w:lineRule="auto"/>
        <w:jc w:val="left"/>
        <w:rPr>
          <w:rFonts w:asciiTheme="minorHAnsi" w:hAnsiTheme="minorHAnsi"/>
          <w:sz w:val="22"/>
          <w:szCs w:val="22"/>
        </w:rPr>
      </w:pPr>
      <w:r w:rsidRPr="00AA6D97">
        <w:rPr>
          <w:rFonts w:asciiTheme="minorHAnsi" w:hAnsiTheme="minorHAnsi"/>
          <w:sz w:val="22"/>
          <w:szCs w:val="22"/>
        </w:rPr>
        <w:t xml:space="preserve">King A.J., Crook D.A., Koster W.M., Mahoney J. and Tonkin Z. (2005) Comparison of larval fish drift in the Lower Goulburn and mid-Murray Rivers. </w:t>
      </w:r>
      <w:r w:rsidRPr="00AA6D97">
        <w:rPr>
          <w:rFonts w:asciiTheme="minorHAnsi" w:hAnsiTheme="minorHAnsi"/>
          <w:i/>
          <w:sz w:val="22"/>
          <w:szCs w:val="22"/>
        </w:rPr>
        <w:t>Ecological Management and Restoration</w:t>
      </w:r>
      <w:r w:rsidRPr="00AA6D97">
        <w:rPr>
          <w:rFonts w:asciiTheme="minorHAnsi" w:hAnsiTheme="minorHAnsi"/>
          <w:sz w:val="22"/>
          <w:szCs w:val="22"/>
        </w:rPr>
        <w:t xml:space="preserve">, </w:t>
      </w:r>
      <w:r w:rsidRPr="00AA6D97">
        <w:rPr>
          <w:rFonts w:asciiTheme="minorHAnsi" w:hAnsiTheme="minorHAnsi"/>
          <w:b/>
          <w:sz w:val="22"/>
          <w:szCs w:val="22"/>
        </w:rPr>
        <w:t>6</w:t>
      </w:r>
      <w:r w:rsidRPr="00AA6D97">
        <w:rPr>
          <w:rFonts w:asciiTheme="minorHAnsi" w:hAnsiTheme="minorHAnsi"/>
          <w:sz w:val="22"/>
          <w:szCs w:val="22"/>
        </w:rPr>
        <w:t>, 136-139.</w:t>
      </w:r>
    </w:p>
    <w:p w14:paraId="5207ECD9" w14:textId="77777777" w:rsidR="000707C4" w:rsidRDefault="000707C4">
      <w:pPr>
        <w:pStyle w:val="EndNoteBibliography"/>
      </w:pPr>
      <w:bookmarkStart w:id="52" w:name="_ENREF_17"/>
      <w:r>
        <w:t>King A.J., Tonkin Z., and Lieshcke</w:t>
      </w:r>
      <w:r w:rsidRPr="00696BEA">
        <w:t xml:space="preserve"> J. (2012) Short-term effects of a prolonged blackwater event on aquatic fauna in the Murray River, Australia: considerations for future events. </w:t>
      </w:r>
      <w:r w:rsidRPr="00696BEA">
        <w:rPr>
          <w:i/>
        </w:rPr>
        <w:t>Marine and Freshwater Research</w:t>
      </w:r>
      <w:r>
        <w:rPr>
          <w:i/>
        </w:rPr>
        <w:t>,</w:t>
      </w:r>
      <w:r w:rsidRPr="00696BEA">
        <w:t xml:space="preserve"> </w:t>
      </w:r>
      <w:r w:rsidRPr="00696BEA">
        <w:rPr>
          <w:b/>
        </w:rPr>
        <w:t>63</w:t>
      </w:r>
      <w:r w:rsidRPr="00696BEA">
        <w:t>, 576-586.</w:t>
      </w:r>
      <w:bookmarkEnd w:id="52"/>
    </w:p>
    <w:p w14:paraId="1516247D" w14:textId="77777777" w:rsidR="000707C4" w:rsidRPr="000E4262" w:rsidRDefault="000707C4">
      <w:pPr>
        <w:pStyle w:val="EndNoteBibliography"/>
        <w:rPr>
          <w:rFonts w:asciiTheme="minorHAnsi" w:hAnsiTheme="minorHAnsi"/>
        </w:rPr>
      </w:pPr>
      <w:r>
        <w:rPr>
          <w:rFonts w:asciiTheme="minorHAnsi" w:hAnsiTheme="minorHAnsi"/>
        </w:rPr>
        <w:t>King A., Humphries P. and</w:t>
      </w:r>
      <w:r w:rsidRPr="00196697">
        <w:rPr>
          <w:rFonts w:asciiTheme="minorHAnsi" w:hAnsiTheme="minorHAnsi"/>
        </w:rPr>
        <w:t xml:space="preserve"> McCasker N. (2013) Reproduction and early life history.</w:t>
      </w:r>
      <w:r>
        <w:rPr>
          <w:rFonts w:asciiTheme="minorHAnsi" w:hAnsiTheme="minorHAnsi"/>
        </w:rPr>
        <w:t xml:space="preserve"> </w:t>
      </w:r>
      <w:r w:rsidRPr="00196697">
        <w:rPr>
          <w:rFonts w:asciiTheme="minorHAnsi" w:hAnsiTheme="minorHAnsi"/>
        </w:rPr>
        <w:t xml:space="preserve">In (Eds Humphries P. &amp; Walker K.) </w:t>
      </w:r>
      <w:r w:rsidRPr="00196697">
        <w:rPr>
          <w:rFonts w:asciiTheme="minorHAnsi" w:hAnsiTheme="minorHAnsi"/>
          <w:i/>
        </w:rPr>
        <w:t>Ecology of Australian Freshwater Fishes. Melbourne: CSIRO Publishing</w:t>
      </w:r>
      <w:r w:rsidRPr="00196697">
        <w:rPr>
          <w:rFonts w:asciiTheme="minorHAnsi" w:hAnsiTheme="minorHAnsi"/>
        </w:rPr>
        <w:t>, 159-193.</w:t>
      </w:r>
    </w:p>
    <w:p w14:paraId="0D829938" w14:textId="77777777" w:rsidR="000707C4" w:rsidRPr="003A5DAB" w:rsidRDefault="000707C4">
      <w:pPr>
        <w:spacing w:after="200" w:line="240" w:lineRule="auto"/>
        <w:jc w:val="left"/>
        <w:rPr>
          <w:rFonts w:asciiTheme="minorHAnsi" w:hAnsiTheme="minorHAnsi"/>
          <w:szCs w:val="22"/>
        </w:rPr>
      </w:pPr>
      <w:r w:rsidRPr="00196697">
        <w:rPr>
          <w:rFonts w:asciiTheme="minorHAnsi" w:hAnsiTheme="minorHAnsi"/>
          <w:szCs w:val="22"/>
        </w:rPr>
        <w:t>Koster W.M., Dawson D</w:t>
      </w:r>
      <w:r>
        <w:rPr>
          <w:rFonts w:asciiTheme="minorHAnsi" w:hAnsiTheme="minorHAnsi"/>
          <w:szCs w:val="22"/>
        </w:rPr>
        <w:t>.R., O’Mahony D.J., Moloney P. and</w:t>
      </w:r>
      <w:r w:rsidRPr="00196697">
        <w:rPr>
          <w:rFonts w:asciiTheme="minorHAnsi" w:hAnsiTheme="minorHAnsi"/>
          <w:szCs w:val="22"/>
        </w:rPr>
        <w:t xml:space="preserve"> Crook D.A. (2014) Timing, Frequency and Environmental Conditions Associated with Mainstem–Tributary Movement by a Lowland River Fish, Golden Perch (Macquaria ambigua</w:t>
      </w:r>
      <w:r w:rsidRPr="00196697">
        <w:rPr>
          <w:rFonts w:asciiTheme="minorHAnsi" w:hAnsiTheme="minorHAnsi"/>
          <w:i/>
          <w:szCs w:val="22"/>
        </w:rPr>
        <w:t>). PLoS ONE,</w:t>
      </w:r>
      <w:r w:rsidRPr="00196697">
        <w:rPr>
          <w:rFonts w:asciiTheme="minorHAnsi" w:hAnsiTheme="minorHAnsi"/>
          <w:szCs w:val="22"/>
        </w:rPr>
        <w:t xml:space="preserve"> </w:t>
      </w:r>
      <w:r w:rsidRPr="00196697">
        <w:rPr>
          <w:rFonts w:asciiTheme="minorHAnsi" w:hAnsiTheme="minorHAnsi"/>
          <w:b/>
          <w:szCs w:val="22"/>
        </w:rPr>
        <w:t>9</w:t>
      </w:r>
      <w:r w:rsidRPr="00196697">
        <w:rPr>
          <w:rFonts w:asciiTheme="minorHAnsi" w:hAnsiTheme="minorHAnsi"/>
          <w:szCs w:val="22"/>
        </w:rPr>
        <w:t>, e96044.</w:t>
      </w:r>
    </w:p>
    <w:p w14:paraId="663CA998" w14:textId="77777777" w:rsidR="000707C4" w:rsidRPr="00696BEA" w:rsidRDefault="000707C4">
      <w:pPr>
        <w:pStyle w:val="EndNoteBibliography"/>
      </w:pPr>
      <w:bookmarkStart w:id="53" w:name="_ENREF_18"/>
      <w:r>
        <w:t>Lee J., Kim S.G. and An</w:t>
      </w:r>
      <w:r w:rsidRPr="00696BEA">
        <w:t xml:space="preserve"> S. (2017) Dynamics of the Physical and Biogeochemical Processes during Hypoxia in Jinhae Bay, South Korea. </w:t>
      </w:r>
      <w:r w:rsidRPr="00696BEA">
        <w:rPr>
          <w:i/>
        </w:rPr>
        <w:t>Journal of Coastal Research</w:t>
      </w:r>
      <w:r>
        <w:rPr>
          <w:i/>
        </w:rPr>
        <w:t>,</w:t>
      </w:r>
      <w:r w:rsidRPr="00696BEA">
        <w:t xml:space="preserve"> </w:t>
      </w:r>
      <w:r w:rsidRPr="00696BEA">
        <w:rPr>
          <w:b/>
        </w:rPr>
        <w:t>33</w:t>
      </w:r>
      <w:r w:rsidRPr="00696BEA">
        <w:t>, 854-863.</w:t>
      </w:r>
      <w:bookmarkEnd w:id="53"/>
    </w:p>
    <w:p w14:paraId="40432B86" w14:textId="77777777" w:rsidR="000707C4" w:rsidRDefault="000707C4">
      <w:pPr>
        <w:pStyle w:val="EndNoteBibliography"/>
      </w:pPr>
      <w:bookmarkStart w:id="54" w:name="_ENREF_19"/>
      <w:r>
        <w:t>Leech D.M., Ensign S.H. and Piehler</w:t>
      </w:r>
      <w:r w:rsidRPr="00696BEA">
        <w:t xml:space="preserve"> M.F. (2016) Spatiotemporal patterns in the export of dissolved organic carbon and chromophoric dissolved organic matter from a coastal, blackwater river. </w:t>
      </w:r>
      <w:r w:rsidRPr="00696BEA">
        <w:rPr>
          <w:i/>
        </w:rPr>
        <w:t>Aquatic Sciences</w:t>
      </w:r>
      <w:r>
        <w:rPr>
          <w:i/>
        </w:rPr>
        <w:t>,</w:t>
      </w:r>
      <w:r w:rsidRPr="00696BEA">
        <w:t xml:space="preserve"> </w:t>
      </w:r>
      <w:r w:rsidRPr="00696BEA">
        <w:rPr>
          <w:b/>
        </w:rPr>
        <w:t>78</w:t>
      </w:r>
      <w:r w:rsidRPr="00696BEA">
        <w:t>, 823-836.</w:t>
      </w:r>
      <w:bookmarkEnd w:id="54"/>
    </w:p>
    <w:p w14:paraId="6BE97E75" w14:textId="77777777" w:rsidR="000707C4" w:rsidRPr="003A5DAB" w:rsidRDefault="000707C4">
      <w:pPr>
        <w:spacing w:after="200" w:line="240" w:lineRule="auto"/>
        <w:jc w:val="left"/>
        <w:rPr>
          <w:rFonts w:asciiTheme="minorHAnsi" w:hAnsiTheme="minorHAnsi"/>
          <w:szCs w:val="22"/>
        </w:rPr>
      </w:pPr>
      <w:r w:rsidRPr="00196697">
        <w:rPr>
          <w:rFonts w:asciiTheme="minorHAnsi" w:hAnsiTheme="minorHAnsi"/>
          <w:szCs w:val="22"/>
        </w:rPr>
        <w:t xml:space="preserve">Lintermans M. (2007) </w:t>
      </w:r>
      <w:r w:rsidRPr="00196697">
        <w:rPr>
          <w:rFonts w:asciiTheme="minorHAnsi" w:hAnsiTheme="minorHAnsi"/>
          <w:i/>
          <w:szCs w:val="22"/>
        </w:rPr>
        <w:t>Fishes of the Murray-Darling Basin: an introductory guide</w:t>
      </w:r>
      <w:r w:rsidRPr="00196697">
        <w:rPr>
          <w:rFonts w:asciiTheme="minorHAnsi" w:hAnsiTheme="minorHAnsi"/>
          <w:szCs w:val="22"/>
        </w:rPr>
        <w:t>. Murray-Darling Basin Commission, Canberra.</w:t>
      </w:r>
    </w:p>
    <w:p w14:paraId="77A532FB" w14:textId="77777777" w:rsidR="000707C4" w:rsidRDefault="000707C4">
      <w:pPr>
        <w:tabs>
          <w:tab w:val="left" w:pos="0"/>
        </w:tabs>
        <w:spacing w:after="240" w:line="240" w:lineRule="auto"/>
        <w:jc w:val="left"/>
        <w:rPr>
          <w:rFonts w:cs="Calibri"/>
          <w:color w:val="000000" w:themeColor="text1"/>
        </w:rPr>
      </w:pPr>
      <w:r w:rsidRPr="00196697">
        <w:rPr>
          <w:rFonts w:cs="Calibri"/>
          <w:color w:val="000000" w:themeColor="text1"/>
        </w:rPr>
        <w:t>Low</w:t>
      </w:r>
      <w:r>
        <w:rPr>
          <w:rFonts w:cs="Calibri"/>
          <w:color w:val="000000" w:themeColor="text1"/>
        </w:rPr>
        <w:t>e B.J., Watts R.J., Roberts J. and</w:t>
      </w:r>
      <w:r w:rsidRPr="00196697">
        <w:rPr>
          <w:rFonts w:cs="Calibri"/>
          <w:color w:val="000000" w:themeColor="text1"/>
        </w:rPr>
        <w:t xml:space="preserve"> Robertson, A. (20</w:t>
      </w:r>
      <w:r>
        <w:rPr>
          <w:rFonts w:cs="Calibri"/>
          <w:color w:val="000000" w:themeColor="text1"/>
        </w:rPr>
        <w:t xml:space="preserve">10) </w:t>
      </w:r>
      <w:r w:rsidRPr="00196697">
        <w:rPr>
          <w:rFonts w:cs="Calibri"/>
          <w:color w:val="000000" w:themeColor="text1"/>
        </w:rPr>
        <w:t xml:space="preserve">The effect of experimental inundation and sediment deposition on the survival and growth of two herbaceous riverbank plant species. </w:t>
      </w:r>
      <w:r w:rsidRPr="00196697">
        <w:rPr>
          <w:rFonts w:cs="Calibri"/>
          <w:i/>
          <w:color w:val="000000" w:themeColor="text1"/>
        </w:rPr>
        <w:t xml:space="preserve">Plant Ecology, </w:t>
      </w:r>
      <w:r w:rsidRPr="00196697">
        <w:rPr>
          <w:rFonts w:cs="Calibri"/>
          <w:b/>
          <w:color w:val="000000" w:themeColor="text1"/>
        </w:rPr>
        <w:t>209</w:t>
      </w:r>
      <w:r w:rsidRPr="00196697">
        <w:rPr>
          <w:rFonts w:cs="Calibri"/>
          <w:color w:val="000000" w:themeColor="text1"/>
        </w:rPr>
        <w:t>, 57-69.</w:t>
      </w:r>
    </w:p>
    <w:p w14:paraId="17A1B75B" w14:textId="77777777" w:rsidR="000707C4" w:rsidRPr="000E4262" w:rsidRDefault="000707C4">
      <w:pPr>
        <w:spacing w:after="200" w:line="240" w:lineRule="auto"/>
        <w:jc w:val="left"/>
        <w:rPr>
          <w:rFonts w:asciiTheme="minorHAnsi" w:hAnsiTheme="minorHAnsi"/>
          <w:szCs w:val="22"/>
        </w:rPr>
      </w:pPr>
      <w:r>
        <w:rPr>
          <w:rFonts w:asciiTheme="minorHAnsi" w:hAnsiTheme="minorHAnsi"/>
          <w:szCs w:val="22"/>
        </w:rPr>
        <w:lastRenderedPageBreak/>
        <w:t>Lyon J., Stuart I., Ramsey D. and</w:t>
      </w:r>
      <w:r w:rsidRPr="00196697">
        <w:rPr>
          <w:rFonts w:asciiTheme="minorHAnsi" w:hAnsiTheme="minorHAnsi"/>
          <w:szCs w:val="22"/>
        </w:rPr>
        <w:t xml:space="preserve"> O'Mahony J. (2010) The effect of water level on lateral movements of fish between river and off-channel habitats and implications for management. </w:t>
      </w:r>
      <w:r w:rsidRPr="00196697">
        <w:rPr>
          <w:rFonts w:asciiTheme="minorHAnsi" w:hAnsiTheme="minorHAnsi"/>
          <w:i/>
          <w:szCs w:val="22"/>
        </w:rPr>
        <w:t>Marine and Freshwater Research</w:t>
      </w:r>
      <w:r w:rsidRPr="00196697">
        <w:rPr>
          <w:rFonts w:asciiTheme="minorHAnsi" w:hAnsiTheme="minorHAnsi"/>
          <w:szCs w:val="22"/>
        </w:rPr>
        <w:t xml:space="preserve">, </w:t>
      </w:r>
      <w:r w:rsidRPr="00196697">
        <w:rPr>
          <w:rFonts w:asciiTheme="minorHAnsi" w:hAnsiTheme="minorHAnsi"/>
          <w:b/>
          <w:szCs w:val="22"/>
        </w:rPr>
        <w:t>61</w:t>
      </w:r>
      <w:r w:rsidRPr="00196697">
        <w:rPr>
          <w:rFonts w:asciiTheme="minorHAnsi" w:hAnsiTheme="minorHAnsi"/>
          <w:szCs w:val="22"/>
        </w:rPr>
        <w:t>, 271-278.</w:t>
      </w:r>
    </w:p>
    <w:p w14:paraId="3203CE63" w14:textId="77777777" w:rsidR="000707C4" w:rsidRPr="00196697" w:rsidRDefault="000707C4">
      <w:pPr>
        <w:pStyle w:val="EndNoteBibliography"/>
        <w:rPr>
          <w:rFonts w:asciiTheme="minorHAnsi" w:hAnsiTheme="minorHAnsi"/>
        </w:rPr>
      </w:pPr>
      <w:r>
        <w:rPr>
          <w:rFonts w:asciiTheme="minorHAnsi" w:hAnsiTheme="minorHAnsi"/>
        </w:rPr>
        <w:t>Mallen‐Cooper, M. and</w:t>
      </w:r>
      <w:r w:rsidRPr="00196697">
        <w:rPr>
          <w:rFonts w:asciiTheme="minorHAnsi" w:hAnsiTheme="minorHAnsi"/>
        </w:rPr>
        <w:t xml:space="preserve"> Stuart I. (2003) Age, growth and non‐flood recruitment of two potamodromous fishes in a large semi‐arid/temperate river system. </w:t>
      </w:r>
      <w:r w:rsidRPr="00196697">
        <w:rPr>
          <w:rFonts w:asciiTheme="minorHAnsi" w:hAnsiTheme="minorHAnsi"/>
          <w:i/>
        </w:rPr>
        <w:t>River Research and Applications,</w:t>
      </w:r>
      <w:r w:rsidRPr="00196697">
        <w:rPr>
          <w:rFonts w:asciiTheme="minorHAnsi" w:hAnsiTheme="minorHAnsi"/>
        </w:rPr>
        <w:t xml:space="preserve"> </w:t>
      </w:r>
      <w:r w:rsidRPr="00196697">
        <w:rPr>
          <w:rFonts w:asciiTheme="minorHAnsi" w:hAnsiTheme="minorHAnsi"/>
          <w:b/>
        </w:rPr>
        <w:t>19</w:t>
      </w:r>
      <w:r w:rsidRPr="00196697">
        <w:rPr>
          <w:rFonts w:asciiTheme="minorHAnsi" w:hAnsiTheme="minorHAnsi"/>
        </w:rPr>
        <w:t>, 697-719.</w:t>
      </w:r>
    </w:p>
    <w:p w14:paraId="57118BDF" w14:textId="77777777" w:rsidR="000707C4" w:rsidRPr="00696BEA" w:rsidRDefault="000707C4">
      <w:pPr>
        <w:pStyle w:val="EndNoteBibliography"/>
      </w:pPr>
      <w:bookmarkStart w:id="55" w:name="_ENREF_20"/>
      <w:r>
        <w:t>Mallin</w:t>
      </w:r>
      <w:r w:rsidRPr="00696BEA">
        <w:t xml:space="preserve"> M.A., </w:t>
      </w:r>
      <w:r>
        <w:t>Johnson V.L., Ensign S.H.</w:t>
      </w:r>
      <w:r w:rsidRPr="00696BEA">
        <w:t xml:space="preserve"> and MacPherson, T.A. (2006) Factors contributing to hypoxia in rivers, lakes, and streams. </w:t>
      </w:r>
      <w:r w:rsidRPr="00696BEA">
        <w:rPr>
          <w:i/>
        </w:rPr>
        <w:t>Limnology and Oceanography</w:t>
      </w:r>
      <w:r>
        <w:rPr>
          <w:i/>
        </w:rPr>
        <w:t>,</w:t>
      </w:r>
      <w:r w:rsidRPr="00696BEA">
        <w:t xml:space="preserve"> </w:t>
      </w:r>
      <w:r w:rsidRPr="00696BEA">
        <w:rPr>
          <w:b/>
        </w:rPr>
        <w:t>51</w:t>
      </w:r>
      <w:r w:rsidRPr="00696BEA">
        <w:t>, 690-701.</w:t>
      </w:r>
      <w:bookmarkEnd w:id="55"/>
    </w:p>
    <w:p w14:paraId="572FD708" w14:textId="77777777" w:rsidR="000707C4" w:rsidRDefault="000707C4">
      <w:pPr>
        <w:pStyle w:val="EndNoteBibliography"/>
      </w:pPr>
      <w:bookmarkStart w:id="56" w:name="_ENREF_21"/>
      <w:r>
        <w:t>Mallin M.A., McIver M.R., Wambach E.J. and Robuck</w:t>
      </w:r>
      <w:r w:rsidRPr="00696BEA">
        <w:t xml:space="preserve"> A.R. (2016) Algal blooms, circulators, waterfowl, and eutrophic Greenfield Lake, North Carolina. </w:t>
      </w:r>
      <w:r w:rsidRPr="00696BEA">
        <w:rPr>
          <w:i/>
        </w:rPr>
        <w:t>Lake and Reservoir Management</w:t>
      </w:r>
      <w:r>
        <w:rPr>
          <w:i/>
        </w:rPr>
        <w:t>,</w:t>
      </w:r>
      <w:r w:rsidRPr="00696BEA">
        <w:t xml:space="preserve"> </w:t>
      </w:r>
      <w:r w:rsidRPr="00696BEA">
        <w:rPr>
          <w:b/>
        </w:rPr>
        <w:t>32</w:t>
      </w:r>
      <w:r w:rsidRPr="00696BEA">
        <w:t>, 168-181.</w:t>
      </w:r>
      <w:bookmarkEnd w:id="56"/>
    </w:p>
    <w:p w14:paraId="615932C2" w14:textId="77777777" w:rsidR="000707C4" w:rsidRPr="00696BEA" w:rsidRDefault="000707C4">
      <w:pPr>
        <w:spacing w:after="240" w:line="240" w:lineRule="auto"/>
        <w:jc w:val="left"/>
      </w:pPr>
      <w:r w:rsidRPr="008F6594">
        <w:t>Marcarelli A.M., Baxter C.</w:t>
      </w:r>
      <w:r w:rsidRPr="006C3E6B">
        <w:t xml:space="preserve">V., </w:t>
      </w:r>
      <w:r>
        <w:t>M</w:t>
      </w:r>
      <w:r w:rsidRPr="006C3E6B">
        <w:t>ineau M.</w:t>
      </w:r>
      <w:r>
        <w:t>M. and Hall R.O. Jr.  (2011)</w:t>
      </w:r>
      <w:r w:rsidRPr="008F6594">
        <w:t xml:space="preserve"> </w:t>
      </w:r>
      <w:r>
        <w:t xml:space="preserve">Quantity and quality: unifying food web and ecosystem perspectives on the role of resource subsidies in freshwaters. </w:t>
      </w:r>
      <w:r w:rsidRPr="007157D5">
        <w:rPr>
          <w:i/>
        </w:rPr>
        <w:t>Ecology</w:t>
      </w:r>
      <w:r>
        <w:rPr>
          <w:i/>
        </w:rPr>
        <w:t>,</w:t>
      </w:r>
      <w:r w:rsidRPr="008F6594">
        <w:t xml:space="preserve"> </w:t>
      </w:r>
      <w:r w:rsidRPr="006C3E6B">
        <w:rPr>
          <w:b/>
          <w:bCs/>
        </w:rPr>
        <w:t>92</w:t>
      </w:r>
      <w:r>
        <w:t xml:space="preserve">, </w:t>
      </w:r>
      <w:r w:rsidRPr="008F6594">
        <w:t>1215–1225</w:t>
      </w:r>
      <w:r>
        <w:t xml:space="preserve">. </w:t>
      </w:r>
    </w:p>
    <w:p w14:paraId="35FD290C" w14:textId="77777777" w:rsidR="000707C4" w:rsidRPr="00696BEA" w:rsidRDefault="000707C4">
      <w:pPr>
        <w:pStyle w:val="EndNoteBibliography"/>
      </w:pPr>
      <w:bookmarkStart w:id="57" w:name="_ENREF_22"/>
      <w:r>
        <w:t>Mehring A.S., Kuehn K.A., Tant C.J., Pringle C.M., Lowrance R.R. and Vellidis</w:t>
      </w:r>
      <w:r w:rsidRPr="00696BEA">
        <w:t xml:space="preserve"> G. (2014) Contribution of surface leaf-litter breakdown and forest composition to benthic oxygen demand and ecosystem respiration in a South Georgia blackwater river. </w:t>
      </w:r>
      <w:r w:rsidRPr="00696BEA">
        <w:rPr>
          <w:i/>
        </w:rPr>
        <w:t>Freshwater Science</w:t>
      </w:r>
      <w:r>
        <w:rPr>
          <w:i/>
        </w:rPr>
        <w:t>,</w:t>
      </w:r>
      <w:r w:rsidRPr="00696BEA">
        <w:t xml:space="preserve"> </w:t>
      </w:r>
      <w:r w:rsidRPr="00696BEA">
        <w:rPr>
          <w:b/>
        </w:rPr>
        <w:t>33</w:t>
      </w:r>
      <w:r w:rsidRPr="00696BEA">
        <w:t>, 377-389.</w:t>
      </w:r>
      <w:bookmarkEnd w:id="57"/>
    </w:p>
    <w:p w14:paraId="4C1C92C4" w14:textId="77777777" w:rsidR="000707C4" w:rsidRPr="006C03BE" w:rsidRDefault="000707C4">
      <w:pPr>
        <w:pStyle w:val="EndNoteBibliography"/>
      </w:pPr>
      <w:bookmarkStart w:id="58" w:name="_ENREF_23"/>
      <w:r>
        <w:t>Mehring A.S., Kuehn K.A., Thompson A., Pringle C.M., Rosemond A.D., First M.R., Lowrance R.R.</w:t>
      </w:r>
      <w:r w:rsidRPr="00696BEA">
        <w:t xml:space="preserve"> and Vellid</w:t>
      </w:r>
      <w:r>
        <w:t>is</w:t>
      </w:r>
      <w:r w:rsidRPr="00696BEA">
        <w:t xml:space="preserve"> G. (2015) Leaf litter nutrient uptake in an intermittent blackwater river: influence of tree species and associated biotic and abiotic drivers. </w:t>
      </w:r>
      <w:r w:rsidRPr="00696BEA">
        <w:rPr>
          <w:i/>
        </w:rPr>
        <w:t>Functional Ecology</w:t>
      </w:r>
      <w:r>
        <w:rPr>
          <w:i/>
        </w:rPr>
        <w:t>,</w:t>
      </w:r>
      <w:r w:rsidRPr="00696BEA">
        <w:t xml:space="preserve"> </w:t>
      </w:r>
      <w:r w:rsidRPr="00696BEA">
        <w:rPr>
          <w:b/>
        </w:rPr>
        <w:t>29</w:t>
      </w:r>
      <w:r w:rsidRPr="00696BEA">
        <w:t>, 849-860.</w:t>
      </w:r>
      <w:bookmarkEnd w:id="58"/>
    </w:p>
    <w:p w14:paraId="7F374822" w14:textId="77777777" w:rsidR="000707C4" w:rsidRPr="006C03BE" w:rsidRDefault="000707C4">
      <w:pPr>
        <w:pStyle w:val="EndNoteBibliography"/>
      </w:pPr>
      <w:r>
        <w:t>Moran M.A. and Hodson</w:t>
      </w:r>
      <w:r w:rsidRPr="006C03BE">
        <w:t xml:space="preserve"> R.E. (1990) Bacterial production on humic and nonhumic components of dissolved organic carbon. </w:t>
      </w:r>
      <w:r w:rsidRPr="006C03BE">
        <w:rPr>
          <w:i/>
        </w:rPr>
        <w:t>Limnology and Oceanography</w:t>
      </w:r>
      <w:r>
        <w:rPr>
          <w:i/>
        </w:rPr>
        <w:t>,</w:t>
      </w:r>
      <w:r w:rsidRPr="006C03BE">
        <w:t xml:space="preserve"> </w:t>
      </w:r>
      <w:r w:rsidRPr="006C03BE">
        <w:rPr>
          <w:b/>
        </w:rPr>
        <w:t>35</w:t>
      </w:r>
      <w:r w:rsidRPr="006C03BE">
        <w:t>, 1744-1756.</w:t>
      </w:r>
    </w:p>
    <w:p w14:paraId="06D745E1" w14:textId="77777777" w:rsidR="000707C4" w:rsidRDefault="000707C4">
      <w:pPr>
        <w:pStyle w:val="EndNoteBibliography"/>
      </w:pPr>
      <w:r>
        <w:t>Moran M.A. and Zepp</w:t>
      </w:r>
      <w:r w:rsidRPr="006C03BE">
        <w:t xml:space="preserve"> R.G. (1997) Role of photoreactions in the formation of biologically labile compounds from dissolved organic matter. </w:t>
      </w:r>
      <w:r w:rsidRPr="006C03BE">
        <w:rPr>
          <w:i/>
        </w:rPr>
        <w:t>Limnology and Oceanography</w:t>
      </w:r>
      <w:r>
        <w:rPr>
          <w:i/>
        </w:rPr>
        <w:t>,</w:t>
      </w:r>
      <w:r w:rsidRPr="006C03BE">
        <w:t xml:space="preserve"> </w:t>
      </w:r>
      <w:r>
        <w:rPr>
          <w:b/>
        </w:rPr>
        <w:t>42</w:t>
      </w:r>
      <w:r w:rsidRPr="006C03BE">
        <w:t>, 1307-1316.</w:t>
      </w:r>
    </w:p>
    <w:p w14:paraId="0BA0703B" w14:textId="77777777" w:rsidR="000707C4" w:rsidRPr="009A18F7" w:rsidRDefault="000707C4">
      <w:pPr>
        <w:spacing w:after="240" w:line="240" w:lineRule="auto"/>
        <w:jc w:val="left"/>
        <w:rPr>
          <w:color w:val="000000" w:themeColor="text1"/>
        </w:rPr>
      </w:pPr>
      <w:r w:rsidRPr="00196697">
        <w:rPr>
          <w:color w:val="000000" w:themeColor="text1"/>
        </w:rPr>
        <w:t xml:space="preserve">Nicol J. (2004) </w:t>
      </w:r>
      <w:r w:rsidRPr="00196697">
        <w:rPr>
          <w:i/>
          <w:color w:val="000000" w:themeColor="text1"/>
        </w:rPr>
        <w:t>Vegetation Dynamics of the Menindee Lakes with Reference to the Seed Bank</w:t>
      </w:r>
      <w:r w:rsidRPr="00196697">
        <w:rPr>
          <w:color w:val="000000" w:themeColor="text1"/>
        </w:rPr>
        <w:t>. PhD Thesis. The University of Adelaide, Adelaide, South Australia.</w:t>
      </w:r>
    </w:p>
    <w:p w14:paraId="24FE3059" w14:textId="77777777" w:rsidR="000707C4" w:rsidRPr="006C03BE" w:rsidRDefault="000707C4">
      <w:pPr>
        <w:pStyle w:val="EndNoteBibliography"/>
      </w:pPr>
      <w:bookmarkStart w:id="59" w:name="_ENREF_26"/>
      <w:r>
        <w:t>Nielsen D.L., Cook R.A., Ning N., Gawne B. and Petrie</w:t>
      </w:r>
      <w:r w:rsidRPr="00696BEA">
        <w:t xml:space="preserve"> R. (2016) Carbon and nutrient subsidies to a lowland river following floodplain inundation. </w:t>
      </w:r>
      <w:r w:rsidRPr="00696BEA">
        <w:rPr>
          <w:i/>
        </w:rPr>
        <w:t>Marine and Freshwater Research</w:t>
      </w:r>
      <w:r>
        <w:rPr>
          <w:i/>
        </w:rPr>
        <w:t>,</w:t>
      </w:r>
      <w:r w:rsidRPr="00696BEA">
        <w:t xml:space="preserve"> </w:t>
      </w:r>
      <w:r w:rsidRPr="00696BEA">
        <w:rPr>
          <w:b/>
        </w:rPr>
        <w:t>67</w:t>
      </w:r>
      <w:r w:rsidRPr="00696BEA">
        <w:t>, 1302-1312.</w:t>
      </w:r>
      <w:bookmarkEnd w:id="59"/>
    </w:p>
    <w:p w14:paraId="4691808D" w14:textId="77777777" w:rsidR="000707C4" w:rsidRDefault="000707C4">
      <w:pPr>
        <w:pStyle w:val="EndNoteBibliography"/>
      </w:pPr>
      <w:r>
        <w:t>O'Connell M., Baldwin D.S., Robertson A.I. and Rees</w:t>
      </w:r>
      <w:r w:rsidRPr="006C03BE">
        <w:t xml:space="preserve"> G. (2000) Release and bioavailability of dissolved organic matter from floodplain litter: influence of origin and oxygen levels. </w:t>
      </w:r>
      <w:r w:rsidRPr="006C03BE">
        <w:rPr>
          <w:i/>
        </w:rPr>
        <w:t>Freshwater Biology</w:t>
      </w:r>
      <w:r>
        <w:rPr>
          <w:i/>
        </w:rPr>
        <w:t>,</w:t>
      </w:r>
      <w:r w:rsidRPr="006C03BE">
        <w:t xml:space="preserve"> </w:t>
      </w:r>
      <w:r w:rsidRPr="006C03BE">
        <w:rPr>
          <w:b/>
        </w:rPr>
        <w:t>45</w:t>
      </w:r>
      <w:r w:rsidRPr="006C03BE">
        <w:t>, 333-342.</w:t>
      </w:r>
    </w:p>
    <w:p w14:paraId="56FD803B" w14:textId="77777777" w:rsidR="000707C4" w:rsidRPr="003A5DAB" w:rsidRDefault="000707C4">
      <w:pPr>
        <w:spacing w:after="200" w:line="240" w:lineRule="auto"/>
        <w:jc w:val="left"/>
        <w:rPr>
          <w:rFonts w:asciiTheme="minorHAnsi" w:hAnsiTheme="minorHAnsi"/>
          <w:szCs w:val="22"/>
        </w:rPr>
      </w:pPr>
      <w:r>
        <w:rPr>
          <w:rFonts w:asciiTheme="minorHAnsi" w:hAnsiTheme="minorHAnsi"/>
          <w:szCs w:val="22"/>
        </w:rPr>
        <w:t>O'Connor J.P., O'Mahony D.J. and</w:t>
      </w:r>
      <w:r w:rsidRPr="00196697">
        <w:rPr>
          <w:rFonts w:asciiTheme="minorHAnsi" w:hAnsiTheme="minorHAnsi"/>
          <w:szCs w:val="22"/>
        </w:rPr>
        <w:t xml:space="preserve"> O'Mahony J.M. (2005) Movements of Macquaria ambigua, in the Murray River, south</w:t>
      </w:r>
      <w:r w:rsidRPr="00196697">
        <w:rPr>
          <w:rFonts w:asciiTheme="minorHAnsi" w:hAnsiTheme="minorHAnsi" w:cs="Cambria Math"/>
          <w:szCs w:val="22"/>
        </w:rPr>
        <w:t>‐</w:t>
      </w:r>
      <w:r w:rsidRPr="00196697">
        <w:rPr>
          <w:rFonts w:asciiTheme="minorHAnsi" w:hAnsiTheme="minorHAnsi"/>
          <w:szCs w:val="22"/>
        </w:rPr>
        <w:t xml:space="preserve">eastern Australia. </w:t>
      </w:r>
      <w:r w:rsidRPr="00196697">
        <w:rPr>
          <w:rFonts w:asciiTheme="minorHAnsi" w:hAnsiTheme="minorHAnsi"/>
          <w:i/>
          <w:szCs w:val="22"/>
        </w:rPr>
        <w:t>Journal of Fish Biology</w:t>
      </w:r>
      <w:r w:rsidRPr="00196697">
        <w:rPr>
          <w:rFonts w:asciiTheme="minorHAnsi" w:hAnsiTheme="minorHAnsi"/>
          <w:szCs w:val="22"/>
        </w:rPr>
        <w:t xml:space="preserve">, </w:t>
      </w:r>
      <w:r w:rsidRPr="00196697">
        <w:rPr>
          <w:rFonts w:asciiTheme="minorHAnsi" w:hAnsiTheme="minorHAnsi"/>
          <w:b/>
          <w:szCs w:val="22"/>
        </w:rPr>
        <w:t>66</w:t>
      </w:r>
      <w:r w:rsidRPr="00196697">
        <w:rPr>
          <w:rFonts w:asciiTheme="minorHAnsi" w:hAnsiTheme="minorHAnsi"/>
          <w:szCs w:val="22"/>
        </w:rPr>
        <w:t>, 392-403.</w:t>
      </w:r>
    </w:p>
    <w:p w14:paraId="562D3D8F" w14:textId="77777777" w:rsidR="000707C4" w:rsidRDefault="000707C4">
      <w:pPr>
        <w:pStyle w:val="EndNoteBibliography"/>
      </w:pPr>
      <w:r w:rsidRPr="00AA6D97">
        <w:t xml:space="preserve">Odum H.T. (1956) Primary Production in flowing Waters. </w:t>
      </w:r>
      <w:r w:rsidRPr="00AA6D97">
        <w:rPr>
          <w:i/>
        </w:rPr>
        <w:t>Limnology &amp; Oceanography,</w:t>
      </w:r>
      <w:r w:rsidRPr="00AA6D97">
        <w:t xml:space="preserve"> </w:t>
      </w:r>
      <w:r w:rsidRPr="00AA6D97">
        <w:rPr>
          <w:b/>
        </w:rPr>
        <w:t>1</w:t>
      </w:r>
      <w:r w:rsidRPr="00AA6D97">
        <w:t>,102-117.</w:t>
      </w:r>
    </w:p>
    <w:p w14:paraId="209F86E5" w14:textId="77777777" w:rsidR="000707C4" w:rsidRPr="009A18F7" w:rsidRDefault="000707C4">
      <w:pPr>
        <w:pStyle w:val="BodyText"/>
        <w:spacing w:after="200" w:line="240" w:lineRule="auto"/>
        <w:jc w:val="left"/>
        <w:rPr>
          <w:rFonts w:asciiTheme="minorHAnsi" w:hAnsiTheme="minorHAnsi"/>
          <w:sz w:val="22"/>
          <w:szCs w:val="22"/>
        </w:rPr>
      </w:pPr>
      <w:r>
        <w:rPr>
          <w:rFonts w:asciiTheme="minorHAnsi" w:hAnsiTheme="minorHAnsi"/>
          <w:sz w:val="22"/>
          <w:szCs w:val="22"/>
        </w:rPr>
        <w:t>Ogle</w:t>
      </w:r>
      <w:r w:rsidRPr="009844E1">
        <w:rPr>
          <w:rFonts w:asciiTheme="minorHAnsi" w:hAnsiTheme="minorHAnsi"/>
          <w:sz w:val="22"/>
          <w:szCs w:val="22"/>
        </w:rPr>
        <w:t xml:space="preserve"> D.H. (2015) FSA: Fisheries Stock Analaysis. R package version 0.7.7 [Cited 25 November 2015] Available from URL: </w:t>
      </w:r>
      <w:hyperlink r:id="rId132" w:history="1">
        <w:r w:rsidRPr="009844E1">
          <w:rPr>
            <w:rStyle w:val="Hyperlink"/>
            <w:rFonts w:asciiTheme="minorHAnsi" w:hAnsiTheme="minorHAnsi"/>
            <w:sz w:val="22"/>
            <w:szCs w:val="22"/>
          </w:rPr>
          <w:t>https://www.rforge.net/FSA/</w:t>
        </w:r>
      </w:hyperlink>
      <w:r w:rsidRPr="009844E1">
        <w:rPr>
          <w:rFonts w:asciiTheme="minorHAnsi" w:hAnsiTheme="minorHAnsi"/>
          <w:sz w:val="22"/>
          <w:szCs w:val="22"/>
        </w:rPr>
        <w:t xml:space="preserve"> </w:t>
      </w:r>
    </w:p>
    <w:p w14:paraId="2306C0E8" w14:textId="77777777" w:rsidR="000707C4" w:rsidRDefault="000707C4">
      <w:pPr>
        <w:pStyle w:val="EndNoteBibliography"/>
      </w:pPr>
      <w:bookmarkStart w:id="60" w:name="_ENREF_28"/>
      <w:r>
        <w:lastRenderedPageBreak/>
        <w:t>Pardo I., and Garcia</w:t>
      </w:r>
      <w:r w:rsidRPr="00696BEA">
        <w:t xml:space="preserve"> L. (2016) Water abstraction in small lowland streams: Unforeseen hypoxia and anoxia effects. </w:t>
      </w:r>
      <w:r w:rsidRPr="00696BEA">
        <w:rPr>
          <w:i/>
        </w:rPr>
        <w:t>Science of the Total Environment</w:t>
      </w:r>
      <w:r>
        <w:rPr>
          <w:i/>
        </w:rPr>
        <w:t>,</w:t>
      </w:r>
      <w:r w:rsidRPr="00696BEA">
        <w:t xml:space="preserve"> </w:t>
      </w:r>
      <w:r w:rsidRPr="00696BEA">
        <w:rPr>
          <w:b/>
        </w:rPr>
        <w:t>568</w:t>
      </w:r>
      <w:r w:rsidRPr="00696BEA">
        <w:t>, 226-235.</w:t>
      </w:r>
      <w:bookmarkEnd w:id="60"/>
    </w:p>
    <w:p w14:paraId="55234338" w14:textId="77777777" w:rsidR="000707C4" w:rsidRDefault="000707C4">
      <w:pPr>
        <w:pStyle w:val="EndNoteBibliography"/>
      </w:pPr>
      <w:bookmarkStart w:id="61" w:name="_ENREF_29"/>
      <w:r>
        <w:t>Pasco T.E., Kaller M.D., Harlan R., Kelso W.E., Rutherford D.A.</w:t>
      </w:r>
      <w:r w:rsidRPr="00696BEA">
        <w:t xml:space="preserve"> and Roberts, S. (2016) Predicting Floodplain Hypoxia in the Atchafalaya River, Louisiana, USA, a Large, Regulated Southern Floodplain River System. </w:t>
      </w:r>
      <w:r w:rsidRPr="00696BEA">
        <w:rPr>
          <w:i/>
        </w:rPr>
        <w:t>River Research and Applications</w:t>
      </w:r>
      <w:r>
        <w:rPr>
          <w:i/>
        </w:rPr>
        <w:t>,</w:t>
      </w:r>
      <w:r w:rsidRPr="00696BEA">
        <w:t xml:space="preserve"> </w:t>
      </w:r>
      <w:r w:rsidRPr="00696BEA">
        <w:rPr>
          <w:b/>
        </w:rPr>
        <w:t>32</w:t>
      </w:r>
      <w:r w:rsidRPr="00696BEA">
        <w:t>, 845-855.</w:t>
      </w:r>
      <w:bookmarkEnd w:id="61"/>
    </w:p>
    <w:p w14:paraId="44D6AB5D" w14:textId="77777777" w:rsidR="000707C4" w:rsidRDefault="000707C4">
      <w:pPr>
        <w:pStyle w:val="BodyText"/>
        <w:spacing w:after="200" w:line="240" w:lineRule="auto"/>
        <w:jc w:val="left"/>
        <w:rPr>
          <w:rFonts w:asciiTheme="minorHAnsi" w:hAnsiTheme="minorHAnsi"/>
          <w:sz w:val="22"/>
          <w:szCs w:val="22"/>
        </w:rPr>
      </w:pPr>
      <w:r w:rsidRPr="009844E1">
        <w:rPr>
          <w:rFonts w:asciiTheme="minorHAnsi" w:hAnsiTheme="minorHAnsi"/>
          <w:sz w:val="22"/>
          <w:szCs w:val="22"/>
        </w:rPr>
        <w:t>Pepin P., Robert D., Bouchard C., Dower J.F., Falardeau M., Fortier L., Jenkins</w:t>
      </w:r>
      <w:r>
        <w:rPr>
          <w:rFonts w:asciiTheme="minorHAnsi" w:hAnsiTheme="minorHAnsi"/>
          <w:sz w:val="22"/>
          <w:szCs w:val="22"/>
        </w:rPr>
        <w:t xml:space="preserve"> G.P., Leclerc V., Levesque K. and</w:t>
      </w:r>
      <w:r w:rsidRPr="009844E1">
        <w:rPr>
          <w:rFonts w:asciiTheme="minorHAnsi" w:hAnsiTheme="minorHAnsi"/>
          <w:sz w:val="22"/>
          <w:szCs w:val="22"/>
        </w:rPr>
        <w:t xml:space="preserve"> Llopiz J.K. (2015) Once upon a larva: revisiting the relationship between feeding success and growth in fish larvae. </w:t>
      </w:r>
      <w:r w:rsidRPr="009844E1">
        <w:rPr>
          <w:rFonts w:asciiTheme="minorHAnsi" w:hAnsiTheme="minorHAnsi"/>
          <w:i/>
          <w:iCs/>
          <w:sz w:val="22"/>
          <w:szCs w:val="22"/>
        </w:rPr>
        <w:t>ICES Journal of Mar</w:t>
      </w:r>
      <w:r>
        <w:rPr>
          <w:rFonts w:asciiTheme="minorHAnsi" w:hAnsiTheme="minorHAnsi"/>
          <w:i/>
          <w:iCs/>
          <w:sz w:val="22"/>
          <w:szCs w:val="22"/>
        </w:rPr>
        <w:t>ine Science: Journal du Conseil,</w:t>
      </w:r>
      <w:r w:rsidRPr="009844E1">
        <w:rPr>
          <w:rFonts w:asciiTheme="minorHAnsi" w:hAnsiTheme="minorHAnsi"/>
          <w:i/>
          <w:iCs/>
          <w:sz w:val="22"/>
          <w:szCs w:val="22"/>
        </w:rPr>
        <w:t xml:space="preserve"> </w:t>
      </w:r>
      <w:r w:rsidRPr="009844E1">
        <w:rPr>
          <w:rFonts w:asciiTheme="minorHAnsi" w:hAnsiTheme="minorHAnsi"/>
          <w:b/>
          <w:bCs/>
          <w:sz w:val="22"/>
          <w:szCs w:val="22"/>
        </w:rPr>
        <w:t>72</w:t>
      </w:r>
      <w:r w:rsidRPr="009844E1">
        <w:rPr>
          <w:rFonts w:asciiTheme="minorHAnsi" w:hAnsiTheme="minorHAnsi"/>
          <w:sz w:val="22"/>
          <w:szCs w:val="22"/>
        </w:rPr>
        <w:t>, 359-373.</w:t>
      </w:r>
    </w:p>
    <w:p w14:paraId="7A78D776" w14:textId="77777777" w:rsidR="000707C4" w:rsidRDefault="000707C4">
      <w:pPr>
        <w:pStyle w:val="BodyText"/>
        <w:spacing w:after="200" w:line="240" w:lineRule="auto"/>
        <w:jc w:val="left"/>
        <w:rPr>
          <w:rFonts w:asciiTheme="minorHAnsi" w:hAnsiTheme="minorHAnsi"/>
          <w:color w:val="000000"/>
          <w:sz w:val="22"/>
          <w:szCs w:val="22"/>
        </w:rPr>
      </w:pPr>
      <w:r w:rsidRPr="009844E1">
        <w:rPr>
          <w:rFonts w:asciiTheme="minorHAnsi" w:hAnsiTheme="minorHAnsi"/>
          <w:color w:val="000000"/>
          <w:sz w:val="22"/>
          <w:szCs w:val="22"/>
        </w:rPr>
        <w:t xml:space="preserve">R Core Team (2016). R: A language and environment for statistical computing. R Foundation for Statistical Computing, Vienna, Austria. URL </w:t>
      </w:r>
      <w:hyperlink r:id="rId133" w:history="1">
        <w:r w:rsidRPr="009844E1">
          <w:rPr>
            <w:rStyle w:val="Hyperlink"/>
            <w:rFonts w:asciiTheme="minorHAnsi" w:hAnsiTheme="minorHAnsi"/>
            <w:sz w:val="22"/>
            <w:szCs w:val="22"/>
          </w:rPr>
          <w:t>https://www.R-project.org/</w:t>
        </w:r>
      </w:hyperlink>
      <w:r w:rsidRPr="009844E1">
        <w:rPr>
          <w:rFonts w:asciiTheme="minorHAnsi" w:hAnsiTheme="minorHAnsi"/>
          <w:color w:val="000000"/>
          <w:sz w:val="22"/>
          <w:szCs w:val="22"/>
        </w:rPr>
        <w:t>.</w:t>
      </w:r>
    </w:p>
    <w:p w14:paraId="4CE4999D" w14:textId="77777777" w:rsidR="000707C4" w:rsidRPr="009A18F7" w:rsidRDefault="000707C4">
      <w:pPr>
        <w:spacing w:after="240" w:line="240" w:lineRule="auto"/>
        <w:jc w:val="left"/>
        <w:rPr>
          <w:noProof/>
          <w:szCs w:val="22"/>
          <w:lang w:val="en-US"/>
        </w:rPr>
      </w:pPr>
      <w:r w:rsidRPr="00196697">
        <w:rPr>
          <w:color w:val="000000" w:themeColor="text1"/>
        </w:rPr>
        <w:t>R</w:t>
      </w:r>
      <w:r>
        <w:rPr>
          <w:color w:val="000000" w:themeColor="text1"/>
        </w:rPr>
        <w:t>oberts J. and</w:t>
      </w:r>
      <w:r w:rsidRPr="00196697">
        <w:rPr>
          <w:color w:val="000000" w:themeColor="text1"/>
        </w:rPr>
        <w:t xml:space="preserve"> Marston F. (2011) </w:t>
      </w:r>
      <w:r w:rsidRPr="00196697">
        <w:rPr>
          <w:i/>
          <w:color w:val="000000" w:themeColor="text1"/>
        </w:rPr>
        <w:t>Water regime for wetland and floodplain plants: A source book for the Murray-</w:t>
      </w:r>
      <w:r w:rsidRPr="00196697">
        <w:rPr>
          <w:noProof/>
          <w:szCs w:val="22"/>
          <w:lang w:val="en-US"/>
        </w:rPr>
        <w:t>Darling Basin. National Water Commission, Canberra.</w:t>
      </w:r>
    </w:p>
    <w:p w14:paraId="78E5E829" w14:textId="77777777" w:rsidR="000707C4" w:rsidRDefault="000707C4">
      <w:pPr>
        <w:pStyle w:val="EndNoteBibliography"/>
      </w:pPr>
      <w:r w:rsidRPr="00941D25">
        <w:t xml:space="preserve">Robertson A., Burns A. and Hillman T. (2016) Scale dependent lateral exchanges of organic carbon in a dryland river during a high flow experiment. </w:t>
      </w:r>
      <w:r w:rsidRPr="00941D25">
        <w:rPr>
          <w:i/>
        </w:rPr>
        <w:t>Marine and Freshwater Research</w:t>
      </w:r>
      <w:r w:rsidRPr="00941D25">
        <w:t xml:space="preserve">, </w:t>
      </w:r>
      <w:r w:rsidRPr="00941D25">
        <w:rPr>
          <w:b/>
        </w:rPr>
        <w:t>67</w:t>
      </w:r>
      <w:r w:rsidRPr="00941D25">
        <w:t>, 1293-1301.</w:t>
      </w:r>
    </w:p>
    <w:p w14:paraId="27085BB7" w14:textId="77777777" w:rsidR="000707C4" w:rsidRDefault="000707C4">
      <w:pPr>
        <w:pStyle w:val="BodyText"/>
        <w:spacing w:after="200" w:line="240" w:lineRule="auto"/>
        <w:jc w:val="left"/>
        <w:rPr>
          <w:rFonts w:asciiTheme="minorHAnsi" w:hAnsiTheme="minorHAnsi" w:cs="AdvPSPH-R"/>
          <w:sz w:val="22"/>
          <w:szCs w:val="22"/>
        </w:rPr>
      </w:pPr>
      <w:r>
        <w:rPr>
          <w:rFonts w:asciiTheme="minorHAnsi" w:hAnsiTheme="minorHAnsi" w:cs="AdvPSPH-R"/>
          <w:sz w:val="22"/>
          <w:szCs w:val="22"/>
        </w:rPr>
        <w:t>Rowland</w:t>
      </w:r>
      <w:r w:rsidRPr="00E62F13">
        <w:rPr>
          <w:rFonts w:asciiTheme="minorHAnsi" w:hAnsiTheme="minorHAnsi" w:cs="AdvPSPH-R"/>
          <w:sz w:val="22"/>
          <w:szCs w:val="22"/>
        </w:rPr>
        <w:t xml:space="preserve"> S.J. (1983) Spawning of the Australian</w:t>
      </w:r>
      <w:r>
        <w:rPr>
          <w:rFonts w:asciiTheme="minorHAnsi" w:hAnsiTheme="minorHAnsi" w:cs="AdvPSPH-R"/>
          <w:sz w:val="22"/>
          <w:szCs w:val="22"/>
        </w:rPr>
        <w:t xml:space="preserve"> </w:t>
      </w:r>
      <w:r w:rsidRPr="00E62F13">
        <w:rPr>
          <w:rFonts w:asciiTheme="minorHAnsi" w:hAnsiTheme="minorHAnsi" w:cs="AdvPSPH-R"/>
          <w:sz w:val="22"/>
          <w:szCs w:val="22"/>
        </w:rPr>
        <w:t xml:space="preserve">freshwater fish Murray cod, </w:t>
      </w:r>
      <w:r w:rsidRPr="00E62F13">
        <w:rPr>
          <w:rFonts w:asciiTheme="minorHAnsi" w:hAnsiTheme="minorHAnsi" w:cs="AdvPSPH-I"/>
          <w:i/>
          <w:sz w:val="22"/>
          <w:szCs w:val="22"/>
        </w:rPr>
        <w:t xml:space="preserve">Maccullochella peelii </w:t>
      </w:r>
      <w:r w:rsidRPr="00E62F13">
        <w:rPr>
          <w:rFonts w:asciiTheme="minorHAnsi" w:hAnsiTheme="minorHAnsi" w:cs="AdvPSPH-R"/>
          <w:sz w:val="22"/>
          <w:szCs w:val="22"/>
        </w:rPr>
        <w:t xml:space="preserve">(Mitchell), in earthen ponds. </w:t>
      </w:r>
      <w:r w:rsidRPr="00E62F13">
        <w:rPr>
          <w:rFonts w:asciiTheme="minorHAnsi" w:hAnsiTheme="minorHAnsi" w:cs="AdvPSPH-I"/>
          <w:i/>
          <w:sz w:val="22"/>
          <w:szCs w:val="22"/>
        </w:rPr>
        <w:t>Journal of Fish Biology</w:t>
      </w:r>
      <w:r>
        <w:rPr>
          <w:rFonts w:asciiTheme="minorHAnsi" w:hAnsiTheme="minorHAnsi" w:cs="AdvPSPH-I"/>
          <w:i/>
          <w:sz w:val="22"/>
          <w:szCs w:val="22"/>
        </w:rPr>
        <w:t>,</w:t>
      </w:r>
      <w:r w:rsidRPr="00E62F13">
        <w:rPr>
          <w:rFonts w:asciiTheme="minorHAnsi" w:hAnsiTheme="minorHAnsi" w:cs="AdvPSPH-I"/>
          <w:sz w:val="22"/>
          <w:szCs w:val="22"/>
        </w:rPr>
        <w:t xml:space="preserve"> </w:t>
      </w:r>
      <w:r w:rsidRPr="00E62F13">
        <w:rPr>
          <w:rFonts w:asciiTheme="minorHAnsi" w:hAnsiTheme="minorHAnsi" w:cs="AdvPSPH-B"/>
          <w:b/>
          <w:sz w:val="22"/>
          <w:szCs w:val="22"/>
        </w:rPr>
        <w:t>23</w:t>
      </w:r>
      <w:r>
        <w:rPr>
          <w:rFonts w:asciiTheme="minorHAnsi" w:hAnsiTheme="minorHAnsi" w:cs="AdvPSPH-R"/>
          <w:sz w:val="22"/>
          <w:szCs w:val="22"/>
        </w:rPr>
        <w:t>,</w:t>
      </w:r>
      <w:r>
        <w:rPr>
          <w:rFonts w:asciiTheme="minorHAnsi" w:hAnsiTheme="minorHAnsi"/>
          <w:color w:val="000000"/>
          <w:sz w:val="22"/>
          <w:szCs w:val="22"/>
        </w:rPr>
        <w:t xml:space="preserve"> </w:t>
      </w:r>
      <w:r w:rsidRPr="00E62F13">
        <w:rPr>
          <w:rFonts w:asciiTheme="minorHAnsi" w:hAnsiTheme="minorHAnsi" w:cs="AdvPSPH-R"/>
          <w:sz w:val="22"/>
          <w:szCs w:val="22"/>
        </w:rPr>
        <w:t>525</w:t>
      </w:r>
      <w:r w:rsidRPr="00E62F13">
        <w:rPr>
          <w:rFonts w:asciiTheme="minorHAnsi" w:hAnsiTheme="minorHAnsi" w:cs="AdvTT3713a231+20"/>
          <w:sz w:val="22"/>
          <w:szCs w:val="22"/>
        </w:rPr>
        <w:t>–</w:t>
      </w:r>
      <w:r w:rsidRPr="00E62F13">
        <w:rPr>
          <w:rFonts w:asciiTheme="minorHAnsi" w:hAnsiTheme="minorHAnsi" w:cs="AdvPSPH-R"/>
          <w:sz w:val="22"/>
          <w:szCs w:val="22"/>
        </w:rPr>
        <w:t>534.</w:t>
      </w:r>
    </w:p>
    <w:p w14:paraId="06B347D6" w14:textId="77777777" w:rsidR="000707C4" w:rsidRPr="006B3182" w:rsidRDefault="000707C4">
      <w:pPr>
        <w:pStyle w:val="BodyText"/>
        <w:spacing w:after="200" w:line="240" w:lineRule="auto"/>
        <w:jc w:val="left"/>
        <w:rPr>
          <w:rFonts w:asciiTheme="minorHAnsi" w:hAnsiTheme="minorHAnsi"/>
          <w:color w:val="000000"/>
          <w:sz w:val="22"/>
          <w:szCs w:val="22"/>
        </w:rPr>
      </w:pPr>
      <w:r w:rsidRPr="00EC4EFD">
        <w:rPr>
          <w:rFonts w:asciiTheme="minorHAnsi" w:hAnsiTheme="minorHAnsi" w:cs="AdvPSPH-R"/>
          <w:sz w:val="22"/>
          <w:szCs w:val="22"/>
        </w:rPr>
        <w:t xml:space="preserve">Serafini, L.G and Humphries, P. (2004). Preliminary guide to the identification of larvae of fish, with a bibliography of their studies, from the Murray-Darling Basin.  Technical Series, Report no. </w:t>
      </w:r>
      <w:r w:rsidRPr="006B3182">
        <w:rPr>
          <w:rFonts w:asciiTheme="minorHAnsi" w:hAnsiTheme="minorHAnsi" w:cs="AdvPSPH-R"/>
          <w:sz w:val="22"/>
          <w:szCs w:val="22"/>
        </w:rPr>
        <w:t>48. Cooperative Research Centre Fresh Water Ecology, Albury.</w:t>
      </w:r>
    </w:p>
    <w:p w14:paraId="26D793BE" w14:textId="77777777" w:rsidR="000707C4" w:rsidRPr="00941D25" w:rsidRDefault="000707C4">
      <w:pPr>
        <w:pStyle w:val="EndNoteBibliography"/>
        <w:rPr>
          <w:sz w:val="20"/>
          <w:szCs w:val="20"/>
        </w:rPr>
      </w:pPr>
      <w:bookmarkStart w:id="62" w:name="_ENREF_31"/>
      <w:r w:rsidRPr="006B3182">
        <w:rPr>
          <w:rFonts w:asciiTheme="minorHAnsi" w:hAnsiTheme="minorHAnsi"/>
        </w:rPr>
        <w:t xml:space="preserve">Small K., Kopf R.K., Watts R.J. and Howitt J. (2014) Hypoxia, Blackwater and Fish Kills: Experimental Lethal Oxygen Thresholds in Juvenile Predatory Lowland River Fishes. </w:t>
      </w:r>
      <w:r w:rsidRPr="006B3182">
        <w:rPr>
          <w:rFonts w:asciiTheme="minorHAnsi" w:hAnsiTheme="minorHAnsi"/>
          <w:i/>
        </w:rPr>
        <w:t>Plos One,</w:t>
      </w:r>
      <w:r w:rsidRPr="006B3182">
        <w:rPr>
          <w:rFonts w:asciiTheme="minorHAnsi" w:hAnsiTheme="minorHAnsi"/>
        </w:rPr>
        <w:t xml:space="preserve"> </w:t>
      </w:r>
      <w:r w:rsidRPr="006B3182">
        <w:rPr>
          <w:rFonts w:asciiTheme="minorHAnsi" w:hAnsiTheme="minorHAnsi"/>
          <w:b/>
        </w:rPr>
        <w:t>9</w:t>
      </w:r>
      <w:r w:rsidRPr="006B3182">
        <w:rPr>
          <w:rFonts w:asciiTheme="minorHAnsi" w:hAnsiTheme="minorHAnsi" w:cs="Segoe UI"/>
          <w:lang w:eastAsia="en-AU"/>
        </w:rPr>
        <w:t>, e94524</w:t>
      </w:r>
      <w:r w:rsidRPr="00941D25">
        <w:rPr>
          <w:rFonts w:asciiTheme="minorHAnsi" w:hAnsiTheme="minorHAnsi" w:cs="Segoe UI"/>
          <w:sz w:val="20"/>
          <w:szCs w:val="20"/>
          <w:lang w:eastAsia="en-AU"/>
        </w:rPr>
        <w:t>.</w:t>
      </w:r>
      <w:bookmarkEnd w:id="62"/>
    </w:p>
    <w:p w14:paraId="374B9FF0" w14:textId="77777777" w:rsidR="000707C4" w:rsidRDefault="000707C4">
      <w:pPr>
        <w:spacing w:after="240" w:line="240" w:lineRule="auto"/>
        <w:jc w:val="left"/>
        <w:rPr>
          <w:rFonts w:cs="Calibri"/>
          <w:bCs/>
        </w:rPr>
      </w:pPr>
      <w:r w:rsidRPr="00EC4EFD">
        <w:rPr>
          <w:rFonts w:cs="Calibri"/>
          <w:bCs/>
        </w:rPr>
        <w:t xml:space="preserve">Song C., Dodds W.K., Trentman M.T., Rüegg J. and Ballantyne F. (2016) Methods of approximation influence aquatic ecosystem metabolism estimates. </w:t>
      </w:r>
      <w:r w:rsidRPr="00EC4EFD">
        <w:rPr>
          <w:rFonts w:cs="Calibri"/>
          <w:bCs/>
          <w:i/>
        </w:rPr>
        <w:t>Limnology &amp; Oceanography: Methods</w:t>
      </w:r>
      <w:r w:rsidRPr="00EC4EFD">
        <w:rPr>
          <w:rFonts w:cs="Calibri"/>
          <w:bCs/>
        </w:rPr>
        <w:t xml:space="preserve">, </w:t>
      </w:r>
      <w:r w:rsidRPr="00EC4EFD">
        <w:rPr>
          <w:rFonts w:cs="Calibri"/>
          <w:b/>
          <w:bCs/>
        </w:rPr>
        <w:t>14</w:t>
      </w:r>
      <w:r w:rsidRPr="00EC4EFD">
        <w:rPr>
          <w:rFonts w:cs="Calibri"/>
          <w:bCs/>
        </w:rPr>
        <w:t>, 557-569.</w:t>
      </w:r>
    </w:p>
    <w:p w14:paraId="6B4391B4" w14:textId="77777777" w:rsidR="000707C4" w:rsidRPr="00EC4EFD" w:rsidRDefault="000707C4">
      <w:pPr>
        <w:spacing w:after="200" w:line="240" w:lineRule="auto"/>
        <w:jc w:val="left"/>
        <w:rPr>
          <w:rFonts w:asciiTheme="minorHAnsi" w:eastAsiaTheme="minorHAnsi" w:hAnsiTheme="minorHAnsi"/>
        </w:rPr>
      </w:pPr>
      <w:r w:rsidRPr="00EC4EFD">
        <w:rPr>
          <w:rFonts w:asciiTheme="minorHAnsi" w:hAnsiTheme="minorHAnsi"/>
        </w:rPr>
        <w:t>Stoffels R</w:t>
      </w:r>
      <w:r>
        <w:rPr>
          <w:rFonts w:asciiTheme="minorHAnsi" w:hAnsiTheme="minorHAnsi"/>
        </w:rPr>
        <w:t>.</w:t>
      </w:r>
      <w:r w:rsidRPr="00EC4EFD">
        <w:rPr>
          <w:rFonts w:asciiTheme="minorHAnsi" w:hAnsiTheme="minorHAnsi"/>
        </w:rPr>
        <w:t>J</w:t>
      </w:r>
      <w:r>
        <w:rPr>
          <w:rFonts w:asciiTheme="minorHAnsi" w:hAnsiTheme="minorHAnsi"/>
        </w:rPr>
        <w:t>.</w:t>
      </w:r>
      <w:r w:rsidRPr="00EC4EFD">
        <w:rPr>
          <w:rFonts w:asciiTheme="minorHAnsi" w:hAnsiTheme="minorHAnsi"/>
        </w:rPr>
        <w:t>, Bond N</w:t>
      </w:r>
      <w:r>
        <w:rPr>
          <w:rFonts w:asciiTheme="minorHAnsi" w:hAnsiTheme="minorHAnsi"/>
        </w:rPr>
        <w:t>.</w:t>
      </w:r>
      <w:r w:rsidRPr="00EC4EFD">
        <w:rPr>
          <w:rFonts w:asciiTheme="minorHAnsi" w:hAnsiTheme="minorHAnsi"/>
        </w:rPr>
        <w:t>R</w:t>
      </w:r>
      <w:r>
        <w:rPr>
          <w:rFonts w:asciiTheme="minorHAnsi" w:hAnsiTheme="minorHAnsi"/>
        </w:rPr>
        <w:t>.</w:t>
      </w:r>
      <w:r w:rsidRPr="00EC4EFD">
        <w:rPr>
          <w:rFonts w:asciiTheme="minorHAnsi" w:hAnsiTheme="minorHAnsi"/>
        </w:rPr>
        <w:t>, Weatherman K</w:t>
      </w:r>
      <w:r>
        <w:rPr>
          <w:rFonts w:asciiTheme="minorHAnsi" w:hAnsiTheme="minorHAnsi"/>
        </w:rPr>
        <w:t>. and</w:t>
      </w:r>
      <w:r w:rsidRPr="00EC4EFD">
        <w:rPr>
          <w:rFonts w:asciiTheme="minorHAnsi" w:hAnsiTheme="minorHAnsi"/>
        </w:rPr>
        <w:t xml:space="preserve"> Gawne B</w:t>
      </w:r>
      <w:r>
        <w:rPr>
          <w:rFonts w:asciiTheme="minorHAnsi" w:hAnsiTheme="minorHAnsi"/>
        </w:rPr>
        <w:t>.</w:t>
      </w:r>
      <w:r w:rsidRPr="00EC4EFD">
        <w:rPr>
          <w:rFonts w:asciiTheme="minorHAnsi" w:hAnsiTheme="minorHAnsi"/>
        </w:rPr>
        <w:t xml:space="preserve"> (2016) </w:t>
      </w:r>
      <w:r w:rsidRPr="00EC4EFD">
        <w:rPr>
          <w:rFonts w:asciiTheme="minorHAnsi" w:hAnsiTheme="minorHAnsi"/>
          <w:i/>
        </w:rPr>
        <w:t>2014–15 Basin-scale evaluation of Commonwealth environmental water — Fish Report.</w:t>
      </w:r>
      <w:r w:rsidRPr="00EC4EFD">
        <w:rPr>
          <w:rFonts w:asciiTheme="minorHAnsi" w:hAnsiTheme="minorHAnsi"/>
        </w:rPr>
        <w:t xml:space="preserve"> Draft Report prepared for the Commonwealth Environmental Water Office by The Murray–Darling Freshwater Research Centre, MDFRC Publication 108/2016, August, 54 pp.</w:t>
      </w:r>
    </w:p>
    <w:p w14:paraId="1A39863A" w14:textId="77777777" w:rsidR="000707C4" w:rsidRDefault="000707C4">
      <w:pPr>
        <w:pStyle w:val="BodyText"/>
        <w:spacing w:after="200" w:line="240" w:lineRule="auto"/>
        <w:jc w:val="left"/>
        <w:rPr>
          <w:rFonts w:asciiTheme="minorHAnsi" w:hAnsiTheme="minorHAnsi"/>
          <w:color w:val="000000" w:themeColor="text1"/>
          <w:sz w:val="22"/>
          <w:szCs w:val="22"/>
        </w:rPr>
      </w:pPr>
      <w:r w:rsidRPr="00EC4EFD">
        <w:rPr>
          <w:rFonts w:asciiTheme="minorHAnsi" w:hAnsiTheme="minorHAnsi"/>
          <w:color w:val="000000" w:themeColor="text1"/>
          <w:sz w:val="22"/>
          <w:szCs w:val="22"/>
        </w:rPr>
        <w:t>Thiem J.D., Hatin, D., Dumont P., Van Der Kraak G. and Cooke S.J. (2013) Biology of lake sturgeon (</w:t>
      </w:r>
      <w:r w:rsidRPr="00EC4EFD">
        <w:rPr>
          <w:rFonts w:asciiTheme="minorHAnsi" w:hAnsiTheme="minorHAnsi"/>
          <w:i/>
          <w:color w:val="000000" w:themeColor="text1"/>
          <w:sz w:val="22"/>
          <w:szCs w:val="22"/>
        </w:rPr>
        <w:t>Acipenser fulvescens</w:t>
      </w:r>
      <w:r w:rsidRPr="00EC4EFD">
        <w:rPr>
          <w:rFonts w:asciiTheme="minorHAnsi" w:hAnsiTheme="minorHAnsi"/>
          <w:color w:val="000000" w:themeColor="text1"/>
          <w:sz w:val="22"/>
          <w:szCs w:val="22"/>
        </w:rPr>
        <w:t xml:space="preserve">) spawning below a dam on the Richelieu River, Quebec; behavior, egg deposition, and endocrinology. </w:t>
      </w:r>
      <w:r w:rsidRPr="00EC4EFD">
        <w:rPr>
          <w:rFonts w:asciiTheme="minorHAnsi" w:hAnsiTheme="minorHAnsi"/>
          <w:i/>
          <w:color w:val="000000" w:themeColor="text1"/>
          <w:sz w:val="22"/>
          <w:szCs w:val="22"/>
        </w:rPr>
        <w:t>Canadian Journal of Zoology</w:t>
      </w:r>
      <w:r w:rsidRPr="00EC4EFD">
        <w:rPr>
          <w:rFonts w:asciiTheme="minorHAnsi" w:hAnsiTheme="minorHAnsi"/>
          <w:color w:val="000000" w:themeColor="text1"/>
          <w:sz w:val="22"/>
          <w:szCs w:val="22"/>
        </w:rPr>
        <w:t xml:space="preserve">, </w:t>
      </w:r>
      <w:r w:rsidRPr="00EC4EFD">
        <w:rPr>
          <w:rFonts w:asciiTheme="minorHAnsi" w:hAnsiTheme="minorHAnsi"/>
          <w:b/>
          <w:color w:val="000000" w:themeColor="text1"/>
          <w:sz w:val="22"/>
          <w:szCs w:val="22"/>
        </w:rPr>
        <w:t>91</w:t>
      </w:r>
      <w:r w:rsidRPr="00EC4EFD">
        <w:rPr>
          <w:rFonts w:asciiTheme="minorHAnsi" w:hAnsiTheme="minorHAnsi"/>
          <w:color w:val="000000" w:themeColor="text1"/>
          <w:sz w:val="22"/>
          <w:szCs w:val="22"/>
        </w:rPr>
        <w:t>, 175-186.</w:t>
      </w:r>
    </w:p>
    <w:p w14:paraId="2BDF1ED6" w14:textId="77777777" w:rsidR="000707C4" w:rsidRPr="003A5DAB" w:rsidRDefault="000707C4">
      <w:pPr>
        <w:spacing w:after="200" w:line="240" w:lineRule="auto"/>
        <w:jc w:val="left"/>
        <w:rPr>
          <w:rFonts w:asciiTheme="minorHAnsi" w:hAnsiTheme="minorHAnsi"/>
          <w:szCs w:val="22"/>
        </w:rPr>
      </w:pPr>
      <w:r w:rsidRPr="00EC4EFD">
        <w:rPr>
          <w:rFonts w:asciiTheme="minorHAnsi" w:hAnsiTheme="minorHAnsi"/>
          <w:szCs w:val="22"/>
        </w:rPr>
        <w:t xml:space="preserve">Thiem J.D., Wooden I.J., Baumgartner </w:t>
      </w:r>
      <w:r>
        <w:rPr>
          <w:rFonts w:asciiTheme="minorHAnsi" w:hAnsiTheme="minorHAnsi"/>
          <w:szCs w:val="22"/>
        </w:rPr>
        <w:t>L.J., Butler G.L., Forbes J.P. and</w:t>
      </w:r>
      <w:r w:rsidRPr="00EC4EFD">
        <w:rPr>
          <w:rFonts w:asciiTheme="minorHAnsi" w:hAnsiTheme="minorHAnsi"/>
          <w:szCs w:val="22"/>
        </w:rPr>
        <w:t xml:space="preserve"> Conallin J. (2017) Recovery from a fish kill in a semi-arid Australian river: Can stocking augment natural recruitment processes? </w:t>
      </w:r>
      <w:r w:rsidRPr="00EC4EFD">
        <w:rPr>
          <w:rFonts w:asciiTheme="minorHAnsi" w:hAnsiTheme="minorHAnsi"/>
          <w:i/>
          <w:szCs w:val="22"/>
        </w:rPr>
        <w:t>Austral Ecology</w:t>
      </w:r>
      <w:r w:rsidRPr="00EC4EFD">
        <w:rPr>
          <w:rFonts w:asciiTheme="minorHAnsi" w:hAnsiTheme="minorHAnsi"/>
          <w:szCs w:val="22"/>
        </w:rPr>
        <w:t xml:space="preserve">, </w:t>
      </w:r>
      <w:r w:rsidRPr="00EC4EFD">
        <w:rPr>
          <w:rFonts w:asciiTheme="minorHAnsi" w:hAnsiTheme="minorHAnsi"/>
          <w:b/>
          <w:szCs w:val="22"/>
        </w:rPr>
        <w:t>42</w:t>
      </w:r>
      <w:r w:rsidRPr="00EC4EFD">
        <w:rPr>
          <w:rFonts w:asciiTheme="minorHAnsi" w:hAnsiTheme="minorHAnsi"/>
          <w:szCs w:val="22"/>
        </w:rPr>
        <w:t>,</w:t>
      </w:r>
      <w:r>
        <w:rPr>
          <w:rFonts w:asciiTheme="minorHAnsi" w:hAnsiTheme="minorHAnsi"/>
          <w:szCs w:val="22"/>
        </w:rPr>
        <w:t xml:space="preserve"> </w:t>
      </w:r>
      <w:r w:rsidRPr="00EC4EFD">
        <w:rPr>
          <w:rFonts w:asciiTheme="minorHAnsi" w:hAnsiTheme="minorHAnsi"/>
          <w:szCs w:val="22"/>
        </w:rPr>
        <w:t>218-226.</w:t>
      </w:r>
    </w:p>
    <w:p w14:paraId="29AEC153" w14:textId="77777777" w:rsidR="000707C4" w:rsidRDefault="000707C4">
      <w:pPr>
        <w:pStyle w:val="EndNoteBibliography"/>
      </w:pPr>
      <w:bookmarkStart w:id="63" w:name="_ENREF_32"/>
      <w:r>
        <w:t>Testa J.M., Clark J.B., Dennison W.C., Donovan E.C., Fisher A.W., Ni W., Parker M., Scavia D., Spitzer S.E., Waldrop A.M., Vargas V.M.D., and Ziegler</w:t>
      </w:r>
      <w:r w:rsidRPr="00696BEA">
        <w:t xml:space="preserve"> G. (2017) Ecological Forecasting and the Science of Hypoxia in Chesapeake Bay. </w:t>
      </w:r>
      <w:r w:rsidRPr="00696BEA">
        <w:rPr>
          <w:i/>
        </w:rPr>
        <w:t>Bioscience</w:t>
      </w:r>
      <w:r>
        <w:rPr>
          <w:i/>
        </w:rPr>
        <w:t>,</w:t>
      </w:r>
      <w:r w:rsidRPr="00696BEA">
        <w:t xml:space="preserve"> </w:t>
      </w:r>
      <w:r w:rsidRPr="00696BEA">
        <w:rPr>
          <w:b/>
        </w:rPr>
        <w:t>67</w:t>
      </w:r>
      <w:r w:rsidRPr="00696BEA">
        <w:t>, 614-626.</w:t>
      </w:r>
      <w:bookmarkEnd w:id="63"/>
    </w:p>
    <w:p w14:paraId="303B4EDE" w14:textId="77777777" w:rsidR="000707C4" w:rsidRPr="009A18F7" w:rsidRDefault="000707C4">
      <w:pPr>
        <w:pStyle w:val="BodyText"/>
        <w:spacing w:after="200" w:line="240" w:lineRule="auto"/>
        <w:jc w:val="left"/>
        <w:rPr>
          <w:rFonts w:asciiTheme="minorHAnsi" w:hAnsiTheme="minorHAnsi"/>
          <w:color w:val="000000"/>
          <w:sz w:val="22"/>
          <w:szCs w:val="22"/>
        </w:rPr>
      </w:pPr>
      <w:r>
        <w:rPr>
          <w:rFonts w:asciiTheme="minorHAnsi" w:hAnsiTheme="minorHAnsi"/>
          <w:sz w:val="22"/>
          <w:szCs w:val="22"/>
        </w:rPr>
        <w:lastRenderedPageBreak/>
        <w:t>Tonkin Z., Stuart I., Kitchingman A., Jones M., Thiem J., Zampatti B., Hackett</w:t>
      </w:r>
      <w:r w:rsidRPr="009673A9">
        <w:rPr>
          <w:rFonts w:asciiTheme="minorHAnsi" w:hAnsiTheme="minorHAnsi"/>
          <w:sz w:val="22"/>
          <w:szCs w:val="22"/>
        </w:rPr>
        <w:t xml:space="preserve"> G., </w:t>
      </w:r>
      <w:r>
        <w:rPr>
          <w:rFonts w:asciiTheme="minorHAnsi" w:hAnsiTheme="minorHAnsi"/>
          <w:sz w:val="22"/>
          <w:szCs w:val="22"/>
        </w:rPr>
        <w:t>Koster W. and Koehn J. (2017)</w:t>
      </w:r>
      <w:r w:rsidRPr="009673A9">
        <w:rPr>
          <w:rFonts w:asciiTheme="minorHAnsi" w:hAnsiTheme="minorHAnsi"/>
          <w:sz w:val="22"/>
          <w:szCs w:val="22"/>
        </w:rPr>
        <w:t xml:space="preserve"> </w:t>
      </w:r>
      <w:r w:rsidRPr="001E65DB">
        <w:rPr>
          <w:rFonts w:asciiTheme="minorHAnsi" w:hAnsiTheme="minorHAnsi"/>
          <w:i/>
          <w:sz w:val="22"/>
          <w:szCs w:val="22"/>
        </w:rPr>
        <w:t>The effects of flow on silver perch population dynamics in the Murray River</w:t>
      </w:r>
      <w:r w:rsidRPr="009673A9">
        <w:rPr>
          <w:rFonts w:asciiTheme="minorHAnsi" w:hAnsiTheme="minorHAnsi"/>
          <w:sz w:val="22"/>
          <w:szCs w:val="22"/>
        </w:rPr>
        <w:t>. Unpublished Client Report for the Murray Darling Basin Authority March 2017. Arthur Rylah Institute for Environmental Research, Department of Environment, Land, Water and Planning, Heidelberg, Victoria.</w:t>
      </w:r>
    </w:p>
    <w:p w14:paraId="6E4D5996" w14:textId="77777777" w:rsidR="000707C4" w:rsidRDefault="000707C4">
      <w:pPr>
        <w:spacing w:after="240" w:line="240" w:lineRule="auto"/>
        <w:jc w:val="left"/>
        <w:rPr>
          <w:color w:val="000000" w:themeColor="text1"/>
        </w:rPr>
      </w:pPr>
      <w:r>
        <w:rPr>
          <w:color w:val="000000" w:themeColor="text1"/>
        </w:rPr>
        <w:t>Toner M. and</w:t>
      </w:r>
      <w:r w:rsidRPr="00196697">
        <w:rPr>
          <w:color w:val="000000" w:themeColor="text1"/>
        </w:rPr>
        <w:t xml:space="preserve"> Keddy P. (1997) River hydrology and riparian wetlands - a predictive model for ecological assembly. </w:t>
      </w:r>
      <w:r w:rsidRPr="00196697">
        <w:rPr>
          <w:i/>
          <w:iCs/>
          <w:color w:val="000000" w:themeColor="text1"/>
        </w:rPr>
        <w:t xml:space="preserve">Ecological Applications, </w:t>
      </w:r>
      <w:r w:rsidRPr="00196697">
        <w:rPr>
          <w:b/>
          <w:bCs/>
          <w:color w:val="000000" w:themeColor="text1"/>
        </w:rPr>
        <w:t>7</w:t>
      </w:r>
      <w:r w:rsidRPr="00196697">
        <w:rPr>
          <w:color w:val="000000" w:themeColor="text1"/>
        </w:rPr>
        <w:t>, 236-246.</w:t>
      </w:r>
    </w:p>
    <w:p w14:paraId="2872BF83" w14:textId="77777777" w:rsidR="000707C4" w:rsidRDefault="000707C4">
      <w:pPr>
        <w:spacing w:after="240" w:line="240" w:lineRule="auto"/>
        <w:jc w:val="left"/>
        <w:rPr>
          <w:color w:val="000000" w:themeColor="text1"/>
        </w:rPr>
      </w:pPr>
      <w:r>
        <w:rPr>
          <w:color w:val="000000" w:themeColor="text1"/>
        </w:rPr>
        <w:t xml:space="preserve">Uehlinger U. (2000) Resistance and resilience of ecosystem metabolism in a flood-prone river system. </w:t>
      </w:r>
      <w:r w:rsidRPr="00AA6D97">
        <w:rPr>
          <w:i/>
          <w:color w:val="000000" w:themeColor="text1"/>
        </w:rPr>
        <w:t>Freshwater Biology</w:t>
      </w:r>
      <w:r>
        <w:rPr>
          <w:color w:val="000000" w:themeColor="text1"/>
        </w:rPr>
        <w:t xml:space="preserve">, </w:t>
      </w:r>
      <w:r w:rsidRPr="00AA6D97">
        <w:rPr>
          <w:b/>
          <w:color w:val="000000" w:themeColor="text1"/>
        </w:rPr>
        <w:t>45</w:t>
      </w:r>
      <w:r>
        <w:rPr>
          <w:color w:val="000000" w:themeColor="text1"/>
        </w:rPr>
        <w:t xml:space="preserve">, 319-332. </w:t>
      </w:r>
    </w:p>
    <w:p w14:paraId="5529CD58" w14:textId="77777777" w:rsidR="000707C4" w:rsidRDefault="000707C4">
      <w:pPr>
        <w:spacing w:after="240" w:line="240" w:lineRule="auto"/>
        <w:jc w:val="left"/>
        <w:rPr>
          <w:color w:val="000000" w:themeColor="text1"/>
        </w:rPr>
      </w:pPr>
      <w:r w:rsidRPr="00196697">
        <w:rPr>
          <w:color w:val="000000" w:themeColor="text1"/>
        </w:rPr>
        <w:t>van Dijk A.I., Beck H.E., Crosbie .R.S, de Jeu R.A., Li</w:t>
      </w:r>
      <w:r>
        <w:rPr>
          <w:color w:val="000000" w:themeColor="text1"/>
        </w:rPr>
        <w:t>u Y.Y., Podger G.M., Timbal B. and</w:t>
      </w:r>
      <w:r w:rsidRPr="00196697">
        <w:rPr>
          <w:color w:val="000000" w:themeColor="text1"/>
        </w:rPr>
        <w:t xml:space="preserve"> Viney N.R. (2013) The Millennium Drought in southeast Australia (2001–2009): Natural and human causes and implications for water resources, ecosystems, economy, and society. </w:t>
      </w:r>
      <w:r w:rsidRPr="00196697">
        <w:rPr>
          <w:i/>
          <w:color w:val="000000" w:themeColor="text1"/>
        </w:rPr>
        <w:t>Water Resources Research,</w:t>
      </w:r>
      <w:r w:rsidRPr="00196697">
        <w:rPr>
          <w:color w:val="000000" w:themeColor="text1"/>
        </w:rPr>
        <w:t xml:space="preserve"> </w:t>
      </w:r>
      <w:r w:rsidRPr="00196697">
        <w:rPr>
          <w:b/>
          <w:color w:val="000000" w:themeColor="text1"/>
        </w:rPr>
        <w:t>49</w:t>
      </w:r>
      <w:r>
        <w:rPr>
          <w:color w:val="000000" w:themeColor="text1"/>
        </w:rPr>
        <w:t xml:space="preserve">, </w:t>
      </w:r>
      <w:r w:rsidRPr="00196697">
        <w:rPr>
          <w:color w:val="000000" w:themeColor="text1"/>
        </w:rPr>
        <w:t xml:space="preserve">doi:10.1002/wrcr.20123. </w:t>
      </w:r>
    </w:p>
    <w:p w14:paraId="3FB7911F" w14:textId="77777777" w:rsidR="000707C4" w:rsidRPr="009A18F7" w:rsidRDefault="000707C4">
      <w:pPr>
        <w:pStyle w:val="BodyText"/>
        <w:spacing w:after="200" w:line="240" w:lineRule="auto"/>
        <w:jc w:val="left"/>
        <w:rPr>
          <w:rFonts w:asciiTheme="minorHAnsi" w:hAnsiTheme="minorHAnsi"/>
          <w:b/>
          <w:color w:val="4F6228" w:themeColor="accent3" w:themeShade="80"/>
          <w:sz w:val="22"/>
          <w:szCs w:val="22"/>
        </w:rPr>
      </w:pPr>
      <w:r>
        <w:rPr>
          <w:rFonts w:asciiTheme="minorHAnsi" w:hAnsiTheme="minorHAnsi"/>
          <w:color w:val="000000"/>
          <w:sz w:val="22"/>
          <w:szCs w:val="22"/>
        </w:rPr>
        <w:t>Venables and W.N. and Ripley</w:t>
      </w:r>
      <w:r w:rsidRPr="009844E1">
        <w:rPr>
          <w:rFonts w:asciiTheme="minorHAnsi" w:hAnsiTheme="minorHAnsi"/>
          <w:color w:val="000000"/>
          <w:sz w:val="22"/>
          <w:szCs w:val="22"/>
        </w:rPr>
        <w:t xml:space="preserve"> B. D. (2002) </w:t>
      </w:r>
      <w:r w:rsidRPr="001E65DB">
        <w:rPr>
          <w:rFonts w:asciiTheme="minorHAnsi" w:hAnsiTheme="minorHAnsi"/>
          <w:i/>
          <w:color w:val="000000"/>
          <w:sz w:val="22"/>
          <w:szCs w:val="22"/>
        </w:rPr>
        <w:t>Modern Applied Statistics with S</w:t>
      </w:r>
      <w:r w:rsidRPr="009844E1">
        <w:rPr>
          <w:rFonts w:asciiTheme="minorHAnsi" w:hAnsiTheme="minorHAnsi"/>
          <w:color w:val="000000"/>
          <w:sz w:val="22"/>
          <w:szCs w:val="22"/>
        </w:rPr>
        <w:t>. Fourth Edition. Springer, New York. ISBN 0-387-95457-0</w:t>
      </w:r>
      <w:r>
        <w:rPr>
          <w:rFonts w:asciiTheme="minorHAnsi" w:hAnsiTheme="minorHAnsi"/>
          <w:color w:val="000000"/>
          <w:sz w:val="22"/>
          <w:szCs w:val="22"/>
        </w:rPr>
        <w:t>.</w:t>
      </w:r>
    </w:p>
    <w:p w14:paraId="0047182D" w14:textId="77777777" w:rsidR="000707C4" w:rsidRPr="00696BEA" w:rsidRDefault="000707C4">
      <w:pPr>
        <w:pStyle w:val="EndNoteBibliography"/>
      </w:pPr>
      <w:bookmarkStart w:id="64" w:name="_ENREF_33"/>
      <w:r>
        <w:t>Vihermaa L.E., Waldron S., Domingues T., Grace J., Cosio E.G., Limonchi F., Hopkinson C., da Rocha H.R. and Gloor</w:t>
      </w:r>
      <w:r w:rsidRPr="00696BEA">
        <w:t xml:space="preserve"> E. (2016) Fluvial carbon export from a lowland Amazonian rainforest in relation to atmospheric fluxes. </w:t>
      </w:r>
      <w:r w:rsidRPr="00696BEA">
        <w:rPr>
          <w:i/>
        </w:rPr>
        <w:t>Journal of Geophysical Research-Biogeosciences</w:t>
      </w:r>
      <w:r>
        <w:rPr>
          <w:i/>
        </w:rPr>
        <w:t>,</w:t>
      </w:r>
      <w:r w:rsidRPr="00696BEA">
        <w:t xml:space="preserve"> </w:t>
      </w:r>
      <w:r w:rsidRPr="00696BEA">
        <w:rPr>
          <w:b/>
        </w:rPr>
        <w:t>121</w:t>
      </w:r>
      <w:r w:rsidRPr="00696BEA">
        <w:t>, 3001-3018.</w:t>
      </w:r>
      <w:bookmarkEnd w:id="64"/>
    </w:p>
    <w:p w14:paraId="42771585" w14:textId="77777777" w:rsidR="000707C4" w:rsidRPr="006C03BE" w:rsidRDefault="000707C4">
      <w:pPr>
        <w:pStyle w:val="EndNoteBibliography"/>
      </w:pPr>
      <w:bookmarkStart w:id="65" w:name="_ENREF_34"/>
      <w:r>
        <w:t>Wang B., Hu J., Li S., and Liu</w:t>
      </w:r>
      <w:r w:rsidRPr="00696BEA">
        <w:t xml:space="preserve"> D. (2017) A numerical analysis of biogeochemical controls with physical modulation on hypoxia during summer in the Pearl River estuary. </w:t>
      </w:r>
      <w:r w:rsidRPr="00696BEA">
        <w:rPr>
          <w:i/>
        </w:rPr>
        <w:t>Biogeosciences</w:t>
      </w:r>
      <w:r>
        <w:rPr>
          <w:i/>
        </w:rPr>
        <w:t>,</w:t>
      </w:r>
      <w:r w:rsidRPr="00696BEA">
        <w:t xml:space="preserve"> </w:t>
      </w:r>
      <w:r w:rsidRPr="00696BEA">
        <w:rPr>
          <w:b/>
        </w:rPr>
        <w:t>14</w:t>
      </w:r>
      <w:r w:rsidRPr="00696BEA">
        <w:t>, 2979-2999.</w:t>
      </w:r>
      <w:bookmarkEnd w:id="65"/>
    </w:p>
    <w:p w14:paraId="6D81585F" w14:textId="77777777" w:rsidR="000707C4" w:rsidRDefault="000707C4">
      <w:pPr>
        <w:pStyle w:val="EndNoteBibliography"/>
      </w:pPr>
      <w:r>
        <w:t>Wehr J.D., Peterson J. and Findlay</w:t>
      </w:r>
      <w:r w:rsidRPr="006C03BE">
        <w:t xml:space="preserve"> S. (1999) Influence of three contrasting detrital carbon sources on planktonic bacterial metabolism in a mesotrophic lake. </w:t>
      </w:r>
      <w:r w:rsidRPr="006C03BE">
        <w:rPr>
          <w:i/>
        </w:rPr>
        <w:t>Microbial Ecology</w:t>
      </w:r>
      <w:r>
        <w:rPr>
          <w:i/>
        </w:rPr>
        <w:t>,</w:t>
      </w:r>
      <w:r w:rsidRPr="006C03BE">
        <w:t xml:space="preserve"> </w:t>
      </w:r>
      <w:r w:rsidRPr="006C03BE">
        <w:rPr>
          <w:b/>
        </w:rPr>
        <w:t>37</w:t>
      </w:r>
      <w:r w:rsidRPr="006C03BE">
        <w:t>, 23-35.</w:t>
      </w:r>
    </w:p>
    <w:p w14:paraId="16282090" w14:textId="77777777" w:rsidR="000707C4" w:rsidRDefault="000707C4">
      <w:pPr>
        <w:pStyle w:val="HTMLPreformatted"/>
        <w:shd w:val="clear" w:color="auto" w:fill="FFFFFF"/>
        <w:spacing w:after="200"/>
        <w:rPr>
          <w:rFonts w:asciiTheme="minorHAnsi" w:hAnsiTheme="minorHAnsi"/>
          <w:color w:val="000000" w:themeColor="text1"/>
          <w:sz w:val="22"/>
          <w:szCs w:val="22"/>
        </w:rPr>
      </w:pPr>
      <w:r w:rsidRPr="009844E1">
        <w:rPr>
          <w:rFonts w:asciiTheme="minorHAnsi" w:hAnsiTheme="minorHAnsi"/>
          <w:color w:val="000000" w:themeColor="text1"/>
          <w:sz w:val="22"/>
          <w:szCs w:val="22"/>
        </w:rPr>
        <w:t>Walsh C.T., Reinfelds, I.V., I</w:t>
      </w:r>
      <w:r>
        <w:rPr>
          <w:rFonts w:asciiTheme="minorHAnsi" w:hAnsiTheme="minorHAnsi"/>
          <w:color w:val="000000" w:themeColor="text1"/>
          <w:sz w:val="22"/>
          <w:szCs w:val="22"/>
        </w:rPr>
        <w:t>ves M.C., Gray C.A., West R.J. and</w:t>
      </w:r>
      <w:r w:rsidRPr="009844E1">
        <w:rPr>
          <w:rFonts w:asciiTheme="minorHAnsi" w:hAnsiTheme="minorHAnsi"/>
          <w:color w:val="000000" w:themeColor="text1"/>
          <w:sz w:val="22"/>
          <w:szCs w:val="22"/>
        </w:rPr>
        <w:t xml:space="preserve"> van der Meulen D.E (2013) Environmental influences on the spatial ecology and spawning behaviour of an estuarine resident fish, </w:t>
      </w:r>
      <w:r w:rsidRPr="009844E1">
        <w:rPr>
          <w:rFonts w:asciiTheme="minorHAnsi" w:hAnsiTheme="minorHAnsi"/>
          <w:i/>
          <w:color w:val="000000" w:themeColor="text1"/>
          <w:sz w:val="22"/>
          <w:szCs w:val="22"/>
        </w:rPr>
        <w:t>Macquaria colonorum</w:t>
      </w:r>
      <w:r w:rsidRPr="009844E1">
        <w:rPr>
          <w:rFonts w:asciiTheme="minorHAnsi" w:hAnsiTheme="minorHAnsi"/>
          <w:color w:val="000000" w:themeColor="text1"/>
          <w:sz w:val="22"/>
          <w:szCs w:val="22"/>
        </w:rPr>
        <w:t xml:space="preserve">. </w:t>
      </w:r>
      <w:r w:rsidRPr="009844E1">
        <w:rPr>
          <w:rFonts w:asciiTheme="minorHAnsi" w:hAnsiTheme="minorHAnsi"/>
          <w:i/>
          <w:color w:val="000000" w:themeColor="text1"/>
          <w:sz w:val="22"/>
          <w:szCs w:val="22"/>
        </w:rPr>
        <w:t>Estuarine, Coastal and Shelf Science</w:t>
      </w:r>
      <w:r w:rsidRPr="009844E1">
        <w:rPr>
          <w:rFonts w:asciiTheme="minorHAnsi" w:hAnsiTheme="minorHAnsi"/>
          <w:color w:val="000000" w:themeColor="text1"/>
          <w:sz w:val="22"/>
          <w:szCs w:val="22"/>
        </w:rPr>
        <w:t xml:space="preserve">, </w:t>
      </w:r>
      <w:r w:rsidRPr="009844E1">
        <w:rPr>
          <w:rFonts w:asciiTheme="minorHAnsi" w:hAnsiTheme="minorHAnsi"/>
          <w:b/>
          <w:color w:val="000000" w:themeColor="text1"/>
          <w:sz w:val="22"/>
          <w:szCs w:val="22"/>
        </w:rPr>
        <w:t>118</w:t>
      </w:r>
      <w:r w:rsidRPr="009844E1">
        <w:rPr>
          <w:rFonts w:asciiTheme="minorHAnsi" w:hAnsiTheme="minorHAnsi"/>
          <w:color w:val="000000" w:themeColor="text1"/>
          <w:sz w:val="22"/>
          <w:szCs w:val="22"/>
        </w:rPr>
        <w:t xml:space="preserve">, 60-71. </w:t>
      </w:r>
    </w:p>
    <w:p w14:paraId="1C75E518" w14:textId="77777777" w:rsidR="000707C4" w:rsidRDefault="000707C4">
      <w:pPr>
        <w:pStyle w:val="HTMLPreformatted"/>
        <w:shd w:val="clear" w:color="auto" w:fill="FFFFFF"/>
        <w:spacing w:after="200"/>
        <w:rPr>
          <w:rFonts w:asciiTheme="minorHAnsi" w:hAnsiTheme="minorHAnsi"/>
          <w:sz w:val="22"/>
          <w:szCs w:val="22"/>
        </w:rPr>
      </w:pPr>
      <w:r w:rsidRPr="00941D25">
        <w:rPr>
          <w:rFonts w:asciiTheme="minorHAnsi" w:hAnsiTheme="minorHAnsi"/>
          <w:bCs/>
          <w:sz w:val="22"/>
          <w:szCs w:val="22"/>
        </w:rPr>
        <w:t>Watts, R</w:t>
      </w:r>
      <w:r>
        <w:rPr>
          <w:rFonts w:asciiTheme="minorHAnsi" w:hAnsiTheme="minorHAnsi"/>
          <w:bCs/>
          <w:sz w:val="22"/>
          <w:szCs w:val="22"/>
        </w:rPr>
        <w:t>.</w:t>
      </w:r>
      <w:r w:rsidRPr="00941D25">
        <w:rPr>
          <w:rFonts w:asciiTheme="minorHAnsi" w:hAnsiTheme="minorHAnsi"/>
          <w:bCs/>
          <w:sz w:val="22"/>
          <w:szCs w:val="22"/>
        </w:rPr>
        <w:t>J</w:t>
      </w:r>
      <w:r>
        <w:rPr>
          <w:rFonts w:asciiTheme="minorHAnsi" w:hAnsiTheme="minorHAnsi"/>
          <w:bCs/>
          <w:sz w:val="22"/>
          <w:szCs w:val="22"/>
          <w:vertAlign w:val="superscript"/>
        </w:rPr>
        <w:t>.</w:t>
      </w:r>
      <w:r>
        <w:rPr>
          <w:rFonts w:asciiTheme="minorHAnsi" w:hAnsiTheme="minorHAnsi"/>
          <w:bCs/>
          <w:sz w:val="22"/>
          <w:szCs w:val="22"/>
        </w:rPr>
        <w:t>, Kopf</w:t>
      </w:r>
      <w:r w:rsidRPr="00941D25">
        <w:rPr>
          <w:rFonts w:asciiTheme="minorHAnsi" w:hAnsiTheme="minorHAnsi"/>
          <w:bCs/>
          <w:sz w:val="22"/>
          <w:szCs w:val="22"/>
        </w:rPr>
        <w:t xml:space="preserve"> R.K.</w:t>
      </w:r>
      <w:r>
        <w:rPr>
          <w:rFonts w:asciiTheme="minorHAnsi" w:hAnsiTheme="minorHAnsi"/>
          <w:bCs/>
          <w:sz w:val="22"/>
          <w:szCs w:val="22"/>
        </w:rPr>
        <w:t>, Hladyz</w:t>
      </w:r>
      <w:r w:rsidRPr="00941D25">
        <w:rPr>
          <w:rFonts w:asciiTheme="minorHAnsi" w:hAnsiTheme="minorHAnsi"/>
          <w:bCs/>
          <w:sz w:val="22"/>
          <w:szCs w:val="22"/>
        </w:rPr>
        <w:t xml:space="preserve"> S.</w:t>
      </w:r>
      <w:r>
        <w:rPr>
          <w:rFonts w:asciiTheme="minorHAnsi" w:hAnsiTheme="minorHAnsi"/>
          <w:bCs/>
          <w:sz w:val="22"/>
          <w:szCs w:val="22"/>
        </w:rPr>
        <w:t>, Grace</w:t>
      </w:r>
      <w:r w:rsidRPr="00941D25">
        <w:rPr>
          <w:rFonts w:asciiTheme="minorHAnsi" w:hAnsiTheme="minorHAnsi"/>
          <w:bCs/>
          <w:sz w:val="22"/>
          <w:szCs w:val="22"/>
        </w:rPr>
        <w:t xml:space="preserve"> M.</w:t>
      </w:r>
      <w:r>
        <w:rPr>
          <w:rFonts w:asciiTheme="minorHAnsi" w:hAnsiTheme="minorHAnsi"/>
          <w:bCs/>
          <w:sz w:val="22"/>
          <w:szCs w:val="22"/>
        </w:rPr>
        <w:t>, Thompson</w:t>
      </w:r>
      <w:r w:rsidRPr="00941D25">
        <w:rPr>
          <w:rFonts w:asciiTheme="minorHAnsi" w:hAnsiTheme="minorHAnsi"/>
          <w:bCs/>
          <w:sz w:val="22"/>
          <w:szCs w:val="22"/>
        </w:rPr>
        <w:t xml:space="preserve"> R.</w:t>
      </w:r>
      <w:r>
        <w:rPr>
          <w:rFonts w:asciiTheme="minorHAnsi" w:hAnsiTheme="minorHAnsi"/>
          <w:bCs/>
          <w:sz w:val="22"/>
          <w:szCs w:val="22"/>
        </w:rPr>
        <w:t>, McCasker</w:t>
      </w:r>
      <w:r w:rsidRPr="00941D25">
        <w:rPr>
          <w:rFonts w:asciiTheme="minorHAnsi" w:hAnsiTheme="minorHAnsi"/>
          <w:bCs/>
          <w:sz w:val="22"/>
          <w:szCs w:val="22"/>
        </w:rPr>
        <w:t xml:space="preserve"> N.</w:t>
      </w:r>
      <w:r>
        <w:rPr>
          <w:rFonts w:asciiTheme="minorHAnsi" w:hAnsiTheme="minorHAnsi"/>
          <w:bCs/>
          <w:sz w:val="22"/>
          <w:szCs w:val="22"/>
        </w:rPr>
        <w:t>, Wassens</w:t>
      </w:r>
      <w:r w:rsidRPr="00941D25">
        <w:rPr>
          <w:rFonts w:asciiTheme="minorHAnsi" w:hAnsiTheme="minorHAnsi"/>
          <w:bCs/>
          <w:sz w:val="22"/>
          <w:szCs w:val="22"/>
        </w:rPr>
        <w:t xml:space="preserve"> S.</w:t>
      </w:r>
      <w:r>
        <w:rPr>
          <w:rFonts w:asciiTheme="minorHAnsi" w:hAnsiTheme="minorHAnsi"/>
          <w:bCs/>
          <w:sz w:val="22"/>
          <w:szCs w:val="22"/>
        </w:rPr>
        <w:t>, Howitt</w:t>
      </w:r>
      <w:r w:rsidRPr="00941D25">
        <w:rPr>
          <w:rFonts w:asciiTheme="minorHAnsi" w:hAnsiTheme="minorHAnsi"/>
          <w:bCs/>
          <w:sz w:val="22"/>
          <w:szCs w:val="22"/>
        </w:rPr>
        <w:t xml:space="preserve"> J.A.</w:t>
      </w:r>
      <w:r>
        <w:rPr>
          <w:rFonts w:asciiTheme="minorHAnsi" w:hAnsiTheme="minorHAnsi"/>
          <w:bCs/>
          <w:sz w:val="22"/>
          <w:szCs w:val="22"/>
        </w:rPr>
        <w:t>, Burns A. and Conallin</w:t>
      </w:r>
      <w:r w:rsidRPr="00941D25">
        <w:rPr>
          <w:rFonts w:asciiTheme="minorHAnsi" w:hAnsiTheme="minorHAnsi"/>
          <w:bCs/>
          <w:sz w:val="22"/>
          <w:szCs w:val="22"/>
        </w:rPr>
        <w:t xml:space="preserve"> J.</w:t>
      </w:r>
      <w:r w:rsidRPr="00941D25">
        <w:rPr>
          <w:rFonts w:asciiTheme="minorHAnsi" w:hAnsiTheme="minorHAnsi"/>
          <w:bCs/>
          <w:sz w:val="22"/>
          <w:szCs w:val="22"/>
          <w:vertAlign w:val="superscript"/>
        </w:rPr>
        <w:t xml:space="preserve"> </w:t>
      </w:r>
      <w:r w:rsidRPr="00941D25">
        <w:rPr>
          <w:rFonts w:asciiTheme="minorHAnsi" w:hAnsiTheme="minorHAnsi"/>
          <w:bCs/>
          <w:sz w:val="22"/>
          <w:szCs w:val="22"/>
        </w:rPr>
        <w:t>(2013</w:t>
      </w:r>
      <w:r>
        <w:rPr>
          <w:rFonts w:asciiTheme="minorHAnsi" w:hAnsiTheme="minorHAnsi"/>
          <w:bCs/>
          <w:sz w:val="22"/>
          <w:szCs w:val="22"/>
        </w:rPr>
        <w:t>)</w:t>
      </w:r>
      <w:r w:rsidRPr="00941D25">
        <w:rPr>
          <w:rFonts w:asciiTheme="minorHAnsi" w:hAnsiTheme="minorHAnsi"/>
          <w:bCs/>
          <w:sz w:val="22"/>
          <w:szCs w:val="22"/>
        </w:rPr>
        <w:t xml:space="preserve"> </w:t>
      </w:r>
      <w:r w:rsidRPr="00941D25">
        <w:rPr>
          <w:rFonts w:asciiTheme="minorHAnsi" w:hAnsiTheme="minorHAnsi"/>
          <w:bCs/>
          <w:i/>
          <w:sz w:val="22"/>
          <w:szCs w:val="22"/>
        </w:rPr>
        <w:t>Monitoring of ecosystem responses to the delivery of environmental water in the Edward-Wakool system, 2011-2012</w:t>
      </w:r>
      <w:r w:rsidRPr="00941D25">
        <w:rPr>
          <w:rFonts w:asciiTheme="minorHAnsi" w:hAnsiTheme="minorHAnsi"/>
          <w:bCs/>
          <w:sz w:val="22"/>
          <w:szCs w:val="22"/>
        </w:rPr>
        <w:t xml:space="preserve">. Institute for Land, Water and Society, Charles Sturt University, Report 2. A report to the </w:t>
      </w:r>
      <w:r w:rsidRPr="00941D25">
        <w:rPr>
          <w:rFonts w:asciiTheme="minorHAnsi" w:hAnsiTheme="minorHAnsi"/>
          <w:sz w:val="22"/>
          <w:szCs w:val="22"/>
        </w:rPr>
        <w:t>Commonwealth Environmental Water Office, Canberra, Australia</w:t>
      </w:r>
      <w:r>
        <w:rPr>
          <w:rFonts w:asciiTheme="minorHAnsi" w:hAnsiTheme="minorHAnsi"/>
          <w:sz w:val="22"/>
          <w:szCs w:val="22"/>
        </w:rPr>
        <w:t>.</w:t>
      </w:r>
    </w:p>
    <w:p w14:paraId="35C8F9CA" w14:textId="38918A77" w:rsidR="006B3182" w:rsidRPr="006B3182" w:rsidRDefault="006B3182">
      <w:pPr>
        <w:spacing w:after="200" w:line="240" w:lineRule="auto"/>
        <w:jc w:val="left"/>
        <w:rPr>
          <w:rFonts w:asciiTheme="minorHAnsi" w:hAnsiTheme="minorHAnsi" w:cs="Arial"/>
          <w:szCs w:val="22"/>
        </w:rPr>
      </w:pPr>
      <w:r w:rsidRPr="006B3182">
        <w:rPr>
          <w:rFonts w:asciiTheme="minorHAnsi" w:hAnsiTheme="minorHAnsi" w:cs="Arial"/>
          <w:szCs w:val="22"/>
        </w:rPr>
        <w:t>Watts R.J., Kopf R.K., McCasker N., Howitt J.A., Conallin J., Wooden I</w:t>
      </w:r>
      <w:r w:rsidR="00222B16">
        <w:rPr>
          <w:rFonts w:asciiTheme="minorHAnsi" w:hAnsiTheme="minorHAnsi" w:cs="Arial"/>
          <w:szCs w:val="22"/>
        </w:rPr>
        <w:t>. and</w:t>
      </w:r>
      <w:r w:rsidRPr="006B3182">
        <w:rPr>
          <w:rFonts w:asciiTheme="minorHAnsi" w:hAnsiTheme="minorHAnsi" w:cs="Arial"/>
          <w:szCs w:val="22"/>
        </w:rPr>
        <w:t xml:space="preserve"> Baumgartner L. (</w:t>
      </w:r>
      <w:r>
        <w:rPr>
          <w:rFonts w:asciiTheme="minorHAnsi" w:hAnsiTheme="minorHAnsi" w:cs="Arial"/>
          <w:szCs w:val="22"/>
        </w:rPr>
        <w:t>2017a</w:t>
      </w:r>
      <w:r w:rsidRPr="006B3182">
        <w:rPr>
          <w:rFonts w:asciiTheme="minorHAnsi" w:hAnsiTheme="minorHAnsi" w:cs="Arial"/>
          <w:szCs w:val="22"/>
        </w:rPr>
        <w:t xml:space="preserve">) Adaptive management of environmental flows: Using irrigation infrastructure to deliver environmental benefits during a large hypoxic blackwater event in the southern Murray-Darling Basin. </w:t>
      </w:r>
      <w:r w:rsidRPr="006B3182">
        <w:rPr>
          <w:rFonts w:asciiTheme="minorHAnsi" w:hAnsiTheme="minorHAnsi" w:cs="Arial"/>
          <w:i/>
          <w:szCs w:val="22"/>
        </w:rPr>
        <w:t>Environmental Management</w:t>
      </w:r>
      <w:r w:rsidRPr="006B3182">
        <w:rPr>
          <w:rFonts w:asciiTheme="minorHAnsi" w:hAnsiTheme="minorHAnsi" w:cs="Arial"/>
          <w:szCs w:val="22"/>
        </w:rPr>
        <w:t xml:space="preserve">. </w:t>
      </w:r>
      <w:r w:rsidRPr="006B3182">
        <w:rPr>
          <w:rFonts w:asciiTheme="minorHAnsi" w:hAnsiTheme="minorHAnsi" w:cs="Arial"/>
          <w:szCs w:val="22"/>
          <w:lang w:eastAsia="en-AU"/>
        </w:rPr>
        <w:t>DOI 10.1007/s00267-017-0941-1</w:t>
      </w:r>
    </w:p>
    <w:p w14:paraId="71E286B5" w14:textId="77777777" w:rsidR="000707C4" w:rsidRPr="00941D25" w:rsidRDefault="000707C4">
      <w:pPr>
        <w:pStyle w:val="Default"/>
        <w:spacing w:after="200"/>
        <w:rPr>
          <w:rFonts w:asciiTheme="minorHAnsi" w:hAnsiTheme="minorHAnsi"/>
          <w:sz w:val="22"/>
          <w:szCs w:val="22"/>
        </w:rPr>
      </w:pPr>
      <w:r w:rsidRPr="009844E1">
        <w:rPr>
          <w:rFonts w:asciiTheme="minorHAnsi" w:hAnsiTheme="minorHAnsi"/>
          <w:sz w:val="22"/>
          <w:szCs w:val="22"/>
        </w:rPr>
        <w:t>Watts R.J., McCasker N., Baumgartner L., Bond N., Bowen P., Conallin A., Grace M., Healy S., Howitt J.A.,</w:t>
      </w:r>
      <w:r>
        <w:rPr>
          <w:rFonts w:asciiTheme="minorHAnsi" w:hAnsiTheme="minorHAnsi"/>
          <w:sz w:val="22"/>
          <w:szCs w:val="22"/>
        </w:rPr>
        <w:t xml:space="preserve"> Kopf R.K., Scott N., Thiem J. and</w:t>
      </w:r>
      <w:r w:rsidRPr="009844E1">
        <w:rPr>
          <w:rFonts w:asciiTheme="minorHAnsi" w:hAnsiTheme="minorHAnsi"/>
          <w:sz w:val="22"/>
          <w:szCs w:val="22"/>
        </w:rPr>
        <w:t xml:space="preserve"> Wooden I. (2014a) </w:t>
      </w:r>
      <w:r w:rsidRPr="009844E1">
        <w:rPr>
          <w:rFonts w:asciiTheme="minorHAnsi" w:hAnsiTheme="minorHAnsi"/>
          <w:i/>
          <w:iCs/>
          <w:sz w:val="22"/>
          <w:szCs w:val="22"/>
        </w:rPr>
        <w:t>Monitoring and Evaluation Plan for the Edward-Wakool Selected Area</w:t>
      </w:r>
      <w:r w:rsidRPr="009844E1">
        <w:rPr>
          <w:rFonts w:asciiTheme="minorHAnsi" w:hAnsiTheme="minorHAnsi"/>
          <w:sz w:val="22"/>
          <w:szCs w:val="22"/>
        </w:rPr>
        <w:t xml:space="preserve">. Institute for Land, Water and Society, Charles Sturt University. Prepared for Commonwealth Environmental Water Office. </w:t>
      </w:r>
    </w:p>
    <w:p w14:paraId="1A56C86A" w14:textId="77777777" w:rsidR="000707C4" w:rsidRDefault="000707C4">
      <w:pPr>
        <w:spacing w:after="240" w:line="240" w:lineRule="auto"/>
        <w:jc w:val="left"/>
        <w:rPr>
          <w:rFonts w:cs="Calibri"/>
          <w:bCs/>
        </w:rPr>
      </w:pPr>
      <w:r>
        <w:rPr>
          <w:rFonts w:cs="Calibri"/>
          <w:bCs/>
        </w:rPr>
        <w:lastRenderedPageBreak/>
        <w:t>Watts R.J., McCasker N., Thiem J., Howitt J.A., Grace</w:t>
      </w:r>
      <w:r w:rsidRPr="004D79D1">
        <w:rPr>
          <w:rFonts w:cs="Calibri"/>
          <w:bCs/>
        </w:rPr>
        <w:t xml:space="preserve"> M.</w:t>
      </w:r>
      <w:r>
        <w:rPr>
          <w:rFonts w:cs="Calibri"/>
          <w:bCs/>
        </w:rPr>
        <w:t>, Healy</w:t>
      </w:r>
      <w:r w:rsidRPr="004D79D1">
        <w:rPr>
          <w:rFonts w:cs="Calibri"/>
          <w:bCs/>
        </w:rPr>
        <w:t xml:space="preserve"> </w:t>
      </w:r>
      <w:r>
        <w:rPr>
          <w:rFonts w:cs="Calibri"/>
          <w:bCs/>
        </w:rPr>
        <w:t>S., Kopf R.K., Dyer J.G., Conallin A., Wooden I., Baumgartner L. and</w:t>
      </w:r>
      <w:r w:rsidRPr="004D79D1">
        <w:rPr>
          <w:rFonts w:cs="Calibri"/>
          <w:bCs/>
        </w:rPr>
        <w:t xml:space="preserve"> Bowen P. </w:t>
      </w:r>
      <w:r>
        <w:rPr>
          <w:rFonts w:cs="Calibri"/>
          <w:bCs/>
        </w:rPr>
        <w:t>(</w:t>
      </w:r>
      <w:r w:rsidRPr="004D79D1">
        <w:rPr>
          <w:rFonts w:cs="Calibri"/>
          <w:bCs/>
        </w:rPr>
        <w:t>2014</w:t>
      </w:r>
      <w:r>
        <w:rPr>
          <w:rFonts w:cs="Calibri"/>
          <w:bCs/>
        </w:rPr>
        <w:t>b)</w:t>
      </w:r>
      <w:r w:rsidRPr="004D79D1">
        <w:rPr>
          <w:rFonts w:cs="Calibri"/>
          <w:bCs/>
        </w:rPr>
        <w:t xml:space="preserve"> </w:t>
      </w:r>
      <w:r w:rsidRPr="007157D5">
        <w:rPr>
          <w:rFonts w:cs="Calibri"/>
          <w:bCs/>
          <w:i/>
        </w:rPr>
        <w:t>Monitoring the ecosystem responses to Commonwealth environmental water delivered to the Edward-Wakool river system, 2013-14</w:t>
      </w:r>
      <w:r w:rsidRPr="00EF296B">
        <w:rPr>
          <w:rFonts w:cs="Calibri"/>
          <w:bCs/>
        </w:rPr>
        <w:t>. Institute for Land, Water and Society, Charles Sturt University, Final Report. Prepared for Commonwealth Environmental Water Office</w:t>
      </w:r>
      <w:r w:rsidRPr="002B3004">
        <w:rPr>
          <w:rFonts w:cs="Calibri"/>
          <w:bCs/>
        </w:rPr>
        <w:t>.</w:t>
      </w:r>
    </w:p>
    <w:p w14:paraId="0E534B53" w14:textId="77777777" w:rsidR="000707C4" w:rsidRDefault="000707C4">
      <w:pPr>
        <w:spacing w:after="240" w:line="240" w:lineRule="auto"/>
        <w:jc w:val="left"/>
      </w:pPr>
      <w:r>
        <w:t>Watts R.J., McCasker N, Thiem J, Howitt J.A., Grace M, Kopf R.K., Healy S and Bond N. (2015)</w:t>
      </w:r>
      <w:r w:rsidRPr="008870C2">
        <w:t xml:space="preserve"> </w:t>
      </w:r>
      <w:r w:rsidRPr="00196697">
        <w:rPr>
          <w:i/>
        </w:rPr>
        <w:t xml:space="preserve">Commonwealth Environmental Water Office Long Term Intervention Monitoring Project: Edward-Wakool Selected Area Synthesis Report, 2014-15. </w:t>
      </w:r>
      <w:r w:rsidRPr="008870C2">
        <w:t xml:space="preserve">Institute for Land, Water and Society, Charles Sturt University, Prepared for </w:t>
      </w:r>
      <w:r>
        <w:t xml:space="preserve">the </w:t>
      </w:r>
      <w:r w:rsidRPr="008870C2">
        <w:t>Commonwealth Environmental Water</w:t>
      </w:r>
      <w:r>
        <w:t xml:space="preserve"> Office</w:t>
      </w:r>
      <w:r w:rsidRPr="008870C2">
        <w:t>.</w:t>
      </w:r>
    </w:p>
    <w:p w14:paraId="2C084F88" w14:textId="4279C59B" w:rsidR="006B3182" w:rsidRPr="006B3182" w:rsidRDefault="000707C4">
      <w:pPr>
        <w:pStyle w:val="BodyText1"/>
        <w:spacing w:before="0" w:after="200" w:line="240" w:lineRule="auto"/>
        <w:jc w:val="left"/>
        <w:rPr>
          <w:rFonts w:ascii="Calibri" w:eastAsia="Calibri" w:hAnsi="Calibri" w:cs="Times New Roman"/>
          <w:color w:val="000000" w:themeColor="text1"/>
          <w:szCs w:val="20"/>
          <w:lang w:eastAsia="en-US" w:bidi="ar-SA"/>
        </w:rPr>
      </w:pPr>
      <w:r w:rsidRPr="00490B24">
        <w:rPr>
          <w:rFonts w:ascii="Calibri" w:eastAsia="Calibri" w:hAnsi="Calibri" w:cs="Times New Roman"/>
          <w:color w:val="000000" w:themeColor="text1"/>
          <w:szCs w:val="20"/>
          <w:lang w:eastAsia="en-US" w:bidi="ar-SA"/>
        </w:rPr>
        <w:t>Watts, R.J., McCasker, N., Howitt, J.A., Thiem, J., Grace, M., Kopf, R</w:t>
      </w:r>
      <w:r>
        <w:rPr>
          <w:rFonts w:ascii="Calibri" w:eastAsia="Calibri" w:hAnsi="Calibri" w:cs="Times New Roman"/>
          <w:color w:val="000000" w:themeColor="text1"/>
          <w:szCs w:val="20"/>
          <w:lang w:eastAsia="en-US" w:bidi="ar-SA"/>
        </w:rPr>
        <w:t>.K., Healy, S.</w:t>
      </w:r>
      <w:r w:rsidR="00222B16">
        <w:rPr>
          <w:rFonts w:ascii="Calibri" w:eastAsia="Calibri" w:hAnsi="Calibri" w:cs="Times New Roman"/>
          <w:color w:val="000000" w:themeColor="text1"/>
          <w:szCs w:val="20"/>
          <w:lang w:eastAsia="en-US" w:bidi="ar-SA"/>
        </w:rPr>
        <w:t xml:space="preserve"> and</w:t>
      </w:r>
      <w:r>
        <w:rPr>
          <w:rFonts w:ascii="Calibri" w:eastAsia="Calibri" w:hAnsi="Calibri" w:cs="Times New Roman"/>
          <w:color w:val="000000" w:themeColor="text1"/>
          <w:szCs w:val="20"/>
          <w:lang w:eastAsia="en-US" w:bidi="ar-SA"/>
        </w:rPr>
        <w:t xml:space="preserve"> Bond, N. (2016)</w:t>
      </w:r>
      <w:r w:rsidRPr="00490B24">
        <w:rPr>
          <w:rFonts w:ascii="Calibri" w:eastAsia="Calibri" w:hAnsi="Calibri" w:cs="Times New Roman"/>
          <w:color w:val="000000" w:themeColor="text1"/>
          <w:szCs w:val="20"/>
          <w:lang w:eastAsia="en-US" w:bidi="ar-SA"/>
        </w:rPr>
        <w:t xml:space="preserve"> </w:t>
      </w:r>
      <w:r w:rsidRPr="00196697">
        <w:rPr>
          <w:rFonts w:ascii="Calibri" w:eastAsia="Calibri" w:hAnsi="Calibri" w:cs="Times New Roman"/>
          <w:i/>
          <w:color w:val="000000" w:themeColor="text1"/>
          <w:szCs w:val="20"/>
          <w:lang w:eastAsia="en-US" w:bidi="ar-SA"/>
        </w:rPr>
        <w:t>Commonwealth Environmental Water Office Long Term Intervention Monitoring Project: Edward-Wakool River System Selected Area Evaluation Report, 2015-16.</w:t>
      </w:r>
      <w:r w:rsidRPr="00490B24">
        <w:rPr>
          <w:rFonts w:ascii="Calibri" w:eastAsia="Calibri" w:hAnsi="Calibri" w:cs="Times New Roman"/>
          <w:color w:val="000000" w:themeColor="text1"/>
          <w:szCs w:val="20"/>
          <w:lang w:eastAsia="en-US" w:bidi="ar-SA"/>
        </w:rPr>
        <w:t xml:space="preserve"> Report prepared for Commonwealth Environmental Water Office. Commonwealth of Australia.</w:t>
      </w:r>
    </w:p>
    <w:p w14:paraId="61ECE445" w14:textId="77777777" w:rsidR="000707C4" w:rsidRPr="006179A1" w:rsidRDefault="000707C4">
      <w:pPr>
        <w:pStyle w:val="BodyText"/>
        <w:spacing w:after="240" w:line="240" w:lineRule="auto"/>
        <w:rPr>
          <w:rFonts w:asciiTheme="minorHAnsi" w:hAnsiTheme="minorHAnsi"/>
          <w:sz w:val="22"/>
          <w:szCs w:val="22"/>
        </w:rPr>
      </w:pPr>
      <w:r w:rsidRPr="006179A1">
        <w:rPr>
          <w:rFonts w:asciiTheme="minorHAnsi" w:hAnsiTheme="minorHAnsi"/>
          <w:bCs/>
          <w:sz w:val="22"/>
          <w:szCs w:val="22"/>
        </w:rPr>
        <w:t xml:space="preserve">Watts R.J., Wolfenden B., Howitt J.A., Jenkins K., and McCasker N. (2017b). </w:t>
      </w:r>
      <w:r w:rsidRPr="006179A1">
        <w:rPr>
          <w:rFonts w:asciiTheme="minorHAnsi" w:hAnsiTheme="minorHAnsi"/>
          <w:i/>
          <w:sz w:val="22"/>
          <w:szCs w:val="22"/>
        </w:rPr>
        <w:t>Contribution of Koondrook-Perricoota floodplain runoff to the productivity of the Wakool River – Draft report</w:t>
      </w:r>
      <w:r w:rsidRPr="006179A1">
        <w:rPr>
          <w:rFonts w:asciiTheme="minorHAnsi" w:hAnsiTheme="minorHAnsi"/>
          <w:bCs/>
          <w:sz w:val="22"/>
          <w:szCs w:val="22"/>
        </w:rPr>
        <w:t xml:space="preserve">. Report prepared for </w:t>
      </w:r>
      <w:r w:rsidRPr="006179A1">
        <w:rPr>
          <w:rFonts w:asciiTheme="minorHAnsi" w:hAnsiTheme="minorHAnsi"/>
          <w:sz w:val="22"/>
          <w:szCs w:val="22"/>
        </w:rPr>
        <w:t>Forestry Corporation of New South Wales.</w:t>
      </w:r>
      <w:bookmarkStart w:id="66" w:name="_ENREF_38"/>
      <w:bookmarkStart w:id="67" w:name="_ENREF_36"/>
    </w:p>
    <w:p w14:paraId="57FE159D" w14:textId="77777777" w:rsidR="000707C4" w:rsidRDefault="000707C4">
      <w:pPr>
        <w:pStyle w:val="EndNoteBibliography"/>
      </w:pPr>
      <w:r>
        <w:t>Whitworth K.L., Baldwin D.S. and Kerr</w:t>
      </w:r>
      <w:r w:rsidRPr="00696BEA">
        <w:t xml:space="preserve"> J.L. (2012) Drought, floods and water quality: Drivers of a severe hypoxic blackwater event in a major river system (the southern Murray-Darling Basin, Australia). </w:t>
      </w:r>
      <w:r w:rsidRPr="00696BEA">
        <w:rPr>
          <w:i/>
        </w:rPr>
        <w:t>Journal of Hydrology</w:t>
      </w:r>
      <w:r>
        <w:rPr>
          <w:i/>
        </w:rPr>
        <w:t>,</w:t>
      </w:r>
      <w:r w:rsidRPr="00696BEA">
        <w:t xml:space="preserve"> </w:t>
      </w:r>
      <w:r w:rsidRPr="00696BEA">
        <w:rPr>
          <w:b/>
        </w:rPr>
        <w:t>450</w:t>
      </w:r>
      <w:r w:rsidRPr="00696BEA">
        <w:t>, 190-198.</w:t>
      </w:r>
      <w:bookmarkEnd w:id="66"/>
    </w:p>
    <w:p w14:paraId="49900D1D" w14:textId="77777777" w:rsidR="000707C4" w:rsidRPr="00696BEA" w:rsidRDefault="000707C4">
      <w:pPr>
        <w:pStyle w:val="EndNoteBibliography"/>
      </w:pPr>
      <w:r>
        <w:t>Whitworth K., Kerr J., Mosley L., Conallin J., Hardwick L., and Baldwin</w:t>
      </w:r>
      <w:r w:rsidRPr="00696BEA">
        <w:t xml:space="preserve"> D. (2013) Options for Managing Hypoxic Blackwater in River Systems: Case Studies and Framework. </w:t>
      </w:r>
      <w:r w:rsidRPr="00696BEA">
        <w:rPr>
          <w:i/>
        </w:rPr>
        <w:t>Environmental Management</w:t>
      </w:r>
      <w:r>
        <w:rPr>
          <w:i/>
        </w:rPr>
        <w:t>,</w:t>
      </w:r>
      <w:r w:rsidRPr="00696BEA">
        <w:t xml:space="preserve"> </w:t>
      </w:r>
      <w:r w:rsidRPr="00696BEA">
        <w:rPr>
          <w:b/>
        </w:rPr>
        <w:t>52</w:t>
      </w:r>
      <w:r w:rsidRPr="00696BEA">
        <w:t>, 837-850.</w:t>
      </w:r>
      <w:bookmarkEnd w:id="67"/>
    </w:p>
    <w:p w14:paraId="3653ECA6" w14:textId="77777777" w:rsidR="000707C4" w:rsidRPr="006C03BE" w:rsidRDefault="000707C4">
      <w:pPr>
        <w:pStyle w:val="EndNoteBibliography"/>
      </w:pPr>
      <w:bookmarkStart w:id="68" w:name="_ENREF_39"/>
      <w:r>
        <w:t>Whitworth K.L., Baldwin D.S. and Kerr</w:t>
      </w:r>
      <w:r w:rsidRPr="00696BEA">
        <w:t xml:space="preserve"> J.L. (2014) The effect of temperature on leaching and subsequent decomposition of dissolved carbon from inundated floodplain litter: implications for the generation of hypoxic blackwater in lowland floodplain rivers. </w:t>
      </w:r>
      <w:r w:rsidRPr="00696BEA">
        <w:rPr>
          <w:i/>
        </w:rPr>
        <w:t>Chemistry and Ecology</w:t>
      </w:r>
      <w:r>
        <w:rPr>
          <w:i/>
        </w:rPr>
        <w:t>,</w:t>
      </w:r>
      <w:r w:rsidRPr="00696BEA">
        <w:t xml:space="preserve"> </w:t>
      </w:r>
      <w:r w:rsidRPr="00696BEA">
        <w:rPr>
          <w:b/>
        </w:rPr>
        <w:t>30</w:t>
      </w:r>
      <w:r w:rsidRPr="00696BEA">
        <w:t>, 491-500.</w:t>
      </w:r>
      <w:bookmarkEnd w:id="68"/>
    </w:p>
    <w:p w14:paraId="4CAA7159" w14:textId="77777777" w:rsidR="000707C4" w:rsidRDefault="000707C4">
      <w:pPr>
        <w:pStyle w:val="EndNoteBibliography"/>
      </w:pPr>
      <w:r>
        <w:t>Whitworth K.L. and Baldwin</w:t>
      </w:r>
      <w:r w:rsidRPr="006C03BE">
        <w:t xml:space="preserve"> D.S. (2016) Improving our capacity to manage hypoxic blackwater events in lowland rivers: The Blackwater Risk Assessment Tool. </w:t>
      </w:r>
      <w:r w:rsidRPr="006C03BE">
        <w:rPr>
          <w:i/>
        </w:rPr>
        <w:t>Ecological Modelling</w:t>
      </w:r>
      <w:r>
        <w:rPr>
          <w:i/>
        </w:rPr>
        <w:t>,</w:t>
      </w:r>
      <w:r w:rsidRPr="006C03BE">
        <w:t xml:space="preserve"> </w:t>
      </w:r>
      <w:r w:rsidRPr="006C03BE">
        <w:rPr>
          <w:b/>
        </w:rPr>
        <w:t>320</w:t>
      </w:r>
      <w:r w:rsidRPr="006C03BE">
        <w:t>, 292-298.</w:t>
      </w:r>
    </w:p>
    <w:p w14:paraId="41CB4364" w14:textId="77777777" w:rsidR="000707C4" w:rsidRPr="000E4262" w:rsidRDefault="000707C4">
      <w:pPr>
        <w:spacing w:after="200" w:line="240" w:lineRule="auto"/>
        <w:jc w:val="left"/>
        <w:rPr>
          <w:rFonts w:asciiTheme="minorHAnsi" w:hAnsiTheme="minorHAnsi"/>
          <w:szCs w:val="22"/>
        </w:rPr>
      </w:pPr>
      <w:r>
        <w:rPr>
          <w:rFonts w:asciiTheme="minorHAnsi" w:hAnsiTheme="minorHAnsi" w:cs="Segoe UI"/>
          <w:szCs w:val="22"/>
          <w:lang w:eastAsia="en-AU"/>
        </w:rPr>
        <w:t>Winemiller K.O. and</w:t>
      </w:r>
      <w:r w:rsidRPr="00196697">
        <w:rPr>
          <w:rFonts w:asciiTheme="minorHAnsi" w:hAnsiTheme="minorHAnsi" w:cs="Segoe UI"/>
          <w:szCs w:val="22"/>
          <w:lang w:eastAsia="en-AU"/>
        </w:rPr>
        <w:t xml:space="preserve"> Rose K.A. (1992) Patterns of life-history diversification in North American fishes: implications for population regulation. </w:t>
      </w:r>
      <w:r w:rsidRPr="00196697">
        <w:rPr>
          <w:rFonts w:asciiTheme="minorHAnsi" w:hAnsiTheme="minorHAnsi" w:cs="Segoe UI"/>
          <w:i/>
          <w:szCs w:val="22"/>
          <w:lang w:eastAsia="en-AU"/>
        </w:rPr>
        <w:t>Canadian Journal of Fisheries and Aquatic Sciences</w:t>
      </w:r>
      <w:r w:rsidRPr="00196697">
        <w:rPr>
          <w:rFonts w:asciiTheme="minorHAnsi" w:hAnsiTheme="minorHAnsi" w:cs="Segoe UI"/>
          <w:szCs w:val="22"/>
          <w:lang w:eastAsia="en-AU"/>
        </w:rPr>
        <w:t xml:space="preserve">, </w:t>
      </w:r>
      <w:r w:rsidRPr="00196697">
        <w:rPr>
          <w:rFonts w:asciiTheme="minorHAnsi" w:hAnsiTheme="minorHAnsi" w:cs="Segoe UI"/>
          <w:b/>
          <w:bCs/>
          <w:szCs w:val="22"/>
          <w:lang w:eastAsia="en-AU"/>
        </w:rPr>
        <w:t>49</w:t>
      </w:r>
      <w:r w:rsidRPr="00196697">
        <w:rPr>
          <w:rFonts w:asciiTheme="minorHAnsi" w:hAnsiTheme="minorHAnsi" w:cs="Segoe UI"/>
          <w:szCs w:val="22"/>
          <w:lang w:eastAsia="en-AU"/>
        </w:rPr>
        <w:t>, 2196-2218.</w:t>
      </w:r>
    </w:p>
    <w:p w14:paraId="2DE527EC" w14:textId="77777777" w:rsidR="000707C4" w:rsidRPr="00941D25" w:rsidRDefault="000707C4">
      <w:pPr>
        <w:spacing w:after="200" w:line="240" w:lineRule="auto"/>
        <w:jc w:val="left"/>
        <w:rPr>
          <w:rFonts w:asciiTheme="minorHAnsi" w:eastAsiaTheme="minorHAnsi" w:hAnsiTheme="minorHAnsi" w:cs="Segoe UI"/>
          <w:szCs w:val="22"/>
          <w:lang w:eastAsia="en-AU"/>
        </w:rPr>
      </w:pPr>
      <w:r w:rsidRPr="00941D25">
        <w:rPr>
          <w:rFonts w:asciiTheme="minorHAnsi" w:hAnsiTheme="minorHAnsi"/>
        </w:rPr>
        <w:t xml:space="preserve">Wolfenden B.J., Wassens S.M., Jenkins K.M., Baldwin D.S., Kobayashi T. and Maguire J. (2017) Adaptive Management of Return Flows: Lessons from a Case Study in Environmental Water Delivery to a Floodplain River. </w:t>
      </w:r>
      <w:r w:rsidRPr="00941D25">
        <w:rPr>
          <w:rFonts w:asciiTheme="minorHAnsi" w:hAnsiTheme="minorHAnsi"/>
          <w:i/>
        </w:rPr>
        <w:t>Environmental management</w:t>
      </w:r>
      <w:r w:rsidRPr="00941D25">
        <w:rPr>
          <w:rFonts w:asciiTheme="minorHAnsi" w:hAnsiTheme="minorHAnsi"/>
        </w:rPr>
        <w:t xml:space="preserve">. Early online, DOI: </w:t>
      </w:r>
      <w:r w:rsidRPr="00941D25">
        <w:rPr>
          <w:rFonts w:asciiTheme="minorHAnsi" w:hAnsiTheme="minorHAnsi" w:cs="Segoe UI"/>
          <w:szCs w:val="22"/>
          <w:lang w:eastAsia="en-AU"/>
        </w:rPr>
        <w:t>10.1007/s00267-017-0861-0.</w:t>
      </w:r>
    </w:p>
    <w:p w14:paraId="4B396558" w14:textId="77777777" w:rsidR="000707C4" w:rsidRDefault="000707C4">
      <w:pPr>
        <w:spacing w:after="200" w:line="240" w:lineRule="auto"/>
        <w:jc w:val="left"/>
        <w:rPr>
          <w:rFonts w:asciiTheme="minorHAnsi" w:hAnsiTheme="minorHAnsi"/>
          <w:szCs w:val="22"/>
        </w:rPr>
      </w:pPr>
      <w:r w:rsidRPr="00196697">
        <w:rPr>
          <w:rFonts w:asciiTheme="minorHAnsi" w:hAnsiTheme="minorHAnsi"/>
          <w:szCs w:val="22"/>
        </w:rPr>
        <w:t>Zampatti B.P., Wilson P.J., Baumgartner L., Koster W., Livore J.P., McC</w:t>
      </w:r>
      <w:r>
        <w:rPr>
          <w:rFonts w:asciiTheme="minorHAnsi" w:hAnsiTheme="minorHAnsi"/>
          <w:szCs w:val="22"/>
        </w:rPr>
        <w:t xml:space="preserve">asker N., Thiem J., Tonkin Z. and </w:t>
      </w:r>
      <w:r w:rsidRPr="00196697">
        <w:rPr>
          <w:rFonts w:asciiTheme="minorHAnsi" w:hAnsiTheme="minorHAnsi"/>
          <w:szCs w:val="22"/>
        </w:rPr>
        <w:t xml:space="preserve">Ye Q. (2014) </w:t>
      </w:r>
      <w:r w:rsidRPr="00196697">
        <w:rPr>
          <w:rFonts w:asciiTheme="minorHAnsi" w:hAnsiTheme="minorHAnsi"/>
          <w:i/>
          <w:szCs w:val="22"/>
        </w:rPr>
        <w:t>Reproduction and recruitment of golden perch (Macquaria ambigua ambigua) in the southern Murray–Darling Basin in 2013–2014: an exploration of river-scale response, connectivity and population dynamics</w:t>
      </w:r>
      <w:r w:rsidRPr="00196697">
        <w:rPr>
          <w:rFonts w:asciiTheme="minorHAnsi" w:hAnsiTheme="minorHAnsi"/>
          <w:szCs w:val="22"/>
        </w:rPr>
        <w:t>. South Australian Research and Development Institute (Aquatic Sciences), Adelaide.</w:t>
      </w:r>
    </w:p>
    <w:sectPr w:rsidR="000707C4" w:rsidSect="008E21B1">
      <w:footerReference w:type="default" r:id="rId134"/>
      <w:pgSz w:w="11906" w:h="16838"/>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7CAE63" w14:textId="77777777" w:rsidR="00441E68" w:rsidRDefault="00441E68" w:rsidP="003D4358">
      <w:pPr>
        <w:spacing w:after="0" w:line="240" w:lineRule="auto"/>
      </w:pPr>
      <w:r>
        <w:separator/>
      </w:r>
    </w:p>
  </w:endnote>
  <w:endnote w:type="continuationSeparator" w:id="0">
    <w:p w14:paraId="70ABF73B" w14:textId="77777777" w:rsidR="00441E68" w:rsidRDefault="00441E68" w:rsidP="003D43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Calibri-Italic">
    <w:panose1 w:val="00000000000000000000"/>
    <w:charset w:val="00"/>
    <w:family w:val="swiss"/>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Century Gothic,Italic">
    <w:panose1 w:val="00000000000000000000"/>
    <w:charset w:val="00"/>
    <w:family w:val="swiss"/>
    <w:notTrueType/>
    <w:pitch w:val="default"/>
    <w:sig w:usb0="00000003" w:usb1="00000000" w:usb2="00000000" w:usb3="00000000" w:csb0="00000001" w:csb1="00000000"/>
  </w:font>
  <w:font w:name="AdvOTf9433e2d">
    <w:altName w:val="Calibri"/>
    <w:panose1 w:val="00000000000000000000"/>
    <w:charset w:val="00"/>
    <w:family w:val="roman"/>
    <w:notTrueType/>
    <w:pitch w:val="default"/>
    <w:sig w:usb0="00000003" w:usb1="00000000" w:usb2="00000000" w:usb3="00000000" w:csb0="00000001" w:csb1="00000000"/>
  </w:font>
  <w:font w:name="DFKai-SB">
    <w:panose1 w:val="03000509000000000000"/>
    <w:charset w:val="88"/>
    <w:family w:val="script"/>
    <w:pitch w:val="fixed"/>
    <w:sig w:usb0="00000003" w:usb1="080E0000" w:usb2="00000016" w:usb3="00000000" w:csb0="00100001" w:csb1="00000000"/>
  </w:font>
  <w:font w:name="AdvPSPAL-R">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PSPH-R">
    <w:panose1 w:val="00000000000000000000"/>
    <w:charset w:val="00"/>
    <w:family w:val="roman"/>
    <w:notTrueType/>
    <w:pitch w:val="default"/>
    <w:sig w:usb0="00000003" w:usb1="00000000" w:usb2="00000000" w:usb3="00000000" w:csb0="00000001" w:csb1="00000000"/>
  </w:font>
  <w:font w:name="AdvPSPH-I">
    <w:panose1 w:val="00000000000000000000"/>
    <w:charset w:val="00"/>
    <w:family w:val="roman"/>
    <w:notTrueType/>
    <w:pitch w:val="default"/>
    <w:sig w:usb0="00000003" w:usb1="00000000" w:usb2="00000000" w:usb3="00000000" w:csb0="00000001" w:csb1="00000000"/>
  </w:font>
  <w:font w:name="AdvPSPH-B">
    <w:panose1 w:val="00000000000000000000"/>
    <w:charset w:val="00"/>
    <w:family w:val="swiss"/>
    <w:notTrueType/>
    <w:pitch w:val="default"/>
    <w:sig w:usb0="00000003" w:usb1="00000000" w:usb2="00000000" w:usb3="00000000" w:csb0="00000001" w:csb1="00000000"/>
  </w:font>
  <w:font w:name="AdvTT3713a231+20">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7613B" w14:textId="77777777" w:rsidR="0056231B" w:rsidRDefault="0056231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3097006"/>
      <w:docPartObj>
        <w:docPartGallery w:val="Page Numbers (Bottom of Page)"/>
        <w:docPartUnique/>
      </w:docPartObj>
    </w:sdtPr>
    <w:sdtEndPr>
      <w:rPr>
        <w:noProof/>
      </w:rPr>
    </w:sdtEndPr>
    <w:sdtContent>
      <w:p w14:paraId="3B4F969F" w14:textId="77777777" w:rsidR="007A0D60" w:rsidRDefault="007A0D60">
        <w:pPr>
          <w:pStyle w:val="Footer"/>
          <w:jc w:val="center"/>
        </w:pPr>
        <w:r>
          <w:fldChar w:fldCharType="begin"/>
        </w:r>
        <w:r>
          <w:instrText xml:space="preserve"> PAGE   \* MERGEFORMAT </w:instrText>
        </w:r>
        <w:r>
          <w:fldChar w:fldCharType="separate"/>
        </w:r>
        <w:r w:rsidR="0056231B">
          <w:rPr>
            <w:noProof/>
          </w:rPr>
          <w:t>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97B851" w14:textId="77777777" w:rsidR="0056231B" w:rsidRDefault="0056231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6957050"/>
      <w:docPartObj>
        <w:docPartGallery w:val="Page Numbers (Bottom of Page)"/>
        <w:docPartUnique/>
      </w:docPartObj>
    </w:sdtPr>
    <w:sdtEndPr>
      <w:rPr>
        <w:noProof/>
      </w:rPr>
    </w:sdtEndPr>
    <w:sdtContent>
      <w:p w14:paraId="3B4F96A0" w14:textId="77777777" w:rsidR="007A0D60" w:rsidRDefault="007A0D60">
        <w:pPr>
          <w:pStyle w:val="Footer"/>
          <w:jc w:val="center"/>
        </w:pPr>
        <w:r>
          <w:fldChar w:fldCharType="begin"/>
        </w:r>
        <w:r>
          <w:instrText xml:space="preserve"> PAGE   \* MERGEFORMAT </w:instrText>
        </w:r>
        <w:r>
          <w:fldChar w:fldCharType="separate"/>
        </w:r>
        <w:r w:rsidR="0056231B">
          <w:rPr>
            <w:noProof/>
          </w:rPr>
          <w:t>177</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2720183"/>
      <w:docPartObj>
        <w:docPartGallery w:val="Page Numbers (Bottom of Page)"/>
        <w:docPartUnique/>
      </w:docPartObj>
    </w:sdtPr>
    <w:sdtEndPr>
      <w:rPr>
        <w:noProof/>
      </w:rPr>
    </w:sdtEndPr>
    <w:sdtContent>
      <w:p w14:paraId="3B4F96A1" w14:textId="77777777" w:rsidR="007A0D60" w:rsidRPr="00364562" w:rsidRDefault="007A0D60" w:rsidP="00364562">
        <w:pPr>
          <w:pStyle w:val="Footer"/>
          <w:jc w:val="center"/>
        </w:pPr>
        <w:r>
          <w:fldChar w:fldCharType="begin"/>
        </w:r>
        <w:r>
          <w:instrText xml:space="preserve"> PAGE   \* MERGEFORMAT </w:instrText>
        </w:r>
        <w:r>
          <w:fldChar w:fldCharType="separate"/>
        </w:r>
        <w:r w:rsidR="0056231B">
          <w:rPr>
            <w:noProof/>
          </w:rPr>
          <w:t>184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999CE2" w14:textId="77777777" w:rsidR="00441E68" w:rsidRDefault="00441E68" w:rsidP="003D4358">
      <w:pPr>
        <w:spacing w:after="0" w:line="240" w:lineRule="auto"/>
      </w:pPr>
      <w:r>
        <w:separator/>
      </w:r>
    </w:p>
  </w:footnote>
  <w:footnote w:type="continuationSeparator" w:id="0">
    <w:p w14:paraId="299C6BEA" w14:textId="77777777" w:rsidR="00441E68" w:rsidRDefault="00441E68" w:rsidP="003D43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6B479C" w14:textId="77777777" w:rsidR="0056231B" w:rsidRDefault="0056231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4F969E" w14:textId="5E8B270A" w:rsidR="007A0D60" w:rsidRPr="00A15430" w:rsidRDefault="007A0D60" w:rsidP="00797636">
    <w:pPr>
      <w:pBdr>
        <w:bottom w:val="single" w:sz="4" w:space="1" w:color="auto"/>
      </w:pBdr>
      <w:spacing w:line="240" w:lineRule="auto"/>
      <w:rPr>
        <w:b/>
        <w:bCs/>
        <w:i/>
        <w:sz w:val="20"/>
      </w:rPr>
    </w:pPr>
    <w:r w:rsidRPr="008C6047">
      <w:rPr>
        <w:b/>
        <w:bCs/>
        <w:i/>
        <w:sz w:val="20"/>
      </w:rPr>
      <w:t>W</w:t>
    </w:r>
    <w:r>
      <w:rPr>
        <w:b/>
        <w:bCs/>
        <w:i/>
        <w:sz w:val="20"/>
      </w:rPr>
      <w:t>atts, R.J. et al. (2017</w:t>
    </w:r>
    <w:r w:rsidRPr="008C6047">
      <w:rPr>
        <w:b/>
        <w:bCs/>
        <w:i/>
        <w:sz w:val="20"/>
      </w:rPr>
      <w:t>).</w:t>
    </w:r>
    <w:r w:rsidRPr="001B2C5A">
      <w:rPr>
        <w:b/>
        <w:bCs/>
        <w:i/>
        <w:sz w:val="20"/>
      </w:rPr>
      <w:t xml:space="preserve"> Commonwealth Environmental Water Office Long Term Intervention Monitoring Project: Edward-Wakool </w:t>
    </w:r>
    <w:r>
      <w:rPr>
        <w:b/>
        <w:bCs/>
        <w:i/>
        <w:sz w:val="20"/>
      </w:rPr>
      <w:t xml:space="preserve">River System </w:t>
    </w:r>
    <w:r w:rsidRPr="001B2C5A">
      <w:rPr>
        <w:b/>
        <w:bCs/>
        <w:i/>
        <w:sz w:val="20"/>
      </w:rPr>
      <w:t xml:space="preserve">Selected Area </w:t>
    </w:r>
    <w:r>
      <w:rPr>
        <w:b/>
        <w:bCs/>
        <w:i/>
        <w:sz w:val="20"/>
      </w:rPr>
      <w:t>Evaluation</w:t>
    </w:r>
    <w:r w:rsidRPr="001B2C5A">
      <w:rPr>
        <w:b/>
        <w:bCs/>
        <w:i/>
        <w:sz w:val="20"/>
      </w:rPr>
      <w:t xml:space="preserve"> Report, 201</w:t>
    </w:r>
    <w:r>
      <w:rPr>
        <w:b/>
        <w:bCs/>
        <w:i/>
        <w:sz w:val="20"/>
      </w:rPr>
      <w:t>6-17</w:t>
    </w:r>
    <w:r w:rsidRPr="008C6047">
      <w:rPr>
        <w:b/>
        <w:bCs/>
        <w:i/>
        <w:sz w:val="20"/>
      </w:rPr>
      <w:t>.</w:t>
    </w:r>
    <w:r>
      <w:rPr>
        <w:b/>
        <w:bCs/>
        <w:i/>
        <w:sz w:val="20"/>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F181BC" w14:textId="77777777" w:rsidR="0056231B" w:rsidRDefault="0056231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pStyle w:val="IntenseQuot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pStyle w:val="LightList-Accent31"/>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4B95B01"/>
    <w:multiLevelType w:val="hybridMultilevel"/>
    <w:tmpl w:val="FD9E5E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FB7955"/>
    <w:multiLevelType w:val="hybridMultilevel"/>
    <w:tmpl w:val="FB245C92"/>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5" w15:restartNumberingAfterBreak="0">
    <w:nsid w:val="098612AF"/>
    <w:multiLevelType w:val="hybridMultilevel"/>
    <w:tmpl w:val="9ADA08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BB2D9C"/>
    <w:multiLevelType w:val="hybridMultilevel"/>
    <w:tmpl w:val="CEC03B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CEA1038"/>
    <w:multiLevelType w:val="hybridMultilevel"/>
    <w:tmpl w:val="FE8CF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27E2123"/>
    <w:multiLevelType w:val="multilevel"/>
    <w:tmpl w:val="DEEC8C18"/>
    <w:name w:val="StandardBulletedList"/>
    <w:lvl w:ilvl="0">
      <w:start w:val="1"/>
      <w:numFmt w:val="bullet"/>
      <w:lvlText w:val=""/>
      <w:lvlJc w:val="left"/>
      <w:pPr>
        <w:tabs>
          <w:tab w:val="num" w:pos="4638"/>
        </w:tabs>
        <w:ind w:left="4638" w:hanging="360"/>
      </w:pPr>
      <w:rPr>
        <w:rFonts w:ascii="Symbol" w:hAnsi="Symbol" w:hint="default"/>
        <w:sz w:val="20"/>
      </w:rPr>
    </w:lvl>
    <w:lvl w:ilvl="1">
      <w:start w:val="1"/>
      <w:numFmt w:val="decimal"/>
      <w:lvlText w:val="%2."/>
      <w:lvlJc w:val="left"/>
      <w:pPr>
        <w:tabs>
          <w:tab w:val="num" w:pos="5358"/>
        </w:tabs>
        <w:ind w:left="5358" w:hanging="360"/>
      </w:pPr>
    </w:lvl>
    <w:lvl w:ilvl="2">
      <w:start w:val="1"/>
      <w:numFmt w:val="decimal"/>
      <w:lvlText w:val="%3."/>
      <w:lvlJc w:val="left"/>
      <w:pPr>
        <w:tabs>
          <w:tab w:val="num" w:pos="6078"/>
        </w:tabs>
        <w:ind w:left="6078" w:hanging="360"/>
      </w:pPr>
    </w:lvl>
    <w:lvl w:ilvl="3">
      <w:start w:val="1"/>
      <w:numFmt w:val="decimal"/>
      <w:lvlText w:val="%4."/>
      <w:lvlJc w:val="left"/>
      <w:pPr>
        <w:tabs>
          <w:tab w:val="num" w:pos="6798"/>
        </w:tabs>
        <w:ind w:left="6798" w:hanging="360"/>
      </w:pPr>
    </w:lvl>
    <w:lvl w:ilvl="4">
      <w:start w:val="1"/>
      <w:numFmt w:val="decimal"/>
      <w:lvlText w:val="%5."/>
      <w:lvlJc w:val="left"/>
      <w:pPr>
        <w:tabs>
          <w:tab w:val="num" w:pos="7518"/>
        </w:tabs>
        <w:ind w:left="7518" w:hanging="360"/>
      </w:pPr>
    </w:lvl>
    <w:lvl w:ilvl="5">
      <w:start w:val="1"/>
      <w:numFmt w:val="decimal"/>
      <w:lvlText w:val="%6."/>
      <w:lvlJc w:val="left"/>
      <w:pPr>
        <w:tabs>
          <w:tab w:val="num" w:pos="8238"/>
        </w:tabs>
        <w:ind w:left="8238" w:hanging="360"/>
      </w:pPr>
    </w:lvl>
    <w:lvl w:ilvl="6">
      <w:start w:val="1"/>
      <w:numFmt w:val="decimal"/>
      <w:lvlText w:val="%7."/>
      <w:lvlJc w:val="left"/>
      <w:pPr>
        <w:tabs>
          <w:tab w:val="num" w:pos="8958"/>
        </w:tabs>
        <w:ind w:left="8958" w:hanging="360"/>
      </w:pPr>
    </w:lvl>
    <w:lvl w:ilvl="7">
      <w:start w:val="1"/>
      <w:numFmt w:val="decimal"/>
      <w:lvlText w:val="%8."/>
      <w:lvlJc w:val="left"/>
      <w:pPr>
        <w:tabs>
          <w:tab w:val="num" w:pos="9678"/>
        </w:tabs>
        <w:ind w:left="9678" w:hanging="360"/>
      </w:pPr>
    </w:lvl>
    <w:lvl w:ilvl="8">
      <w:start w:val="1"/>
      <w:numFmt w:val="decimal"/>
      <w:lvlText w:val="%9."/>
      <w:lvlJc w:val="left"/>
      <w:pPr>
        <w:tabs>
          <w:tab w:val="num" w:pos="10398"/>
        </w:tabs>
        <w:ind w:left="10398" w:hanging="360"/>
      </w:pPr>
    </w:lvl>
  </w:abstractNum>
  <w:abstractNum w:abstractNumId="9"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0" w15:restartNumberingAfterBreak="0">
    <w:nsid w:val="1E777EF0"/>
    <w:multiLevelType w:val="multilevel"/>
    <w:tmpl w:val="9BC2EC8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46620BA"/>
    <w:multiLevelType w:val="hybridMultilevel"/>
    <w:tmpl w:val="DCCAC222"/>
    <w:lvl w:ilvl="0" w:tplc="13A87466">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24FB5D7F"/>
    <w:multiLevelType w:val="hybridMultilevel"/>
    <w:tmpl w:val="1A1E5D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52378E9"/>
    <w:multiLevelType w:val="hybridMultilevel"/>
    <w:tmpl w:val="8AFC8640"/>
    <w:lvl w:ilvl="0" w:tplc="56A4274C">
      <w:start w:val="1"/>
      <w:numFmt w:val="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14" w15:restartNumberingAfterBreak="0">
    <w:nsid w:val="289A5B8A"/>
    <w:multiLevelType w:val="multilevel"/>
    <w:tmpl w:val="45D42CA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29166B9F"/>
    <w:multiLevelType w:val="hybridMultilevel"/>
    <w:tmpl w:val="084A4C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566F11"/>
    <w:multiLevelType w:val="hybridMultilevel"/>
    <w:tmpl w:val="6810CD9C"/>
    <w:lvl w:ilvl="0" w:tplc="0C090001">
      <w:start w:val="1"/>
      <w:numFmt w:val="bullet"/>
      <w:lvlText w:val=""/>
      <w:lvlJc w:val="left"/>
      <w:pPr>
        <w:ind w:left="360" w:hanging="360"/>
      </w:pPr>
      <w:rPr>
        <w:rFonts w:ascii="Symbol" w:hAnsi="Symbol" w:hint="default"/>
      </w:rPr>
    </w:lvl>
    <w:lvl w:ilvl="1" w:tplc="0C090003">
      <w:start w:val="1"/>
      <w:numFmt w:val="lowerLetter"/>
      <w:lvlText w:val="%2."/>
      <w:lvlJc w:val="left"/>
      <w:pPr>
        <w:ind w:left="1080" w:hanging="360"/>
      </w:pPr>
      <w:rPr>
        <w:rFonts w:hint="default"/>
      </w:rPr>
    </w:lvl>
    <w:lvl w:ilvl="2" w:tplc="0C090005">
      <w:start w:val="1"/>
      <w:numFmt w:val="upperLetter"/>
      <w:lvlText w:val="%3."/>
      <w:lvlJc w:val="left"/>
      <w:pPr>
        <w:ind w:left="1800" w:hanging="360"/>
      </w:pPr>
      <w:rPr>
        <w:rFont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32D66FF5"/>
    <w:multiLevelType w:val="multilevel"/>
    <w:tmpl w:val="C0B21D86"/>
    <w:lvl w:ilvl="0">
      <w:start w:val="1"/>
      <w:numFmt w:val="decimal"/>
      <w:pStyle w:val="Heading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37DB7995"/>
    <w:multiLevelType w:val="hybridMultilevel"/>
    <w:tmpl w:val="D84C9E88"/>
    <w:lvl w:ilvl="0" w:tplc="9AF081F4">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0" w15:restartNumberingAfterBreak="0">
    <w:nsid w:val="3BBD04B1"/>
    <w:multiLevelType w:val="hybridMultilevel"/>
    <w:tmpl w:val="1F1CB64E"/>
    <w:lvl w:ilvl="0" w:tplc="8076ACA4">
      <w:start w:val="1"/>
      <w:numFmt w:val="bullet"/>
      <w:lvlText w:val=""/>
      <w:lvlJc w:val="left"/>
      <w:pPr>
        <w:ind w:left="720" w:hanging="360"/>
      </w:pPr>
      <w:rPr>
        <w:rFonts w:ascii="Symbol" w:hAnsi="Symbol" w:hint="default"/>
      </w:rPr>
    </w:lvl>
    <w:lvl w:ilvl="1" w:tplc="9412FE98" w:tentative="1">
      <w:start w:val="1"/>
      <w:numFmt w:val="bullet"/>
      <w:lvlText w:val="o"/>
      <w:lvlJc w:val="left"/>
      <w:pPr>
        <w:ind w:left="1440" w:hanging="360"/>
      </w:pPr>
      <w:rPr>
        <w:rFonts w:ascii="Courier New" w:hAnsi="Courier New" w:cs="Courier New" w:hint="default"/>
      </w:rPr>
    </w:lvl>
    <w:lvl w:ilvl="2" w:tplc="A3C41934" w:tentative="1">
      <w:start w:val="1"/>
      <w:numFmt w:val="bullet"/>
      <w:lvlText w:val=""/>
      <w:lvlJc w:val="left"/>
      <w:pPr>
        <w:ind w:left="2160" w:hanging="360"/>
      </w:pPr>
      <w:rPr>
        <w:rFonts w:ascii="Wingdings" w:hAnsi="Wingdings" w:hint="default"/>
      </w:rPr>
    </w:lvl>
    <w:lvl w:ilvl="3" w:tplc="3084BE28" w:tentative="1">
      <w:start w:val="1"/>
      <w:numFmt w:val="bullet"/>
      <w:lvlText w:val=""/>
      <w:lvlJc w:val="left"/>
      <w:pPr>
        <w:ind w:left="2880" w:hanging="360"/>
      </w:pPr>
      <w:rPr>
        <w:rFonts w:ascii="Symbol" w:hAnsi="Symbol" w:hint="default"/>
      </w:rPr>
    </w:lvl>
    <w:lvl w:ilvl="4" w:tplc="BBA64520" w:tentative="1">
      <w:start w:val="1"/>
      <w:numFmt w:val="bullet"/>
      <w:lvlText w:val="o"/>
      <w:lvlJc w:val="left"/>
      <w:pPr>
        <w:ind w:left="3600" w:hanging="360"/>
      </w:pPr>
      <w:rPr>
        <w:rFonts w:ascii="Courier New" w:hAnsi="Courier New" w:cs="Courier New" w:hint="default"/>
      </w:rPr>
    </w:lvl>
    <w:lvl w:ilvl="5" w:tplc="369C8838" w:tentative="1">
      <w:start w:val="1"/>
      <w:numFmt w:val="bullet"/>
      <w:lvlText w:val=""/>
      <w:lvlJc w:val="left"/>
      <w:pPr>
        <w:ind w:left="4320" w:hanging="360"/>
      </w:pPr>
      <w:rPr>
        <w:rFonts w:ascii="Wingdings" w:hAnsi="Wingdings" w:hint="default"/>
      </w:rPr>
    </w:lvl>
    <w:lvl w:ilvl="6" w:tplc="6B180640" w:tentative="1">
      <w:start w:val="1"/>
      <w:numFmt w:val="bullet"/>
      <w:lvlText w:val=""/>
      <w:lvlJc w:val="left"/>
      <w:pPr>
        <w:ind w:left="5040" w:hanging="360"/>
      </w:pPr>
      <w:rPr>
        <w:rFonts w:ascii="Symbol" w:hAnsi="Symbol" w:hint="default"/>
      </w:rPr>
    </w:lvl>
    <w:lvl w:ilvl="7" w:tplc="380EDD5E" w:tentative="1">
      <w:start w:val="1"/>
      <w:numFmt w:val="bullet"/>
      <w:lvlText w:val="o"/>
      <w:lvlJc w:val="left"/>
      <w:pPr>
        <w:ind w:left="5760" w:hanging="360"/>
      </w:pPr>
      <w:rPr>
        <w:rFonts w:ascii="Courier New" w:hAnsi="Courier New" w:cs="Courier New" w:hint="default"/>
      </w:rPr>
    </w:lvl>
    <w:lvl w:ilvl="8" w:tplc="E4AC6176" w:tentative="1">
      <w:start w:val="1"/>
      <w:numFmt w:val="bullet"/>
      <w:lvlText w:val=""/>
      <w:lvlJc w:val="left"/>
      <w:pPr>
        <w:ind w:left="6480" w:hanging="360"/>
      </w:pPr>
      <w:rPr>
        <w:rFonts w:ascii="Wingdings" w:hAnsi="Wingdings" w:hint="default"/>
      </w:rPr>
    </w:lvl>
  </w:abstractNum>
  <w:abstractNum w:abstractNumId="21" w15:restartNumberingAfterBreak="0">
    <w:nsid w:val="3DE42204"/>
    <w:multiLevelType w:val="multilevel"/>
    <w:tmpl w:val="739C9E4C"/>
    <w:styleLink w:val="MurrumListStyle"/>
    <w:lvl w:ilvl="0">
      <w:start w:val="1"/>
      <w:numFmt w:val="decimal"/>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22" w15:restartNumberingAfterBreak="0">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3" w15:restartNumberingAfterBreak="0">
    <w:nsid w:val="48C458E2"/>
    <w:multiLevelType w:val="hybridMultilevel"/>
    <w:tmpl w:val="1A4AFDC0"/>
    <w:lvl w:ilvl="0" w:tplc="95E85C9E">
      <w:start w:val="1"/>
      <w:numFmt w:val="bullet"/>
      <w:pStyle w:val="dotpoint"/>
      <w:lvlText w:val="o"/>
      <w:lvlJc w:val="left"/>
      <w:pPr>
        <w:ind w:left="720" w:hanging="360"/>
      </w:pPr>
      <w:rPr>
        <w:rFonts w:ascii="Courier New" w:hAnsi="Courier New"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4" w15:restartNumberingAfterBreak="0">
    <w:nsid w:val="4C367099"/>
    <w:multiLevelType w:val="multilevel"/>
    <w:tmpl w:val="739C9E4C"/>
    <w:numStyleLink w:val="MurrumListStyle"/>
  </w:abstractNum>
  <w:abstractNum w:abstractNumId="25" w15:restartNumberingAfterBreak="0">
    <w:nsid w:val="56233969"/>
    <w:multiLevelType w:val="hybridMultilevel"/>
    <w:tmpl w:val="AC06F2EC"/>
    <w:lvl w:ilvl="0" w:tplc="0C090001">
      <w:start w:val="1"/>
      <w:numFmt w:val="bullet"/>
      <w:lvlText w:val=""/>
      <w:lvlJc w:val="left"/>
      <w:pPr>
        <w:ind w:left="360" w:hanging="360"/>
      </w:pPr>
      <w:rPr>
        <w:rFonts w:ascii="Symbol" w:hAnsi="Symbol" w:hint="default"/>
      </w:rPr>
    </w:lvl>
    <w:lvl w:ilvl="1" w:tplc="0C090003">
      <w:start w:val="1"/>
      <w:numFmt w:val="lowerLetter"/>
      <w:lvlText w:val="%2."/>
      <w:lvlJc w:val="left"/>
      <w:pPr>
        <w:ind w:left="1080" w:hanging="360"/>
      </w:pPr>
    </w:lvl>
    <w:lvl w:ilvl="2" w:tplc="0C090005">
      <w:start w:val="1"/>
      <w:numFmt w:val="lowerRoman"/>
      <w:lvlText w:val="%3."/>
      <w:lvlJc w:val="right"/>
      <w:pPr>
        <w:ind w:left="1800" w:hanging="180"/>
      </w:pPr>
    </w:lvl>
    <w:lvl w:ilvl="3" w:tplc="0C090001" w:tentative="1">
      <w:start w:val="1"/>
      <w:numFmt w:val="decimal"/>
      <w:lvlText w:val="%4."/>
      <w:lvlJc w:val="left"/>
      <w:pPr>
        <w:ind w:left="2520" w:hanging="360"/>
      </w:pPr>
    </w:lvl>
    <w:lvl w:ilvl="4" w:tplc="0C090003" w:tentative="1">
      <w:start w:val="1"/>
      <w:numFmt w:val="lowerLetter"/>
      <w:lvlText w:val="%5."/>
      <w:lvlJc w:val="left"/>
      <w:pPr>
        <w:ind w:left="3240" w:hanging="360"/>
      </w:pPr>
    </w:lvl>
    <w:lvl w:ilvl="5" w:tplc="0C090005" w:tentative="1">
      <w:start w:val="1"/>
      <w:numFmt w:val="lowerRoman"/>
      <w:lvlText w:val="%6."/>
      <w:lvlJc w:val="right"/>
      <w:pPr>
        <w:ind w:left="3960" w:hanging="180"/>
      </w:pPr>
    </w:lvl>
    <w:lvl w:ilvl="6" w:tplc="0C090001" w:tentative="1">
      <w:start w:val="1"/>
      <w:numFmt w:val="decimal"/>
      <w:lvlText w:val="%7."/>
      <w:lvlJc w:val="left"/>
      <w:pPr>
        <w:ind w:left="4680" w:hanging="360"/>
      </w:pPr>
    </w:lvl>
    <w:lvl w:ilvl="7" w:tplc="0C090003" w:tentative="1">
      <w:start w:val="1"/>
      <w:numFmt w:val="lowerLetter"/>
      <w:lvlText w:val="%8."/>
      <w:lvlJc w:val="left"/>
      <w:pPr>
        <w:ind w:left="5400" w:hanging="360"/>
      </w:pPr>
    </w:lvl>
    <w:lvl w:ilvl="8" w:tplc="0C090005" w:tentative="1">
      <w:start w:val="1"/>
      <w:numFmt w:val="lowerRoman"/>
      <w:lvlText w:val="%9."/>
      <w:lvlJc w:val="right"/>
      <w:pPr>
        <w:ind w:left="6120" w:hanging="180"/>
      </w:pPr>
    </w:lvl>
  </w:abstractNum>
  <w:abstractNum w:abstractNumId="26" w15:restartNumberingAfterBreak="0">
    <w:nsid w:val="57C01F3C"/>
    <w:multiLevelType w:val="hybridMultilevel"/>
    <w:tmpl w:val="F228B1DC"/>
    <w:lvl w:ilvl="0" w:tplc="F5960384">
      <w:start w:val="1"/>
      <w:numFmt w:val="bullet"/>
      <w:lvlText w:val=""/>
      <w:lvlJc w:val="left"/>
      <w:pPr>
        <w:ind w:left="720" w:hanging="360"/>
      </w:pPr>
      <w:rPr>
        <w:rFonts w:ascii="Symbol" w:hAnsi="Symbol" w:hint="default"/>
      </w:rPr>
    </w:lvl>
    <w:lvl w:ilvl="1" w:tplc="574ECB2C" w:tentative="1">
      <w:start w:val="1"/>
      <w:numFmt w:val="bullet"/>
      <w:lvlText w:val="o"/>
      <w:lvlJc w:val="left"/>
      <w:pPr>
        <w:ind w:left="1440" w:hanging="360"/>
      </w:pPr>
      <w:rPr>
        <w:rFonts w:ascii="Courier New" w:hAnsi="Courier New" w:cs="Courier New" w:hint="default"/>
      </w:rPr>
    </w:lvl>
    <w:lvl w:ilvl="2" w:tplc="DADCB70A" w:tentative="1">
      <w:start w:val="1"/>
      <w:numFmt w:val="bullet"/>
      <w:lvlText w:val=""/>
      <w:lvlJc w:val="left"/>
      <w:pPr>
        <w:ind w:left="2160" w:hanging="360"/>
      </w:pPr>
      <w:rPr>
        <w:rFonts w:ascii="Wingdings" w:hAnsi="Wingdings" w:hint="default"/>
      </w:rPr>
    </w:lvl>
    <w:lvl w:ilvl="3" w:tplc="9064E81A" w:tentative="1">
      <w:start w:val="1"/>
      <w:numFmt w:val="bullet"/>
      <w:lvlText w:val=""/>
      <w:lvlJc w:val="left"/>
      <w:pPr>
        <w:ind w:left="2880" w:hanging="360"/>
      </w:pPr>
      <w:rPr>
        <w:rFonts w:ascii="Symbol" w:hAnsi="Symbol" w:hint="default"/>
      </w:rPr>
    </w:lvl>
    <w:lvl w:ilvl="4" w:tplc="E8F23F5C" w:tentative="1">
      <w:start w:val="1"/>
      <w:numFmt w:val="bullet"/>
      <w:lvlText w:val="o"/>
      <w:lvlJc w:val="left"/>
      <w:pPr>
        <w:ind w:left="3600" w:hanging="360"/>
      </w:pPr>
      <w:rPr>
        <w:rFonts w:ascii="Courier New" w:hAnsi="Courier New" w:cs="Courier New" w:hint="default"/>
      </w:rPr>
    </w:lvl>
    <w:lvl w:ilvl="5" w:tplc="16307F02" w:tentative="1">
      <w:start w:val="1"/>
      <w:numFmt w:val="bullet"/>
      <w:lvlText w:val=""/>
      <w:lvlJc w:val="left"/>
      <w:pPr>
        <w:ind w:left="4320" w:hanging="360"/>
      </w:pPr>
      <w:rPr>
        <w:rFonts w:ascii="Wingdings" w:hAnsi="Wingdings" w:hint="default"/>
      </w:rPr>
    </w:lvl>
    <w:lvl w:ilvl="6" w:tplc="083E9138" w:tentative="1">
      <w:start w:val="1"/>
      <w:numFmt w:val="bullet"/>
      <w:lvlText w:val=""/>
      <w:lvlJc w:val="left"/>
      <w:pPr>
        <w:ind w:left="5040" w:hanging="360"/>
      </w:pPr>
      <w:rPr>
        <w:rFonts w:ascii="Symbol" w:hAnsi="Symbol" w:hint="default"/>
      </w:rPr>
    </w:lvl>
    <w:lvl w:ilvl="7" w:tplc="ADFA053E" w:tentative="1">
      <w:start w:val="1"/>
      <w:numFmt w:val="bullet"/>
      <w:lvlText w:val="o"/>
      <w:lvlJc w:val="left"/>
      <w:pPr>
        <w:ind w:left="5760" w:hanging="360"/>
      </w:pPr>
      <w:rPr>
        <w:rFonts w:ascii="Courier New" w:hAnsi="Courier New" w:cs="Courier New" w:hint="default"/>
      </w:rPr>
    </w:lvl>
    <w:lvl w:ilvl="8" w:tplc="7AC2C23A" w:tentative="1">
      <w:start w:val="1"/>
      <w:numFmt w:val="bullet"/>
      <w:lvlText w:val=""/>
      <w:lvlJc w:val="left"/>
      <w:pPr>
        <w:ind w:left="6480" w:hanging="360"/>
      </w:pPr>
      <w:rPr>
        <w:rFonts w:ascii="Wingdings" w:hAnsi="Wingdings" w:hint="default"/>
      </w:rPr>
    </w:lvl>
  </w:abstractNum>
  <w:abstractNum w:abstractNumId="27" w15:restartNumberingAfterBreak="0">
    <w:nsid w:val="58B43341"/>
    <w:multiLevelType w:val="hybridMultilevel"/>
    <w:tmpl w:val="01569E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59C06C78"/>
    <w:multiLevelType w:val="hybridMultilevel"/>
    <w:tmpl w:val="22C067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D717C6E"/>
    <w:multiLevelType w:val="hybridMultilevel"/>
    <w:tmpl w:val="B2A4B7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5E2B6FF1"/>
    <w:multiLevelType w:val="hybridMultilevel"/>
    <w:tmpl w:val="A08CA07C"/>
    <w:lvl w:ilvl="0" w:tplc="88B2B678">
      <w:start w:val="1"/>
      <w:numFmt w:val="decimal"/>
      <w:lvlText w:val="%1."/>
      <w:lvlJc w:val="left"/>
      <w:pPr>
        <w:ind w:left="6" w:hanging="360"/>
      </w:pPr>
      <w:rPr>
        <w:rFonts w:hint="default"/>
      </w:rPr>
    </w:lvl>
    <w:lvl w:ilvl="1" w:tplc="0C090019" w:tentative="1">
      <w:start w:val="1"/>
      <w:numFmt w:val="lowerLetter"/>
      <w:lvlText w:val="%2."/>
      <w:lvlJc w:val="left"/>
      <w:pPr>
        <w:ind w:left="726" w:hanging="360"/>
      </w:pPr>
    </w:lvl>
    <w:lvl w:ilvl="2" w:tplc="0C09001B" w:tentative="1">
      <w:start w:val="1"/>
      <w:numFmt w:val="lowerRoman"/>
      <w:lvlText w:val="%3."/>
      <w:lvlJc w:val="right"/>
      <w:pPr>
        <w:ind w:left="1446" w:hanging="180"/>
      </w:pPr>
    </w:lvl>
    <w:lvl w:ilvl="3" w:tplc="0C09000F" w:tentative="1">
      <w:start w:val="1"/>
      <w:numFmt w:val="decimal"/>
      <w:lvlText w:val="%4."/>
      <w:lvlJc w:val="left"/>
      <w:pPr>
        <w:ind w:left="2166" w:hanging="360"/>
      </w:pPr>
    </w:lvl>
    <w:lvl w:ilvl="4" w:tplc="0C090019" w:tentative="1">
      <w:start w:val="1"/>
      <w:numFmt w:val="lowerLetter"/>
      <w:lvlText w:val="%5."/>
      <w:lvlJc w:val="left"/>
      <w:pPr>
        <w:ind w:left="2886" w:hanging="360"/>
      </w:pPr>
    </w:lvl>
    <w:lvl w:ilvl="5" w:tplc="0C09001B" w:tentative="1">
      <w:start w:val="1"/>
      <w:numFmt w:val="lowerRoman"/>
      <w:lvlText w:val="%6."/>
      <w:lvlJc w:val="right"/>
      <w:pPr>
        <w:ind w:left="3606" w:hanging="180"/>
      </w:pPr>
    </w:lvl>
    <w:lvl w:ilvl="6" w:tplc="0C09000F" w:tentative="1">
      <w:start w:val="1"/>
      <w:numFmt w:val="decimal"/>
      <w:lvlText w:val="%7."/>
      <w:lvlJc w:val="left"/>
      <w:pPr>
        <w:ind w:left="4326" w:hanging="360"/>
      </w:pPr>
    </w:lvl>
    <w:lvl w:ilvl="7" w:tplc="0C090019" w:tentative="1">
      <w:start w:val="1"/>
      <w:numFmt w:val="lowerLetter"/>
      <w:lvlText w:val="%8."/>
      <w:lvlJc w:val="left"/>
      <w:pPr>
        <w:ind w:left="5046" w:hanging="360"/>
      </w:pPr>
    </w:lvl>
    <w:lvl w:ilvl="8" w:tplc="0C09001B" w:tentative="1">
      <w:start w:val="1"/>
      <w:numFmt w:val="lowerRoman"/>
      <w:lvlText w:val="%9."/>
      <w:lvlJc w:val="right"/>
      <w:pPr>
        <w:ind w:left="5766" w:hanging="180"/>
      </w:pPr>
    </w:lvl>
  </w:abstractNum>
  <w:abstractNum w:abstractNumId="31" w15:restartNumberingAfterBreak="0">
    <w:nsid w:val="64C642AB"/>
    <w:multiLevelType w:val="hybridMultilevel"/>
    <w:tmpl w:val="57F49ED2"/>
    <w:lvl w:ilvl="0" w:tplc="88B2B678">
      <w:start w:val="1"/>
      <w:numFmt w:val="decimal"/>
      <w:lvlText w:val="%1."/>
      <w:lvlJc w:val="left"/>
      <w:pPr>
        <w:ind w:left="360" w:hanging="360"/>
      </w:pPr>
      <w:rPr>
        <w:rFonts w:hint="default"/>
      </w:rPr>
    </w:lvl>
    <w:lvl w:ilvl="1" w:tplc="0C090019" w:tentative="1">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32" w15:restartNumberingAfterBreak="0">
    <w:nsid w:val="660E748E"/>
    <w:multiLevelType w:val="hybridMultilevel"/>
    <w:tmpl w:val="AAFE66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E3D7875"/>
    <w:multiLevelType w:val="hybridMultilevel"/>
    <w:tmpl w:val="FFF062BC"/>
    <w:lvl w:ilvl="0" w:tplc="45FA0938">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4" w15:restartNumberingAfterBreak="0">
    <w:nsid w:val="6E94715A"/>
    <w:multiLevelType w:val="hybridMultilevel"/>
    <w:tmpl w:val="A08CA07C"/>
    <w:lvl w:ilvl="0" w:tplc="88B2B678">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5" w15:restartNumberingAfterBreak="0">
    <w:nsid w:val="70123FC2"/>
    <w:multiLevelType w:val="hybridMultilevel"/>
    <w:tmpl w:val="DCCAC222"/>
    <w:lvl w:ilvl="0" w:tplc="13A87466">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75B73914"/>
    <w:multiLevelType w:val="hybridMultilevel"/>
    <w:tmpl w:val="06068E26"/>
    <w:lvl w:ilvl="0" w:tplc="F61C568E">
      <w:start w:val="3"/>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7"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38" w15:restartNumberingAfterBreak="0">
    <w:nsid w:val="7F773BC8"/>
    <w:multiLevelType w:val="hybridMultilevel"/>
    <w:tmpl w:val="71D692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1"/>
  </w:num>
  <w:num w:numId="2">
    <w:abstractNumId w:val="2"/>
  </w:num>
  <w:num w:numId="3">
    <w:abstractNumId w:val="24"/>
    <w:lvlOverride w:ilvl="0">
      <w:lvl w:ilvl="0">
        <w:start w:val="1"/>
        <w:numFmt w:val="decimal"/>
        <w:suff w:val="space"/>
        <w:lvlText w:val="%1."/>
        <w:lvlJc w:val="left"/>
        <w:pPr>
          <w:ind w:left="785" w:hanging="360"/>
        </w:pPr>
        <w:rPr>
          <w:rFonts w:cs="Times New Roman" w:hint="default"/>
        </w:rPr>
      </w:lvl>
    </w:lvlOverride>
    <w:lvlOverride w:ilvl="1">
      <w:lvl w:ilvl="1">
        <w:start w:val="1"/>
        <w:numFmt w:val="decimal"/>
        <w:pStyle w:val="MurrumH2"/>
        <w:lvlText w:val="%1.%2."/>
        <w:lvlJc w:val="left"/>
        <w:pPr>
          <w:ind w:left="432" w:hanging="432"/>
        </w:pPr>
        <w:rPr>
          <w:rFonts w:cs="Times New Roman" w:hint="default"/>
          <w:b/>
          <w:sz w:val="40"/>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22"/>
  </w:num>
  <w:num w:numId="5">
    <w:abstractNumId w:val="1"/>
  </w:num>
  <w:num w:numId="6">
    <w:abstractNumId w:val="0"/>
  </w:num>
  <w:num w:numId="7">
    <w:abstractNumId w:val="37"/>
  </w:num>
  <w:num w:numId="8">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13"/>
  </w:num>
  <w:num w:numId="11">
    <w:abstractNumId w:val="25"/>
  </w:num>
  <w:num w:numId="12">
    <w:abstractNumId w:val="15"/>
  </w:num>
  <w:num w:numId="13">
    <w:abstractNumId w:val="9"/>
  </w:num>
  <w:num w:numId="14">
    <w:abstractNumId w:val="26"/>
  </w:num>
  <w:num w:numId="15">
    <w:abstractNumId w:val="6"/>
  </w:num>
  <w:num w:numId="16">
    <w:abstractNumId w:val="10"/>
  </w:num>
  <w:num w:numId="17">
    <w:abstractNumId w:val="14"/>
  </w:num>
  <w:num w:numId="18">
    <w:abstractNumId w:val="5"/>
  </w:num>
  <w:num w:numId="19">
    <w:abstractNumId w:val="12"/>
  </w:num>
  <w:num w:numId="20">
    <w:abstractNumId w:val="20"/>
  </w:num>
  <w:num w:numId="21">
    <w:abstractNumId w:val="17"/>
  </w:num>
  <w:num w:numId="2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num>
  <w:num w:numId="24">
    <w:abstractNumId w:val="19"/>
  </w:num>
  <w:num w:numId="25">
    <w:abstractNumId w:val="7"/>
  </w:num>
  <w:num w:numId="26">
    <w:abstractNumId w:val="18"/>
  </w:num>
  <w:num w:numId="27">
    <w:abstractNumId w:val="30"/>
  </w:num>
  <w:num w:numId="28">
    <w:abstractNumId w:val="28"/>
  </w:num>
  <w:num w:numId="29">
    <w:abstractNumId w:val="11"/>
  </w:num>
  <w:num w:numId="30">
    <w:abstractNumId w:val="3"/>
  </w:num>
  <w:num w:numId="31">
    <w:abstractNumId w:val="35"/>
  </w:num>
  <w:num w:numId="32">
    <w:abstractNumId w:val="4"/>
  </w:num>
  <w:num w:numId="33">
    <w:abstractNumId w:val="38"/>
  </w:num>
  <w:num w:numId="34">
    <w:abstractNumId w:val="29"/>
  </w:num>
  <w:num w:numId="35">
    <w:abstractNumId w:val="27"/>
  </w:num>
  <w:num w:numId="36">
    <w:abstractNumId w:val="33"/>
  </w:num>
  <w:num w:numId="37">
    <w:abstractNumId w:val="36"/>
  </w:num>
  <w:num w:numId="38">
    <w:abstractNumId w:val="34"/>
  </w:num>
  <w:num w:numId="39">
    <w:abstractNumId w:val="3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10"/>
  <w:displayHorizontalDrawingGridEvery w:val="2"/>
  <w:characterSpacingControl w:val="doNotCompress"/>
  <w:doNotValidateAgainstSchema/>
  <w:doNotDemarcateInvalidXml/>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29ddxw9p900s9ef22lv2wprd9wr9rtp20ps&quot;&gt;Library-Journals-Converted&lt;record-ids&gt;&lt;item&gt;3&lt;/item&gt;&lt;item&gt;77&lt;/item&gt;&lt;item&gt;78&lt;/item&gt;&lt;item&gt;85&lt;/item&gt;&lt;item&gt;241&lt;/item&gt;&lt;item&gt;310&lt;/item&gt;&lt;item&gt;414&lt;/item&gt;&lt;item&gt;532&lt;/item&gt;&lt;item&gt;752&lt;/item&gt;&lt;item&gt;902&lt;/item&gt;&lt;item&gt;1538&lt;/item&gt;&lt;item&gt;1575&lt;/item&gt;&lt;item&gt;1631&lt;/item&gt;&lt;item&gt;1812&lt;/item&gt;&lt;item&gt;1813&lt;/item&gt;&lt;item&gt;1815&lt;/item&gt;&lt;item&gt;1816&lt;/item&gt;&lt;item&gt;1818&lt;/item&gt;&lt;item&gt;1819&lt;/item&gt;&lt;item&gt;1902&lt;/item&gt;&lt;item&gt;1908&lt;/item&gt;&lt;item&gt;1909&lt;/item&gt;&lt;item&gt;1920&lt;/item&gt;&lt;item&gt;1921&lt;/item&gt;&lt;item&gt;1923&lt;/item&gt;&lt;item&gt;1925&lt;/item&gt;&lt;item&gt;1930&lt;/item&gt;&lt;item&gt;1931&lt;/item&gt;&lt;item&gt;1933&lt;/item&gt;&lt;item&gt;1934&lt;/item&gt;&lt;item&gt;1938&lt;/item&gt;&lt;item&gt;1940&lt;/item&gt;&lt;item&gt;1954&lt;/item&gt;&lt;item&gt;1956&lt;/item&gt;&lt;item&gt;1972&lt;/item&gt;&lt;item&gt;1973&lt;/item&gt;&lt;item&gt;1974&lt;/item&gt;&lt;item&gt;1983&lt;/item&gt;&lt;item&gt;1984&lt;/item&gt;&lt;item&gt;1986&lt;/item&gt;&lt;/record-ids&gt;&lt;/item&gt;&lt;/Libraries&gt;"/>
  </w:docVars>
  <w:rsids>
    <w:rsidRoot w:val="003D4358"/>
    <w:rsid w:val="00000076"/>
    <w:rsid w:val="00000318"/>
    <w:rsid w:val="00000472"/>
    <w:rsid w:val="00000B8C"/>
    <w:rsid w:val="00000FED"/>
    <w:rsid w:val="000010A0"/>
    <w:rsid w:val="000010E4"/>
    <w:rsid w:val="0000118E"/>
    <w:rsid w:val="000011E6"/>
    <w:rsid w:val="00001306"/>
    <w:rsid w:val="0000180C"/>
    <w:rsid w:val="00001AC1"/>
    <w:rsid w:val="00001E11"/>
    <w:rsid w:val="0000218C"/>
    <w:rsid w:val="000022FB"/>
    <w:rsid w:val="00002561"/>
    <w:rsid w:val="00002774"/>
    <w:rsid w:val="000028D4"/>
    <w:rsid w:val="00002BDF"/>
    <w:rsid w:val="00003368"/>
    <w:rsid w:val="000038C7"/>
    <w:rsid w:val="00003CDE"/>
    <w:rsid w:val="00004021"/>
    <w:rsid w:val="0000447F"/>
    <w:rsid w:val="000048E0"/>
    <w:rsid w:val="00005496"/>
    <w:rsid w:val="00005BFF"/>
    <w:rsid w:val="00005EEB"/>
    <w:rsid w:val="00005F4B"/>
    <w:rsid w:val="0000604C"/>
    <w:rsid w:val="00006424"/>
    <w:rsid w:val="00006AA2"/>
    <w:rsid w:val="00006C43"/>
    <w:rsid w:val="00006C65"/>
    <w:rsid w:val="00006CBE"/>
    <w:rsid w:val="00006E85"/>
    <w:rsid w:val="000070E1"/>
    <w:rsid w:val="000076FD"/>
    <w:rsid w:val="00007763"/>
    <w:rsid w:val="000077DC"/>
    <w:rsid w:val="00007916"/>
    <w:rsid w:val="00007A57"/>
    <w:rsid w:val="00007B4B"/>
    <w:rsid w:val="00007F7F"/>
    <w:rsid w:val="00007FB4"/>
    <w:rsid w:val="0001002D"/>
    <w:rsid w:val="00010189"/>
    <w:rsid w:val="0001069D"/>
    <w:rsid w:val="00010AFE"/>
    <w:rsid w:val="00011592"/>
    <w:rsid w:val="00012407"/>
    <w:rsid w:val="0001263E"/>
    <w:rsid w:val="00012C75"/>
    <w:rsid w:val="000131D9"/>
    <w:rsid w:val="000136AC"/>
    <w:rsid w:val="0001389A"/>
    <w:rsid w:val="000138AB"/>
    <w:rsid w:val="00014ACB"/>
    <w:rsid w:val="00014B24"/>
    <w:rsid w:val="00014C6E"/>
    <w:rsid w:val="000155CA"/>
    <w:rsid w:val="00016023"/>
    <w:rsid w:val="0001607F"/>
    <w:rsid w:val="000169D1"/>
    <w:rsid w:val="00017291"/>
    <w:rsid w:val="0001737B"/>
    <w:rsid w:val="0001769D"/>
    <w:rsid w:val="00017957"/>
    <w:rsid w:val="00017C45"/>
    <w:rsid w:val="00017CB3"/>
    <w:rsid w:val="00020EE5"/>
    <w:rsid w:val="00022456"/>
    <w:rsid w:val="000229F8"/>
    <w:rsid w:val="00022E04"/>
    <w:rsid w:val="00022E13"/>
    <w:rsid w:val="00023224"/>
    <w:rsid w:val="000232C2"/>
    <w:rsid w:val="000236BC"/>
    <w:rsid w:val="00023981"/>
    <w:rsid w:val="00024AD6"/>
    <w:rsid w:val="0002529A"/>
    <w:rsid w:val="000254C2"/>
    <w:rsid w:val="00025851"/>
    <w:rsid w:val="00025DDA"/>
    <w:rsid w:val="0002623B"/>
    <w:rsid w:val="0002630A"/>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A00"/>
    <w:rsid w:val="00032F7C"/>
    <w:rsid w:val="00033119"/>
    <w:rsid w:val="0003336C"/>
    <w:rsid w:val="000335FE"/>
    <w:rsid w:val="0003365C"/>
    <w:rsid w:val="00033AC0"/>
    <w:rsid w:val="00033C35"/>
    <w:rsid w:val="00034747"/>
    <w:rsid w:val="00034940"/>
    <w:rsid w:val="000354E3"/>
    <w:rsid w:val="00035F7C"/>
    <w:rsid w:val="00036304"/>
    <w:rsid w:val="00036528"/>
    <w:rsid w:val="000367EB"/>
    <w:rsid w:val="00036CD6"/>
    <w:rsid w:val="00037BAE"/>
    <w:rsid w:val="00037F02"/>
    <w:rsid w:val="0004030C"/>
    <w:rsid w:val="000408C9"/>
    <w:rsid w:val="00040B24"/>
    <w:rsid w:val="00040C45"/>
    <w:rsid w:val="00041326"/>
    <w:rsid w:val="00041B8F"/>
    <w:rsid w:val="00041CBE"/>
    <w:rsid w:val="000421DE"/>
    <w:rsid w:val="00042426"/>
    <w:rsid w:val="00042976"/>
    <w:rsid w:val="00042A47"/>
    <w:rsid w:val="00042C87"/>
    <w:rsid w:val="00042DFD"/>
    <w:rsid w:val="00042E02"/>
    <w:rsid w:val="000434F7"/>
    <w:rsid w:val="00043617"/>
    <w:rsid w:val="000444AE"/>
    <w:rsid w:val="00044643"/>
    <w:rsid w:val="00044DE1"/>
    <w:rsid w:val="00045264"/>
    <w:rsid w:val="000458AA"/>
    <w:rsid w:val="0004597B"/>
    <w:rsid w:val="00045B27"/>
    <w:rsid w:val="00045C8E"/>
    <w:rsid w:val="00045DA0"/>
    <w:rsid w:val="000460B5"/>
    <w:rsid w:val="00046251"/>
    <w:rsid w:val="000462F7"/>
    <w:rsid w:val="000464E2"/>
    <w:rsid w:val="000464F2"/>
    <w:rsid w:val="0004661D"/>
    <w:rsid w:val="00046914"/>
    <w:rsid w:val="00046C6D"/>
    <w:rsid w:val="0004717B"/>
    <w:rsid w:val="000471B0"/>
    <w:rsid w:val="00047422"/>
    <w:rsid w:val="000475CA"/>
    <w:rsid w:val="00047C49"/>
    <w:rsid w:val="00047D23"/>
    <w:rsid w:val="00047D9D"/>
    <w:rsid w:val="000504AD"/>
    <w:rsid w:val="00050725"/>
    <w:rsid w:val="00051512"/>
    <w:rsid w:val="0005178A"/>
    <w:rsid w:val="00051813"/>
    <w:rsid w:val="000519A2"/>
    <w:rsid w:val="00051D45"/>
    <w:rsid w:val="00051EE1"/>
    <w:rsid w:val="00052289"/>
    <w:rsid w:val="00052348"/>
    <w:rsid w:val="0005244A"/>
    <w:rsid w:val="00052477"/>
    <w:rsid w:val="000529FF"/>
    <w:rsid w:val="00053856"/>
    <w:rsid w:val="00053A16"/>
    <w:rsid w:val="00053B0F"/>
    <w:rsid w:val="00053D27"/>
    <w:rsid w:val="0005434C"/>
    <w:rsid w:val="00054678"/>
    <w:rsid w:val="00054718"/>
    <w:rsid w:val="00054B0C"/>
    <w:rsid w:val="00054C1E"/>
    <w:rsid w:val="00054F26"/>
    <w:rsid w:val="000552CC"/>
    <w:rsid w:val="0005531A"/>
    <w:rsid w:val="00055354"/>
    <w:rsid w:val="000558D0"/>
    <w:rsid w:val="00055920"/>
    <w:rsid w:val="00055EAA"/>
    <w:rsid w:val="0005645C"/>
    <w:rsid w:val="000565FF"/>
    <w:rsid w:val="000566C4"/>
    <w:rsid w:val="00056851"/>
    <w:rsid w:val="00056BE3"/>
    <w:rsid w:val="00056E18"/>
    <w:rsid w:val="00056F24"/>
    <w:rsid w:val="00056FA0"/>
    <w:rsid w:val="000572D6"/>
    <w:rsid w:val="00057856"/>
    <w:rsid w:val="00057DD3"/>
    <w:rsid w:val="000602B4"/>
    <w:rsid w:val="000604B2"/>
    <w:rsid w:val="00060642"/>
    <w:rsid w:val="0006073E"/>
    <w:rsid w:val="00060C43"/>
    <w:rsid w:val="00060FCB"/>
    <w:rsid w:val="0006173A"/>
    <w:rsid w:val="00062455"/>
    <w:rsid w:val="0006247C"/>
    <w:rsid w:val="00062837"/>
    <w:rsid w:val="00062B04"/>
    <w:rsid w:val="000632BD"/>
    <w:rsid w:val="00063AAE"/>
    <w:rsid w:val="00063D59"/>
    <w:rsid w:val="00063D61"/>
    <w:rsid w:val="00064254"/>
    <w:rsid w:val="00064CF7"/>
    <w:rsid w:val="00065225"/>
    <w:rsid w:val="00065B96"/>
    <w:rsid w:val="00066046"/>
    <w:rsid w:val="00066057"/>
    <w:rsid w:val="000661CE"/>
    <w:rsid w:val="000664ED"/>
    <w:rsid w:val="00066C8C"/>
    <w:rsid w:val="00066DDA"/>
    <w:rsid w:val="00067CF0"/>
    <w:rsid w:val="000707C4"/>
    <w:rsid w:val="00070D41"/>
    <w:rsid w:val="00070EDC"/>
    <w:rsid w:val="0007117D"/>
    <w:rsid w:val="000717D9"/>
    <w:rsid w:val="000718A3"/>
    <w:rsid w:val="000720E6"/>
    <w:rsid w:val="0007224D"/>
    <w:rsid w:val="00072C97"/>
    <w:rsid w:val="00072CDE"/>
    <w:rsid w:val="000732AD"/>
    <w:rsid w:val="0007338E"/>
    <w:rsid w:val="000734B1"/>
    <w:rsid w:val="0007392D"/>
    <w:rsid w:val="00074D2A"/>
    <w:rsid w:val="00074DF8"/>
    <w:rsid w:val="00074E88"/>
    <w:rsid w:val="00074FE7"/>
    <w:rsid w:val="000751B0"/>
    <w:rsid w:val="000757B4"/>
    <w:rsid w:val="00075E74"/>
    <w:rsid w:val="000761F9"/>
    <w:rsid w:val="00077775"/>
    <w:rsid w:val="00077829"/>
    <w:rsid w:val="00077AD4"/>
    <w:rsid w:val="00077BDD"/>
    <w:rsid w:val="00077D07"/>
    <w:rsid w:val="00080486"/>
    <w:rsid w:val="000808A6"/>
    <w:rsid w:val="000813E3"/>
    <w:rsid w:val="0008155B"/>
    <w:rsid w:val="00081606"/>
    <w:rsid w:val="00082043"/>
    <w:rsid w:val="000824D0"/>
    <w:rsid w:val="0008260E"/>
    <w:rsid w:val="00082E15"/>
    <w:rsid w:val="0008361C"/>
    <w:rsid w:val="00083A75"/>
    <w:rsid w:val="00083D2B"/>
    <w:rsid w:val="000842A2"/>
    <w:rsid w:val="00084671"/>
    <w:rsid w:val="00084F55"/>
    <w:rsid w:val="000856D5"/>
    <w:rsid w:val="000858D7"/>
    <w:rsid w:val="00085D64"/>
    <w:rsid w:val="00085EAB"/>
    <w:rsid w:val="00085FA6"/>
    <w:rsid w:val="000863FF"/>
    <w:rsid w:val="00086885"/>
    <w:rsid w:val="000868CE"/>
    <w:rsid w:val="00086959"/>
    <w:rsid w:val="00086C2A"/>
    <w:rsid w:val="00086FEE"/>
    <w:rsid w:val="00086FF4"/>
    <w:rsid w:val="000872D2"/>
    <w:rsid w:val="0008796E"/>
    <w:rsid w:val="00087D89"/>
    <w:rsid w:val="00087F65"/>
    <w:rsid w:val="000901C7"/>
    <w:rsid w:val="000905A8"/>
    <w:rsid w:val="00090B0F"/>
    <w:rsid w:val="00091208"/>
    <w:rsid w:val="0009147C"/>
    <w:rsid w:val="00091743"/>
    <w:rsid w:val="00092180"/>
    <w:rsid w:val="00092AA4"/>
    <w:rsid w:val="00092E09"/>
    <w:rsid w:val="000933F5"/>
    <w:rsid w:val="000934CD"/>
    <w:rsid w:val="0009398A"/>
    <w:rsid w:val="00093B24"/>
    <w:rsid w:val="00093C2A"/>
    <w:rsid w:val="00093E07"/>
    <w:rsid w:val="0009435E"/>
    <w:rsid w:val="0009501A"/>
    <w:rsid w:val="0009516D"/>
    <w:rsid w:val="000952A6"/>
    <w:rsid w:val="000954C6"/>
    <w:rsid w:val="0009589A"/>
    <w:rsid w:val="0009650E"/>
    <w:rsid w:val="00096C51"/>
    <w:rsid w:val="00096E57"/>
    <w:rsid w:val="00096F4B"/>
    <w:rsid w:val="0009713A"/>
    <w:rsid w:val="000974B5"/>
    <w:rsid w:val="00097512"/>
    <w:rsid w:val="0009777A"/>
    <w:rsid w:val="00097FE4"/>
    <w:rsid w:val="000A0280"/>
    <w:rsid w:val="000A097B"/>
    <w:rsid w:val="000A0B6B"/>
    <w:rsid w:val="000A0DF0"/>
    <w:rsid w:val="000A1B27"/>
    <w:rsid w:val="000A1C85"/>
    <w:rsid w:val="000A204A"/>
    <w:rsid w:val="000A218C"/>
    <w:rsid w:val="000A269E"/>
    <w:rsid w:val="000A2A70"/>
    <w:rsid w:val="000A2BC9"/>
    <w:rsid w:val="000A2C76"/>
    <w:rsid w:val="000A3542"/>
    <w:rsid w:val="000A3633"/>
    <w:rsid w:val="000A377E"/>
    <w:rsid w:val="000A3D05"/>
    <w:rsid w:val="000A4BC5"/>
    <w:rsid w:val="000A4C59"/>
    <w:rsid w:val="000A4C5A"/>
    <w:rsid w:val="000A511A"/>
    <w:rsid w:val="000A544D"/>
    <w:rsid w:val="000A5595"/>
    <w:rsid w:val="000A7373"/>
    <w:rsid w:val="000A7574"/>
    <w:rsid w:val="000A7760"/>
    <w:rsid w:val="000A7FFB"/>
    <w:rsid w:val="000B0293"/>
    <w:rsid w:val="000B0417"/>
    <w:rsid w:val="000B0C8D"/>
    <w:rsid w:val="000B11BF"/>
    <w:rsid w:val="000B1443"/>
    <w:rsid w:val="000B154F"/>
    <w:rsid w:val="000B1771"/>
    <w:rsid w:val="000B1D85"/>
    <w:rsid w:val="000B2D5D"/>
    <w:rsid w:val="000B2DB6"/>
    <w:rsid w:val="000B2E9A"/>
    <w:rsid w:val="000B3666"/>
    <w:rsid w:val="000B392B"/>
    <w:rsid w:val="000B3D78"/>
    <w:rsid w:val="000B480E"/>
    <w:rsid w:val="000B513B"/>
    <w:rsid w:val="000B53FF"/>
    <w:rsid w:val="000B5816"/>
    <w:rsid w:val="000B5D36"/>
    <w:rsid w:val="000B5FD7"/>
    <w:rsid w:val="000B61B6"/>
    <w:rsid w:val="000B6FEC"/>
    <w:rsid w:val="000B7C55"/>
    <w:rsid w:val="000C028D"/>
    <w:rsid w:val="000C0806"/>
    <w:rsid w:val="000C0AE4"/>
    <w:rsid w:val="000C0D0E"/>
    <w:rsid w:val="000C13D2"/>
    <w:rsid w:val="000C1ACC"/>
    <w:rsid w:val="000C1DD1"/>
    <w:rsid w:val="000C1DEB"/>
    <w:rsid w:val="000C1F42"/>
    <w:rsid w:val="000C2237"/>
    <w:rsid w:val="000C230B"/>
    <w:rsid w:val="000C25FB"/>
    <w:rsid w:val="000C2720"/>
    <w:rsid w:val="000C28CD"/>
    <w:rsid w:val="000C2A4D"/>
    <w:rsid w:val="000C2A6F"/>
    <w:rsid w:val="000C30D3"/>
    <w:rsid w:val="000C3552"/>
    <w:rsid w:val="000C3771"/>
    <w:rsid w:val="000C38A8"/>
    <w:rsid w:val="000C3B8B"/>
    <w:rsid w:val="000C3F9C"/>
    <w:rsid w:val="000C41CB"/>
    <w:rsid w:val="000C4278"/>
    <w:rsid w:val="000C4D0D"/>
    <w:rsid w:val="000C5C16"/>
    <w:rsid w:val="000C5EE6"/>
    <w:rsid w:val="000C6016"/>
    <w:rsid w:val="000C6192"/>
    <w:rsid w:val="000C63DB"/>
    <w:rsid w:val="000C6BA7"/>
    <w:rsid w:val="000C6BDD"/>
    <w:rsid w:val="000C7234"/>
    <w:rsid w:val="000C7605"/>
    <w:rsid w:val="000C7C85"/>
    <w:rsid w:val="000C7D76"/>
    <w:rsid w:val="000D0387"/>
    <w:rsid w:val="000D0526"/>
    <w:rsid w:val="000D0669"/>
    <w:rsid w:val="000D0967"/>
    <w:rsid w:val="000D09FF"/>
    <w:rsid w:val="000D0DB3"/>
    <w:rsid w:val="000D0DCB"/>
    <w:rsid w:val="000D105B"/>
    <w:rsid w:val="000D13BE"/>
    <w:rsid w:val="000D16F8"/>
    <w:rsid w:val="000D17D4"/>
    <w:rsid w:val="000D1CC6"/>
    <w:rsid w:val="000D1FB1"/>
    <w:rsid w:val="000D26CC"/>
    <w:rsid w:val="000D2BF9"/>
    <w:rsid w:val="000D2D0D"/>
    <w:rsid w:val="000D2DB0"/>
    <w:rsid w:val="000D30CA"/>
    <w:rsid w:val="000D3A12"/>
    <w:rsid w:val="000D3D27"/>
    <w:rsid w:val="000D4074"/>
    <w:rsid w:val="000D4B51"/>
    <w:rsid w:val="000D4E0B"/>
    <w:rsid w:val="000D4FBF"/>
    <w:rsid w:val="000D50A6"/>
    <w:rsid w:val="000D529E"/>
    <w:rsid w:val="000D5416"/>
    <w:rsid w:val="000D561C"/>
    <w:rsid w:val="000D5675"/>
    <w:rsid w:val="000D569B"/>
    <w:rsid w:val="000D58BB"/>
    <w:rsid w:val="000D5B75"/>
    <w:rsid w:val="000D64E2"/>
    <w:rsid w:val="000D666F"/>
    <w:rsid w:val="000D6CBF"/>
    <w:rsid w:val="000D6E0D"/>
    <w:rsid w:val="000D6E21"/>
    <w:rsid w:val="000D7392"/>
    <w:rsid w:val="000D78E6"/>
    <w:rsid w:val="000D7937"/>
    <w:rsid w:val="000E02CD"/>
    <w:rsid w:val="000E049D"/>
    <w:rsid w:val="000E0849"/>
    <w:rsid w:val="000E0975"/>
    <w:rsid w:val="000E0D45"/>
    <w:rsid w:val="000E0F8B"/>
    <w:rsid w:val="000E10A7"/>
    <w:rsid w:val="000E1152"/>
    <w:rsid w:val="000E11F2"/>
    <w:rsid w:val="000E1549"/>
    <w:rsid w:val="000E15F6"/>
    <w:rsid w:val="000E1FA3"/>
    <w:rsid w:val="000E3759"/>
    <w:rsid w:val="000E3882"/>
    <w:rsid w:val="000E43F3"/>
    <w:rsid w:val="000E44DD"/>
    <w:rsid w:val="000E469C"/>
    <w:rsid w:val="000E484B"/>
    <w:rsid w:val="000E4AF4"/>
    <w:rsid w:val="000E4E8A"/>
    <w:rsid w:val="000E5066"/>
    <w:rsid w:val="000E522F"/>
    <w:rsid w:val="000E52D3"/>
    <w:rsid w:val="000E5A28"/>
    <w:rsid w:val="000E606D"/>
    <w:rsid w:val="000E6186"/>
    <w:rsid w:val="000E63F8"/>
    <w:rsid w:val="000E6630"/>
    <w:rsid w:val="000E673A"/>
    <w:rsid w:val="000E6759"/>
    <w:rsid w:val="000E69C9"/>
    <w:rsid w:val="000E6CE3"/>
    <w:rsid w:val="000E6DA4"/>
    <w:rsid w:val="000E6EFC"/>
    <w:rsid w:val="000E7247"/>
    <w:rsid w:val="000E741F"/>
    <w:rsid w:val="000E7CA6"/>
    <w:rsid w:val="000E7CB0"/>
    <w:rsid w:val="000F07D1"/>
    <w:rsid w:val="000F0F9E"/>
    <w:rsid w:val="000F0FDF"/>
    <w:rsid w:val="000F2207"/>
    <w:rsid w:val="000F236C"/>
    <w:rsid w:val="000F2AEB"/>
    <w:rsid w:val="000F2CF3"/>
    <w:rsid w:val="000F30AA"/>
    <w:rsid w:val="000F3967"/>
    <w:rsid w:val="000F3A05"/>
    <w:rsid w:val="000F3E83"/>
    <w:rsid w:val="000F40CE"/>
    <w:rsid w:val="000F4114"/>
    <w:rsid w:val="000F41C5"/>
    <w:rsid w:val="000F4257"/>
    <w:rsid w:val="000F47A7"/>
    <w:rsid w:val="000F47F5"/>
    <w:rsid w:val="000F50C2"/>
    <w:rsid w:val="000F5796"/>
    <w:rsid w:val="000F5A97"/>
    <w:rsid w:val="000F5F9D"/>
    <w:rsid w:val="000F6005"/>
    <w:rsid w:val="000F6424"/>
    <w:rsid w:val="000F6526"/>
    <w:rsid w:val="000F6B94"/>
    <w:rsid w:val="000F7707"/>
    <w:rsid w:val="001006F2"/>
    <w:rsid w:val="00100AAE"/>
    <w:rsid w:val="00100ECB"/>
    <w:rsid w:val="001012C1"/>
    <w:rsid w:val="00102122"/>
    <w:rsid w:val="001022E3"/>
    <w:rsid w:val="0010331B"/>
    <w:rsid w:val="0010371E"/>
    <w:rsid w:val="001038F4"/>
    <w:rsid w:val="001041B0"/>
    <w:rsid w:val="0010455D"/>
    <w:rsid w:val="00105A03"/>
    <w:rsid w:val="001062BB"/>
    <w:rsid w:val="001064DA"/>
    <w:rsid w:val="0010688E"/>
    <w:rsid w:val="00106F71"/>
    <w:rsid w:val="001077B3"/>
    <w:rsid w:val="0011009D"/>
    <w:rsid w:val="00110120"/>
    <w:rsid w:val="0011031E"/>
    <w:rsid w:val="00110704"/>
    <w:rsid w:val="00110DCD"/>
    <w:rsid w:val="00111A24"/>
    <w:rsid w:val="00112051"/>
    <w:rsid w:val="00112114"/>
    <w:rsid w:val="001128D6"/>
    <w:rsid w:val="00112CD3"/>
    <w:rsid w:val="0011305D"/>
    <w:rsid w:val="001130BF"/>
    <w:rsid w:val="001133E8"/>
    <w:rsid w:val="00113421"/>
    <w:rsid w:val="001134A0"/>
    <w:rsid w:val="001139F1"/>
    <w:rsid w:val="00113BF0"/>
    <w:rsid w:val="00113C82"/>
    <w:rsid w:val="001148AE"/>
    <w:rsid w:val="00114FB2"/>
    <w:rsid w:val="0011558C"/>
    <w:rsid w:val="00115A7E"/>
    <w:rsid w:val="00115C34"/>
    <w:rsid w:val="00116064"/>
    <w:rsid w:val="00116153"/>
    <w:rsid w:val="0011625C"/>
    <w:rsid w:val="00116302"/>
    <w:rsid w:val="00116BE4"/>
    <w:rsid w:val="00116E4B"/>
    <w:rsid w:val="00116EDF"/>
    <w:rsid w:val="00116F49"/>
    <w:rsid w:val="0011739D"/>
    <w:rsid w:val="00117EB3"/>
    <w:rsid w:val="00117F2C"/>
    <w:rsid w:val="00120454"/>
    <w:rsid w:val="00120BE6"/>
    <w:rsid w:val="00120DE8"/>
    <w:rsid w:val="001213D1"/>
    <w:rsid w:val="00121BC4"/>
    <w:rsid w:val="00122D20"/>
    <w:rsid w:val="00122D49"/>
    <w:rsid w:val="0012382B"/>
    <w:rsid w:val="00123BCE"/>
    <w:rsid w:val="00123BDD"/>
    <w:rsid w:val="00123CE0"/>
    <w:rsid w:val="00123D8B"/>
    <w:rsid w:val="00123FCC"/>
    <w:rsid w:val="00124327"/>
    <w:rsid w:val="0012481D"/>
    <w:rsid w:val="00124B65"/>
    <w:rsid w:val="00124CB0"/>
    <w:rsid w:val="0012505E"/>
    <w:rsid w:val="00125679"/>
    <w:rsid w:val="00125954"/>
    <w:rsid w:val="00125E10"/>
    <w:rsid w:val="0012612B"/>
    <w:rsid w:val="00126598"/>
    <w:rsid w:val="0012677A"/>
    <w:rsid w:val="00127CA0"/>
    <w:rsid w:val="00130077"/>
    <w:rsid w:val="001300C7"/>
    <w:rsid w:val="001304B2"/>
    <w:rsid w:val="001306B0"/>
    <w:rsid w:val="00130D8E"/>
    <w:rsid w:val="00130DD6"/>
    <w:rsid w:val="001311C6"/>
    <w:rsid w:val="0013127F"/>
    <w:rsid w:val="00131506"/>
    <w:rsid w:val="00131B4D"/>
    <w:rsid w:val="00131B79"/>
    <w:rsid w:val="00131BA4"/>
    <w:rsid w:val="001321F4"/>
    <w:rsid w:val="0013281B"/>
    <w:rsid w:val="00133158"/>
    <w:rsid w:val="00133B53"/>
    <w:rsid w:val="00133B75"/>
    <w:rsid w:val="00133CFD"/>
    <w:rsid w:val="001344AD"/>
    <w:rsid w:val="001349AF"/>
    <w:rsid w:val="001358DA"/>
    <w:rsid w:val="0013624C"/>
    <w:rsid w:val="00136A58"/>
    <w:rsid w:val="00136A92"/>
    <w:rsid w:val="00136F6F"/>
    <w:rsid w:val="0013710B"/>
    <w:rsid w:val="001371F5"/>
    <w:rsid w:val="001402B5"/>
    <w:rsid w:val="00140347"/>
    <w:rsid w:val="0014038C"/>
    <w:rsid w:val="0014040D"/>
    <w:rsid w:val="00140573"/>
    <w:rsid w:val="00140C4B"/>
    <w:rsid w:val="00140C77"/>
    <w:rsid w:val="00140D24"/>
    <w:rsid w:val="00140EF9"/>
    <w:rsid w:val="00141079"/>
    <w:rsid w:val="001413A3"/>
    <w:rsid w:val="00141837"/>
    <w:rsid w:val="00141F8B"/>
    <w:rsid w:val="001423F0"/>
    <w:rsid w:val="0014263C"/>
    <w:rsid w:val="0014264D"/>
    <w:rsid w:val="00142AE8"/>
    <w:rsid w:val="00142EF2"/>
    <w:rsid w:val="00143052"/>
    <w:rsid w:val="001430F9"/>
    <w:rsid w:val="001436D3"/>
    <w:rsid w:val="00143A36"/>
    <w:rsid w:val="00143EBA"/>
    <w:rsid w:val="0014481A"/>
    <w:rsid w:val="00144E1C"/>
    <w:rsid w:val="001450C5"/>
    <w:rsid w:val="00145301"/>
    <w:rsid w:val="0014543E"/>
    <w:rsid w:val="001458D2"/>
    <w:rsid w:val="001459A3"/>
    <w:rsid w:val="00145E37"/>
    <w:rsid w:val="00145EB3"/>
    <w:rsid w:val="00146A82"/>
    <w:rsid w:val="00146F64"/>
    <w:rsid w:val="001472CC"/>
    <w:rsid w:val="001474CD"/>
    <w:rsid w:val="0014773F"/>
    <w:rsid w:val="0015003B"/>
    <w:rsid w:val="001503C2"/>
    <w:rsid w:val="0015099A"/>
    <w:rsid w:val="00150DD5"/>
    <w:rsid w:val="00151451"/>
    <w:rsid w:val="00151761"/>
    <w:rsid w:val="00151937"/>
    <w:rsid w:val="00151B0D"/>
    <w:rsid w:val="00151D8C"/>
    <w:rsid w:val="00152168"/>
    <w:rsid w:val="001526E6"/>
    <w:rsid w:val="00153BB4"/>
    <w:rsid w:val="00153C15"/>
    <w:rsid w:val="0015409A"/>
    <w:rsid w:val="00154100"/>
    <w:rsid w:val="0015451F"/>
    <w:rsid w:val="001547BB"/>
    <w:rsid w:val="001547FE"/>
    <w:rsid w:val="00154BE1"/>
    <w:rsid w:val="00154E45"/>
    <w:rsid w:val="00154FC0"/>
    <w:rsid w:val="00155092"/>
    <w:rsid w:val="001551A5"/>
    <w:rsid w:val="00155EF3"/>
    <w:rsid w:val="00155FC0"/>
    <w:rsid w:val="00156263"/>
    <w:rsid w:val="001575A8"/>
    <w:rsid w:val="00157897"/>
    <w:rsid w:val="0015799A"/>
    <w:rsid w:val="00157EA8"/>
    <w:rsid w:val="001600C2"/>
    <w:rsid w:val="0016014F"/>
    <w:rsid w:val="001608CC"/>
    <w:rsid w:val="00160EF4"/>
    <w:rsid w:val="00161435"/>
    <w:rsid w:val="00161E72"/>
    <w:rsid w:val="00161EDA"/>
    <w:rsid w:val="00162111"/>
    <w:rsid w:val="001621B2"/>
    <w:rsid w:val="001625D5"/>
    <w:rsid w:val="001628B2"/>
    <w:rsid w:val="00162A84"/>
    <w:rsid w:val="001635D0"/>
    <w:rsid w:val="001635EC"/>
    <w:rsid w:val="0016373D"/>
    <w:rsid w:val="00163ACE"/>
    <w:rsid w:val="00163B8B"/>
    <w:rsid w:val="001643AC"/>
    <w:rsid w:val="0016442D"/>
    <w:rsid w:val="00164C10"/>
    <w:rsid w:val="00164C82"/>
    <w:rsid w:val="00165176"/>
    <w:rsid w:val="001652F6"/>
    <w:rsid w:val="001657B6"/>
    <w:rsid w:val="001666B0"/>
    <w:rsid w:val="001666D2"/>
    <w:rsid w:val="00166D86"/>
    <w:rsid w:val="00166F1C"/>
    <w:rsid w:val="001677F8"/>
    <w:rsid w:val="00167A43"/>
    <w:rsid w:val="00167C42"/>
    <w:rsid w:val="001700C6"/>
    <w:rsid w:val="00170100"/>
    <w:rsid w:val="0017018D"/>
    <w:rsid w:val="00172947"/>
    <w:rsid w:val="00172EA9"/>
    <w:rsid w:val="00173246"/>
    <w:rsid w:val="00173491"/>
    <w:rsid w:val="001739FF"/>
    <w:rsid w:val="00173E99"/>
    <w:rsid w:val="00175472"/>
    <w:rsid w:val="001754E7"/>
    <w:rsid w:val="00175824"/>
    <w:rsid w:val="00175B52"/>
    <w:rsid w:val="00175BC2"/>
    <w:rsid w:val="00175C68"/>
    <w:rsid w:val="00175D07"/>
    <w:rsid w:val="00176537"/>
    <w:rsid w:val="0017687B"/>
    <w:rsid w:val="00176976"/>
    <w:rsid w:val="001769A6"/>
    <w:rsid w:val="001774B5"/>
    <w:rsid w:val="00177DD4"/>
    <w:rsid w:val="0018009E"/>
    <w:rsid w:val="001805A2"/>
    <w:rsid w:val="00180914"/>
    <w:rsid w:val="00180BBF"/>
    <w:rsid w:val="00180D4F"/>
    <w:rsid w:val="0018119E"/>
    <w:rsid w:val="0018186E"/>
    <w:rsid w:val="0018195B"/>
    <w:rsid w:val="00181BF3"/>
    <w:rsid w:val="00181EB9"/>
    <w:rsid w:val="00181F18"/>
    <w:rsid w:val="00182122"/>
    <w:rsid w:val="00182255"/>
    <w:rsid w:val="001822F4"/>
    <w:rsid w:val="00183005"/>
    <w:rsid w:val="0018366C"/>
    <w:rsid w:val="00183A4F"/>
    <w:rsid w:val="00183AB3"/>
    <w:rsid w:val="00183DDE"/>
    <w:rsid w:val="00184042"/>
    <w:rsid w:val="0018482E"/>
    <w:rsid w:val="001850A7"/>
    <w:rsid w:val="00185150"/>
    <w:rsid w:val="0018604F"/>
    <w:rsid w:val="00186B30"/>
    <w:rsid w:val="00186BBF"/>
    <w:rsid w:val="00187DB9"/>
    <w:rsid w:val="00187EF7"/>
    <w:rsid w:val="00190394"/>
    <w:rsid w:val="00190725"/>
    <w:rsid w:val="00191104"/>
    <w:rsid w:val="00191B05"/>
    <w:rsid w:val="00191B11"/>
    <w:rsid w:val="00192193"/>
    <w:rsid w:val="001922B5"/>
    <w:rsid w:val="0019275F"/>
    <w:rsid w:val="00192A3C"/>
    <w:rsid w:val="00192F1A"/>
    <w:rsid w:val="00193B1C"/>
    <w:rsid w:val="00193D29"/>
    <w:rsid w:val="00193D83"/>
    <w:rsid w:val="00193FBB"/>
    <w:rsid w:val="00194172"/>
    <w:rsid w:val="001941A0"/>
    <w:rsid w:val="0019442F"/>
    <w:rsid w:val="00194454"/>
    <w:rsid w:val="0019479C"/>
    <w:rsid w:val="00194AE2"/>
    <w:rsid w:val="00194B30"/>
    <w:rsid w:val="00194C8C"/>
    <w:rsid w:val="00194E1A"/>
    <w:rsid w:val="00195686"/>
    <w:rsid w:val="001960EF"/>
    <w:rsid w:val="00196543"/>
    <w:rsid w:val="0019683D"/>
    <w:rsid w:val="00196E47"/>
    <w:rsid w:val="00197A3F"/>
    <w:rsid w:val="00197D76"/>
    <w:rsid w:val="001A01AC"/>
    <w:rsid w:val="001A01E7"/>
    <w:rsid w:val="001A0ABC"/>
    <w:rsid w:val="001A10B4"/>
    <w:rsid w:val="001A1335"/>
    <w:rsid w:val="001A19DC"/>
    <w:rsid w:val="001A1ABD"/>
    <w:rsid w:val="001A1B68"/>
    <w:rsid w:val="001A203B"/>
    <w:rsid w:val="001A210D"/>
    <w:rsid w:val="001A2B48"/>
    <w:rsid w:val="001A2C2F"/>
    <w:rsid w:val="001A2D1B"/>
    <w:rsid w:val="001A2F18"/>
    <w:rsid w:val="001A34C6"/>
    <w:rsid w:val="001A4057"/>
    <w:rsid w:val="001A43F5"/>
    <w:rsid w:val="001A496F"/>
    <w:rsid w:val="001A5051"/>
    <w:rsid w:val="001A59E1"/>
    <w:rsid w:val="001A6E43"/>
    <w:rsid w:val="001A7002"/>
    <w:rsid w:val="001A7311"/>
    <w:rsid w:val="001A7B04"/>
    <w:rsid w:val="001B0884"/>
    <w:rsid w:val="001B0AC4"/>
    <w:rsid w:val="001B10C3"/>
    <w:rsid w:val="001B1AD8"/>
    <w:rsid w:val="001B1DEE"/>
    <w:rsid w:val="001B1E41"/>
    <w:rsid w:val="001B211F"/>
    <w:rsid w:val="001B2648"/>
    <w:rsid w:val="001B27C6"/>
    <w:rsid w:val="001B286D"/>
    <w:rsid w:val="001B2C5A"/>
    <w:rsid w:val="001B2D8C"/>
    <w:rsid w:val="001B2DDE"/>
    <w:rsid w:val="001B329E"/>
    <w:rsid w:val="001B38D3"/>
    <w:rsid w:val="001B3A04"/>
    <w:rsid w:val="001B3DCF"/>
    <w:rsid w:val="001B3EC2"/>
    <w:rsid w:val="001B3F30"/>
    <w:rsid w:val="001B4148"/>
    <w:rsid w:val="001B436C"/>
    <w:rsid w:val="001B43F6"/>
    <w:rsid w:val="001B43FE"/>
    <w:rsid w:val="001B4447"/>
    <w:rsid w:val="001B47D9"/>
    <w:rsid w:val="001B53BF"/>
    <w:rsid w:val="001B56A7"/>
    <w:rsid w:val="001B57C6"/>
    <w:rsid w:val="001B676B"/>
    <w:rsid w:val="001B6BD1"/>
    <w:rsid w:val="001B79D7"/>
    <w:rsid w:val="001C0619"/>
    <w:rsid w:val="001C072E"/>
    <w:rsid w:val="001C1043"/>
    <w:rsid w:val="001C1170"/>
    <w:rsid w:val="001C1306"/>
    <w:rsid w:val="001C15FE"/>
    <w:rsid w:val="001C1640"/>
    <w:rsid w:val="001C24B9"/>
    <w:rsid w:val="001C2686"/>
    <w:rsid w:val="001C2E53"/>
    <w:rsid w:val="001C2E55"/>
    <w:rsid w:val="001C2E93"/>
    <w:rsid w:val="001C32E8"/>
    <w:rsid w:val="001C3469"/>
    <w:rsid w:val="001C433A"/>
    <w:rsid w:val="001C441F"/>
    <w:rsid w:val="001C47A5"/>
    <w:rsid w:val="001C4883"/>
    <w:rsid w:val="001C4C5A"/>
    <w:rsid w:val="001C5373"/>
    <w:rsid w:val="001C5531"/>
    <w:rsid w:val="001C56EA"/>
    <w:rsid w:val="001C5DCC"/>
    <w:rsid w:val="001C63D9"/>
    <w:rsid w:val="001C67C3"/>
    <w:rsid w:val="001C69B0"/>
    <w:rsid w:val="001C6A10"/>
    <w:rsid w:val="001C7158"/>
    <w:rsid w:val="001C735B"/>
    <w:rsid w:val="001C7796"/>
    <w:rsid w:val="001C7A33"/>
    <w:rsid w:val="001C7CBF"/>
    <w:rsid w:val="001D00F4"/>
    <w:rsid w:val="001D0150"/>
    <w:rsid w:val="001D0702"/>
    <w:rsid w:val="001D0CE9"/>
    <w:rsid w:val="001D0DC1"/>
    <w:rsid w:val="001D0E00"/>
    <w:rsid w:val="001D0E92"/>
    <w:rsid w:val="001D14D8"/>
    <w:rsid w:val="001D15F1"/>
    <w:rsid w:val="001D1854"/>
    <w:rsid w:val="001D2113"/>
    <w:rsid w:val="001D2C02"/>
    <w:rsid w:val="001D2D97"/>
    <w:rsid w:val="001D3E87"/>
    <w:rsid w:val="001D3F64"/>
    <w:rsid w:val="001D48EF"/>
    <w:rsid w:val="001D4EA7"/>
    <w:rsid w:val="001D5947"/>
    <w:rsid w:val="001D5E08"/>
    <w:rsid w:val="001D5E3E"/>
    <w:rsid w:val="001D5FB3"/>
    <w:rsid w:val="001D63E4"/>
    <w:rsid w:val="001D69B4"/>
    <w:rsid w:val="001D6DFB"/>
    <w:rsid w:val="001D7084"/>
    <w:rsid w:val="001D7479"/>
    <w:rsid w:val="001D7505"/>
    <w:rsid w:val="001D78E1"/>
    <w:rsid w:val="001E0645"/>
    <w:rsid w:val="001E0EDE"/>
    <w:rsid w:val="001E16ED"/>
    <w:rsid w:val="001E19A7"/>
    <w:rsid w:val="001E1B61"/>
    <w:rsid w:val="001E1CB3"/>
    <w:rsid w:val="001E1DBA"/>
    <w:rsid w:val="001E1F4E"/>
    <w:rsid w:val="001E225E"/>
    <w:rsid w:val="001E2530"/>
    <w:rsid w:val="001E2A6C"/>
    <w:rsid w:val="001E2E59"/>
    <w:rsid w:val="001E2EEA"/>
    <w:rsid w:val="001E3156"/>
    <w:rsid w:val="001E3C65"/>
    <w:rsid w:val="001E3F80"/>
    <w:rsid w:val="001E44BE"/>
    <w:rsid w:val="001E4987"/>
    <w:rsid w:val="001E4D65"/>
    <w:rsid w:val="001E4D71"/>
    <w:rsid w:val="001E54E7"/>
    <w:rsid w:val="001E6336"/>
    <w:rsid w:val="001E6598"/>
    <w:rsid w:val="001E6C51"/>
    <w:rsid w:val="001E6D65"/>
    <w:rsid w:val="001E6DFB"/>
    <w:rsid w:val="001E7499"/>
    <w:rsid w:val="001E7E0E"/>
    <w:rsid w:val="001E7F5E"/>
    <w:rsid w:val="001F020C"/>
    <w:rsid w:val="001F024E"/>
    <w:rsid w:val="001F05B2"/>
    <w:rsid w:val="001F0AFB"/>
    <w:rsid w:val="001F0D31"/>
    <w:rsid w:val="001F0F0F"/>
    <w:rsid w:val="001F11B1"/>
    <w:rsid w:val="001F13A0"/>
    <w:rsid w:val="001F1411"/>
    <w:rsid w:val="001F1C76"/>
    <w:rsid w:val="001F1D8E"/>
    <w:rsid w:val="001F1FE0"/>
    <w:rsid w:val="001F2F03"/>
    <w:rsid w:val="001F319C"/>
    <w:rsid w:val="001F3337"/>
    <w:rsid w:val="001F34A7"/>
    <w:rsid w:val="001F3BF9"/>
    <w:rsid w:val="001F3E19"/>
    <w:rsid w:val="001F413C"/>
    <w:rsid w:val="001F4547"/>
    <w:rsid w:val="001F4680"/>
    <w:rsid w:val="001F4D6A"/>
    <w:rsid w:val="001F5569"/>
    <w:rsid w:val="001F5832"/>
    <w:rsid w:val="001F5B29"/>
    <w:rsid w:val="001F61E9"/>
    <w:rsid w:val="001F6A6B"/>
    <w:rsid w:val="001F6D6E"/>
    <w:rsid w:val="001F6F99"/>
    <w:rsid w:val="001F70D5"/>
    <w:rsid w:val="001F7112"/>
    <w:rsid w:val="001F763A"/>
    <w:rsid w:val="001F7E41"/>
    <w:rsid w:val="00200A1C"/>
    <w:rsid w:val="00200A9F"/>
    <w:rsid w:val="00200B93"/>
    <w:rsid w:val="0020146E"/>
    <w:rsid w:val="002029C1"/>
    <w:rsid w:val="00202A3F"/>
    <w:rsid w:val="002035D0"/>
    <w:rsid w:val="002037BD"/>
    <w:rsid w:val="00205408"/>
    <w:rsid w:val="002056DD"/>
    <w:rsid w:val="00205995"/>
    <w:rsid w:val="002059B5"/>
    <w:rsid w:val="00205A71"/>
    <w:rsid w:val="00205AA8"/>
    <w:rsid w:val="00205C8A"/>
    <w:rsid w:val="00205D86"/>
    <w:rsid w:val="00205FE8"/>
    <w:rsid w:val="00206027"/>
    <w:rsid w:val="00206580"/>
    <w:rsid w:val="0020669F"/>
    <w:rsid w:val="00207942"/>
    <w:rsid w:val="00207AE3"/>
    <w:rsid w:val="00207DFB"/>
    <w:rsid w:val="00207E31"/>
    <w:rsid w:val="00207EA3"/>
    <w:rsid w:val="00207EAF"/>
    <w:rsid w:val="00207FAE"/>
    <w:rsid w:val="00207FF7"/>
    <w:rsid w:val="002101F7"/>
    <w:rsid w:val="002102BD"/>
    <w:rsid w:val="0021038F"/>
    <w:rsid w:val="00210F18"/>
    <w:rsid w:val="00210FC9"/>
    <w:rsid w:val="002114A5"/>
    <w:rsid w:val="002114EB"/>
    <w:rsid w:val="002117E4"/>
    <w:rsid w:val="00211821"/>
    <w:rsid w:val="00211DFD"/>
    <w:rsid w:val="00211F3B"/>
    <w:rsid w:val="00211FAD"/>
    <w:rsid w:val="002121EC"/>
    <w:rsid w:val="002129C3"/>
    <w:rsid w:val="00212C92"/>
    <w:rsid w:val="00212CEA"/>
    <w:rsid w:val="002132FA"/>
    <w:rsid w:val="002135B1"/>
    <w:rsid w:val="002137D7"/>
    <w:rsid w:val="00213B52"/>
    <w:rsid w:val="00213F2B"/>
    <w:rsid w:val="00214840"/>
    <w:rsid w:val="00214F0F"/>
    <w:rsid w:val="00215333"/>
    <w:rsid w:val="0021578D"/>
    <w:rsid w:val="00215AD0"/>
    <w:rsid w:val="00215C98"/>
    <w:rsid w:val="00215F7B"/>
    <w:rsid w:val="00215FDE"/>
    <w:rsid w:val="002160DC"/>
    <w:rsid w:val="002165C7"/>
    <w:rsid w:val="002167AA"/>
    <w:rsid w:val="00216877"/>
    <w:rsid w:val="00217378"/>
    <w:rsid w:val="00217427"/>
    <w:rsid w:val="00217553"/>
    <w:rsid w:val="00217915"/>
    <w:rsid w:val="0022024C"/>
    <w:rsid w:val="00220336"/>
    <w:rsid w:val="00220391"/>
    <w:rsid w:val="00221559"/>
    <w:rsid w:val="00221973"/>
    <w:rsid w:val="00221DA6"/>
    <w:rsid w:val="00221F78"/>
    <w:rsid w:val="002224EC"/>
    <w:rsid w:val="00222A41"/>
    <w:rsid w:val="00222B16"/>
    <w:rsid w:val="00222C19"/>
    <w:rsid w:val="00222EA7"/>
    <w:rsid w:val="002237E7"/>
    <w:rsid w:val="0022392A"/>
    <w:rsid w:val="002239DE"/>
    <w:rsid w:val="00223FF6"/>
    <w:rsid w:val="002240E8"/>
    <w:rsid w:val="0022423A"/>
    <w:rsid w:val="002242ED"/>
    <w:rsid w:val="00224306"/>
    <w:rsid w:val="002243B6"/>
    <w:rsid w:val="002245B4"/>
    <w:rsid w:val="00224C75"/>
    <w:rsid w:val="00224E6D"/>
    <w:rsid w:val="00224E92"/>
    <w:rsid w:val="00224F05"/>
    <w:rsid w:val="0022520E"/>
    <w:rsid w:val="002254B2"/>
    <w:rsid w:val="002260B9"/>
    <w:rsid w:val="0022651F"/>
    <w:rsid w:val="00226529"/>
    <w:rsid w:val="00226B73"/>
    <w:rsid w:val="00226F34"/>
    <w:rsid w:val="00227A5F"/>
    <w:rsid w:val="00227BF2"/>
    <w:rsid w:val="00227F80"/>
    <w:rsid w:val="002307C6"/>
    <w:rsid w:val="002307DC"/>
    <w:rsid w:val="00230D4E"/>
    <w:rsid w:val="00231500"/>
    <w:rsid w:val="002315D6"/>
    <w:rsid w:val="00231A76"/>
    <w:rsid w:val="00231B2F"/>
    <w:rsid w:val="00231F26"/>
    <w:rsid w:val="00232299"/>
    <w:rsid w:val="00232E6B"/>
    <w:rsid w:val="00233391"/>
    <w:rsid w:val="0023387A"/>
    <w:rsid w:val="00234302"/>
    <w:rsid w:val="00234483"/>
    <w:rsid w:val="00234AFE"/>
    <w:rsid w:val="00234D7D"/>
    <w:rsid w:val="002357C2"/>
    <w:rsid w:val="00235926"/>
    <w:rsid w:val="00235A18"/>
    <w:rsid w:val="002360C1"/>
    <w:rsid w:val="002361D1"/>
    <w:rsid w:val="002365E8"/>
    <w:rsid w:val="002367F9"/>
    <w:rsid w:val="00236E98"/>
    <w:rsid w:val="0023755E"/>
    <w:rsid w:val="00237AF5"/>
    <w:rsid w:val="00237BA9"/>
    <w:rsid w:val="0024071E"/>
    <w:rsid w:val="00240A30"/>
    <w:rsid w:val="00240A46"/>
    <w:rsid w:val="002416D9"/>
    <w:rsid w:val="002444F5"/>
    <w:rsid w:val="00244640"/>
    <w:rsid w:val="002453CB"/>
    <w:rsid w:val="00245448"/>
    <w:rsid w:val="00245A45"/>
    <w:rsid w:val="00245C83"/>
    <w:rsid w:val="002460A1"/>
    <w:rsid w:val="00246470"/>
    <w:rsid w:val="00246B2D"/>
    <w:rsid w:val="002473EF"/>
    <w:rsid w:val="00247686"/>
    <w:rsid w:val="00247714"/>
    <w:rsid w:val="002479C6"/>
    <w:rsid w:val="0025071C"/>
    <w:rsid w:val="00250FF8"/>
    <w:rsid w:val="002518D0"/>
    <w:rsid w:val="0025233A"/>
    <w:rsid w:val="00252352"/>
    <w:rsid w:val="00252749"/>
    <w:rsid w:val="002527F2"/>
    <w:rsid w:val="00252C48"/>
    <w:rsid w:val="0025300E"/>
    <w:rsid w:val="00253775"/>
    <w:rsid w:val="00253CEB"/>
    <w:rsid w:val="0025435D"/>
    <w:rsid w:val="0025451E"/>
    <w:rsid w:val="0025471F"/>
    <w:rsid w:val="00254934"/>
    <w:rsid w:val="00254DB4"/>
    <w:rsid w:val="0025554A"/>
    <w:rsid w:val="00256501"/>
    <w:rsid w:val="00256B1A"/>
    <w:rsid w:val="00256BDD"/>
    <w:rsid w:val="00256D83"/>
    <w:rsid w:val="0025707D"/>
    <w:rsid w:val="0025743B"/>
    <w:rsid w:val="0025746F"/>
    <w:rsid w:val="00257B61"/>
    <w:rsid w:val="00257E09"/>
    <w:rsid w:val="00257FA0"/>
    <w:rsid w:val="002601A0"/>
    <w:rsid w:val="002616E1"/>
    <w:rsid w:val="00261F9A"/>
    <w:rsid w:val="0026226B"/>
    <w:rsid w:val="002623C4"/>
    <w:rsid w:val="00262AFB"/>
    <w:rsid w:val="002631FA"/>
    <w:rsid w:val="00263222"/>
    <w:rsid w:val="002636CB"/>
    <w:rsid w:val="0026386E"/>
    <w:rsid w:val="00263CCF"/>
    <w:rsid w:val="00263DC4"/>
    <w:rsid w:val="00264C9A"/>
    <w:rsid w:val="002654A9"/>
    <w:rsid w:val="002656D2"/>
    <w:rsid w:val="00265A8C"/>
    <w:rsid w:val="00265BF4"/>
    <w:rsid w:val="00265C5F"/>
    <w:rsid w:val="00265D2A"/>
    <w:rsid w:val="002661EA"/>
    <w:rsid w:val="00266881"/>
    <w:rsid w:val="00266EEA"/>
    <w:rsid w:val="00267361"/>
    <w:rsid w:val="00267AC4"/>
    <w:rsid w:val="002707F1"/>
    <w:rsid w:val="00270920"/>
    <w:rsid w:val="00270B44"/>
    <w:rsid w:val="0027160E"/>
    <w:rsid w:val="0027182D"/>
    <w:rsid w:val="002729D2"/>
    <w:rsid w:val="002733B0"/>
    <w:rsid w:val="002738EC"/>
    <w:rsid w:val="00273BF0"/>
    <w:rsid w:val="00274245"/>
    <w:rsid w:val="00274412"/>
    <w:rsid w:val="00274DFE"/>
    <w:rsid w:val="0027506C"/>
    <w:rsid w:val="00275EC4"/>
    <w:rsid w:val="00276123"/>
    <w:rsid w:val="002763E5"/>
    <w:rsid w:val="0027648F"/>
    <w:rsid w:val="00276A17"/>
    <w:rsid w:val="00276AEB"/>
    <w:rsid w:val="00276D2C"/>
    <w:rsid w:val="00277074"/>
    <w:rsid w:val="002772DC"/>
    <w:rsid w:val="00277395"/>
    <w:rsid w:val="0027742B"/>
    <w:rsid w:val="00277925"/>
    <w:rsid w:val="002779D5"/>
    <w:rsid w:val="00280A80"/>
    <w:rsid w:val="00280BE1"/>
    <w:rsid w:val="0028115D"/>
    <w:rsid w:val="002813D6"/>
    <w:rsid w:val="00281466"/>
    <w:rsid w:val="00281BCD"/>
    <w:rsid w:val="00281CCB"/>
    <w:rsid w:val="00281DFC"/>
    <w:rsid w:val="002824D0"/>
    <w:rsid w:val="002829FA"/>
    <w:rsid w:val="0028328F"/>
    <w:rsid w:val="00283892"/>
    <w:rsid w:val="00283F91"/>
    <w:rsid w:val="00284CCD"/>
    <w:rsid w:val="00284FF2"/>
    <w:rsid w:val="00285E17"/>
    <w:rsid w:val="00285E6C"/>
    <w:rsid w:val="00286FEF"/>
    <w:rsid w:val="00287024"/>
    <w:rsid w:val="0028716C"/>
    <w:rsid w:val="0028726B"/>
    <w:rsid w:val="00287A09"/>
    <w:rsid w:val="00287F51"/>
    <w:rsid w:val="002900E1"/>
    <w:rsid w:val="00290970"/>
    <w:rsid w:val="00290BEA"/>
    <w:rsid w:val="00290DB6"/>
    <w:rsid w:val="00290E46"/>
    <w:rsid w:val="00291460"/>
    <w:rsid w:val="00291610"/>
    <w:rsid w:val="002918AB"/>
    <w:rsid w:val="00291C9B"/>
    <w:rsid w:val="00291DBA"/>
    <w:rsid w:val="0029227D"/>
    <w:rsid w:val="00292377"/>
    <w:rsid w:val="002931E0"/>
    <w:rsid w:val="0029350D"/>
    <w:rsid w:val="00293704"/>
    <w:rsid w:val="0029412E"/>
    <w:rsid w:val="0029462E"/>
    <w:rsid w:val="00294B5C"/>
    <w:rsid w:val="00294E87"/>
    <w:rsid w:val="0029503A"/>
    <w:rsid w:val="00295045"/>
    <w:rsid w:val="002950DF"/>
    <w:rsid w:val="00295A23"/>
    <w:rsid w:val="00295CCE"/>
    <w:rsid w:val="00296CD6"/>
    <w:rsid w:val="00296EB2"/>
    <w:rsid w:val="00296EE8"/>
    <w:rsid w:val="00296FBF"/>
    <w:rsid w:val="0029724B"/>
    <w:rsid w:val="00297352"/>
    <w:rsid w:val="0029746C"/>
    <w:rsid w:val="0029748D"/>
    <w:rsid w:val="0029750B"/>
    <w:rsid w:val="0029766F"/>
    <w:rsid w:val="00297CF9"/>
    <w:rsid w:val="00297F60"/>
    <w:rsid w:val="002A0360"/>
    <w:rsid w:val="002A03B9"/>
    <w:rsid w:val="002A0480"/>
    <w:rsid w:val="002A04F3"/>
    <w:rsid w:val="002A06A3"/>
    <w:rsid w:val="002A0C6B"/>
    <w:rsid w:val="002A0D49"/>
    <w:rsid w:val="002A135A"/>
    <w:rsid w:val="002A1427"/>
    <w:rsid w:val="002A1527"/>
    <w:rsid w:val="002A16E6"/>
    <w:rsid w:val="002A1B5F"/>
    <w:rsid w:val="002A1BE9"/>
    <w:rsid w:val="002A2351"/>
    <w:rsid w:val="002A23BF"/>
    <w:rsid w:val="002A23E2"/>
    <w:rsid w:val="002A275D"/>
    <w:rsid w:val="002A2940"/>
    <w:rsid w:val="002A30B6"/>
    <w:rsid w:val="002A3B1D"/>
    <w:rsid w:val="002A3B91"/>
    <w:rsid w:val="002A3EB9"/>
    <w:rsid w:val="002A4026"/>
    <w:rsid w:val="002A474E"/>
    <w:rsid w:val="002A475B"/>
    <w:rsid w:val="002A49B3"/>
    <w:rsid w:val="002A4CE5"/>
    <w:rsid w:val="002A528A"/>
    <w:rsid w:val="002A5BA8"/>
    <w:rsid w:val="002A5C77"/>
    <w:rsid w:val="002A6121"/>
    <w:rsid w:val="002A696C"/>
    <w:rsid w:val="002A7520"/>
    <w:rsid w:val="002A7960"/>
    <w:rsid w:val="002A7DCA"/>
    <w:rsid w:val="002A7F2B"/>
    <w:rsid w:val="002B00C2"/>
    <w:rsid w:val="002B0EF7"/>
    <w:rsid w:val="002B0FC7"/>
    <w:rsid w:val="002B10D6"/>
    <w:rsid w:val="002B1135"/>
    <w:rsid w:val="002B167A"/>
    <w:rsid w:val="002B1E5E"/>
    <w:rsid w:val="002B1FC0"/>
    <w:rsid w:val="002B2090"/>
    <w:rsid w:val="002B21C8"/>
    <w:rsid w:val="002B2694"/>
    <w:rsid w:val="002B3297"/>
    <w:rsid w:val="002B38FD"/>
    <w:rsid w:val="002B3F48"/>
    <w:rsid w:val="002B4024"/>
    <w:rsid w:val="002B4155"/>
    <w:rsid w:val="002B47BA"/>
    <w:rsid w:val="002B55BC"/>
    <w:rsid w:val="002B58A4"/>
    <w:rsid w:val="002B593C"/>
    <w:rsid w:val="002B6064"/>
    <w:rsid w:val="002B6159"/>
    <w:rsid w:val="002B6186"/>
    <w:rsid w:val="002B63C6"/>
    <w:rsid w:val="002B6491"/>
    <w:rsid w:val="002B6586"/>
    <w:rsid w:val="002B6CA1"/>
    <w:rsid w:val="002B6D58"/>
    <w:rsid w:val="002C0398"/>
    <w:rsid w:val="002C0790"/>
    <w:rsid w:val="002C08CC"/>
    <w:rsid w:val="002C08F4"/>
    <w:rsid w:val="002C0CB8"/>
    <w:rsid w:val="002C1C4F"/>
    <w:rsid w:val="002C1FDB"/>
    <w:rsid w:val="002C27F3"/>
    <w:rsid w:val="002C3585"/>
    <w:rsid w:val="002C3DAF"/>
    <w:rsid w:val="002C4315"/>
    <w:rsid w:val="002C4A5D"/>
    <w:rsid w:val="002C4AED"/>
    <w:rsid w:val="002C57E4"/>
    <w:rsid w:val="002C5C45"/>
    <w:rsid w:val="002C5E71"/>
    <w:rsid w:val="002C6055"/>
    <w:rsid w:val="002C642E"/>
    <w:rsid w:val="002C68B5"/>
    <w:rsid w:val="002C6CED"/>
    <w:rsid w:val="002C7349"/>
    <w:rsid w:val="002C74D1"/>
    <w:rsid w:val="002C781F"/>
    <w:rsid w:val="002D0605"/>
    <w:rsid w:val="002D0748"/>
    <w:rsid w:val="002D0D70"/>
    <w:rsid w:val="002D109E"/>
    <w:rsid w:val="002D14B5"/>
    <w:rsid w:val="002D1736"/>
    <w:rsid w:val="002D17F7"/>
    <w:rsid w:val="002D1FE5"/>
    <w:rsid w:val="002D2D9C"/>
    <w:rsid w:val="002D2EBD"/>
    <w:rsid w:val="002D35EF"/>
    <w:rsid w:val="002D3DBF"/>
    <w:rsid w:val="002D4288"/>
    <w:rsid w:val="002D42AF"/>
    <w:rsid w:val="002D47C7"/>
    <w:rsid w:val="002D4BB8"/>
    <w:rsid w:val="002D4BF3"/>
    <w:rsid w:val="002D4C85"/>
    <w:rsid w:val="002D5B8F"/>
    <w:rsid w:val="002D5C93"/>
    <w:rsid w:val="002D5E6A"/>
    <w:rsid w:val="002D5F13"/>
    <w:rsid w:val="002D5F41"/>
    <w:rsid w:val="002D602A"/>
    <w:rsid w:val="002D63DD"/>
    <w:rsid w:val="002D6984"/>
    <w:rsid w:val="002D6C32"/>
    <w:rsid w:val="002D70D5"/>
    <w:rsid w:val="002D7198"/>
    <w:rsid w:val="002D7947"/>
    <w:rsid w:val="002D7CE2"/>
    <w:rsid w:val="002D7F80"/>
    <w:rsid w:val="002D7FC4"/>
    <w:rsid w:val="002E052B"/>
    <w:rsid w:val="002E0672"/>
    <w:rsid w:val="002E1A02"/>
    <w:rsid w:val="002E1B15"/>
    <w:rsid w:val="002E1F80"/>
    <w:rsid w:val="002E20CD"/>
    <w:rsid w:val="002E21B4"/>
    <w:rsid w:val="002E2967"/>
    <w:rsid w:val="002E2A18"/>
    <w:rsid w:val="002E2CB6"/>
    <w:rsid w:val="002E33D9"/>
    <w:rsid w:val="002E36CA"/>
    <w:rsid w:val="002E3B49"/>
    <w:rsid w:val="002E3F0C"/>
    <w:rsid w:val="002E4064"/>
    <w:rsid w:val="002E4233"/>
    <w:rsid w:val="002E539B"/>
    <w:rsid w:val="002E5B9B"/>
    <w:rsid w:val="002E5C55"/>
    <w:rsid w:val="002E5EE0"/>
    <w:rsid w:val="002E7293"/>
    <w:rsid w:val="002E742E"/>
    <w:rsid w:val="002F0135"/>
    <w:rsid w:val="002F02B8"/>
    <w:rsid w:val="002F0502"/>
    <w:rsid w:val="002F1095"/>
    <w:rsid w:val="002F111F"/>
    <w:rsid w:val="002F1182"/>
    <w:rsid w:val="002F1542"/>
    <w:rsid w:val="002F1C52"/>
    <w:rsid w:val="002F227A"/>
    <w:rsid w:val="002F23A2"/>
    <w:rsid w:val="002F26FD"/>
    <w:rsid w:val="002F35CA"/>
    <w:rsid w:val="002F365A"/>
    <w:rsid w:val="002F3E92"/>
    <w:rsid w:val="002F3EA4"/>
    <w:rsid w:val="002F423D"/>
    <w:rsid w:val="002F443C"/>
    <w:rsid w:val="002F4529"/>
    <w:rsid w:val="002F4617"/>
    <w:rsid w:val="002F4955"/>
    <w:rsid w:val="002F4D97"/>
    <w:rsid w:val="002F5A42"/>
    <w:rsid w:val="002F5E77"/>
    <w:rsid w:val="002F5F1B"/>
    <w:rsid w:val="002F6459"/>
    <w:rsid w:val="002F6625"/>
    <w:rsid w:val="002F66A2"/>
    <w:rsid w:val="002F6DA1"/>
    <w:rsid w:val="002F6E09"/>
    <w:rsid w:val="002F700D"/>
    <w:rsid w:val="002F7380"/>
    <w:rsid w:val="003001C4"/>
    <w:rsid w:val="003001DF"/>
    <w:rsid w:val="0030087D"/>
    <w:rsid w:val="00300F43"/>
    <w:rsid w:val="003012AD"/>
    <w:rsid w:val="00301C2F"/>
    <w:rsid w:val="00301E21"/>
    <w:rsid w:val="00302051"/>
    <w:rsid w:val="00302312"/>
    <w:rsid w:val="0030232D"/>
    <w:rsid w:val="0030280B"/>
    <w:rsid w:val="00302949"/>
    <w:rsid w:val="00303498"/>
    <w:rsid w:val="003036ED"/>
    <w:rsid w:val="00303B0B"/>
    <w:rsid w:val="00303B94"/>
    <w:rsid w:val="00303BE9"/>
    <w:rsid w:val="00303DD5"/>
    <w:rsid w:val="00303F81"/>
    <w:rsid w:val="003053DF"/>
    <w:rsid w:val="00305BAE"/>
    <w:rsid w:val="00305C20"/>
    <w:rsid w:val="00306331"/>
    <w:rsid w:val="00306365"/>
    <w:rsid w:val="00306F67"/>
    <w:rsid w:val="00307091"/>
    <w:rsid w:val="00307767"/>
    <w:rsid w:val="003106EF"/>
    <w:rsid w:val="00310A7C"/>
    <w:rsid w:val="00310E3B"/>
    <w:rsid w:val="00310F1F"/>
    <w:rsid w:val="00311249"/>
    <w:rsid w:val="00311EEE"/>
    <w:rsid w:val="00312313"/>
    <w:rsid w:val="003127F2"/>
    <w:rsid w:val="00312AD1"/>
    <w:rsid w:val="00312C58"/>
    <w:rsid w:val="00312EC3"/>
    <w:rsid w:val="003131FC"/>
    <w:rsid w:val="00313C41"/>
    <w:rsid w:val="0031425F"/>
    <w:rsid w:val="00314572"/>
    <w:rsid w:val="00314680"/>
    <w:rsid w:val="003146F3"/>
    <w:rsid w:val="00314985"/>
    <w:rsid w:val="00314B51"/>
    <w:rsid w:val="00314B8C"/>
    <w:rsid w:val="00315193"/>
    <w:rsid w:val="0031530F"/>
    <w:rsid w:val="0031534B"/>
    <w:rsid w:val="003153BD"/>
    <w:rsid w:val="00315CB4"/>
    <w:rsid w:val="003166B6"/>
    <w:rsid w:val="003167A8"/>
    <w:rsid w:val="00316BAA"/>
    <w:rsid w:val="00316C1C"/>
    <w:rsid w:val="00316FB9"/>
    <w:rsid w:val="0031721E"/>
    <w:rsid w:val="003179C6"/>
    <w:rsid w:val="0032000B"/>
    <w:rsid w:val="00320C67"/>
    <w:rsid w:val="0032103B"/>
    <w:rsid w:val="00321194"/>
    <w:rsid w:val="003212AF"/>
    <w:rsid w:val="003216F0"/>
    <w:rsid w:val="0032189D"/>
    <w:rsid w:val="003218A1"/>
    <w:rsid w:val="00321AEB"/>
    <w:rsid w:val="00322663"/>
    <w:rsid w:val="00322813"/>
    <w:rsid w:val="00322DCD"/>
    <w:rsid w:val="003232D5"/>
    <w:rsid w:val="0032396B"/>
    <w:rsid w:val="00323EDA"/>
    <w:rsid w:val="00324402"/>
    <w:rsid w:val="00324474"/>
    <w:rsid w:val="00324513"/>
    <w:rsid w:val="00324584"/>
    <w:rsid w:val="00324611"/>
    <w:rsid w:val="00324697"/>
    <w:rsid w:val="00324756"/>
    <w:rsid w:val="00324CFF"/>
    <w:rsid w:val="00324F70"/>
    <w:rsid w:val="00325A02"/>
    <w:rsid w:val="00325DB6"/>
    <w:rsid w:val="00325F35"/>
    <w:rsid w:val="0032656F"/>
    <w:rsid w:val="00326E6D"/>
    <w:rsid w:val="00326F7F"/>
    <w:rsid w:val="003275FE"/>
    <w:rsid w:val="003277E0"/>
    <w:rsid w:val="00330436"/>
    <w:rsid w:val="003308E1"/>
    <w:rsid w:val="0033109C"/>
    <w:rsid w:val="0033153A"/>
    <w:rsid w:val="00331CF8"/>
    <w:rsid w:val="0033213B"/>
    <w:rsid w:val="003324CA"/>
    <w:rsid w:val="003325FA"/>
    <w:rsid w:val="00332D6B"/>
    <w:rsid w:val="00332EB2"/>
    <w:rsid w:val="0033327A"/>
    <w:rsid w:val="00333437"/>
    <w:rsid w:val="0033375B"/>
    <w:rsid w:val="00333D32"/>
    <w:rsid w:val="00333FCA"/>
    <w:rsid w:val="00333FFE"/>
    <w:rsid w:val="003345B9"/>
    <w:rsid w:val="003347A3"/>
    <w:rsid w:val="00334CC8"/>
    <w:rsid w:val="00334EED"/>
    <w:rsid w:val="003353FA"/>
    <w:rsid w:val="00335777"/>
    <w:rsid w:val="0033584E"/>
    <w:rsid w:val="00336165"/>
    <w:rsid w:val="003364B2"/>
    <w:rsid w:val="00336A4D"/>
    <w:rsid w:val="003374FD"/>
    <w:rsid w:val="00337FD4"/>
    <w:rsid w:val="00340043"/>
    <w:rsid w:val="00340324"/>
    <w:rsid w:val="00340368"/>
    <w:rsid w:val="0034080F"/>
    <w:rsid w:val="00340FF3"/>
    <w:rsid w:val="00340FF7"/>
    <w:rsid w:val="0034149F"/>
    <w:rsid w:val="0034152B"/>
    <w:rsid w:val="003423D9"/>
    <w:rsid w:val="00342D00"/>
    <w:rsid w:val="00342EFF"/>
    <w:rsid w:val="0034401B"/>
    <w:rsid w:val="00344043"/>
    <w:rsid w:val="00344D82"/>
    <w:rsid w:val="00345169"/>
    <w:rsid w:val="00345890"/>
    <w:rsid w:val="003458B9"/>
    <w:rsid w:val="003458F4"/>
    <w:rsid w:val="00345B5F"/>
    <w:rsid w:val="00345D22"/>
    <w:rsid w:val="00345E81"/>
    <w:rsid w:val="00346175"/>
    <w:rsid w:val="00346192"/>
    <w:rsid w:val="003462D6"/>
    <w:rsid w:val="00346483"/>
    <w:rsid w:val="00346BE5"/>
    <w:rsid w:val="00346FBA"/>
    <w:rsid w:val="0034725D"/>
    <w:rsid w:val="00347B06"/>
    <w:rsid w:val="00347BF0"/>
    <w:rsid w:val="00347E99"/>
    <w:rsid w:val="00347F16"/>
    <w:rsid w:val="00350131"/>
    <w:rsid w:val="00350224"/>
    <w:rsid w:val="0035070C"/>
    <w:rsid w:val="003509B7"/>
    <w:rsid w:val="003509D2"/>
    <w:rsid w:val="00350B60"/>
    <w:rsid w:val="00350B90"/>
    <w:rsid w:val="00350F10"/>
    <w:rsid w:val="0035121A"/>
    <w:rsid w:val="003516E1"/>
    <w:rsid w:val="00352816"/>
    <w:rsid w:val="00353138"/>
    <w:rsid w:val="0035354F"/>
    <w:rsid w:val="00353896"/>
    <w:rsid w:val="00353C24"/>
    <w:rsid w:val="00353F6C"/>
    <w:rsid w:val="00354953"/>
    <w:rsid w:val="00354B70"/>
    <w:rsid w:val="003551E4"/>
    <w:rsid w:val="003553E2"/>
    <w:rsid w:val="003559C7"/>
    <w:rsid w:val="00355A20"/>
    <w:rsid w:val="00355EA0"/>
    <w:rsid w:val="00355F23"/>
    <w:rsid w:val="00356085"/>
    <w:rsid w:val="0035661F"/>
    <w:rsid w:val="00356D3A"/>
    <w:rsid w:val="00356DE7"/>
    <w:rsid w:val="00356FFB"/>
    <w:rsid w:val="003571ED"/>
    <w:rsid w:val="00357512"/>
    <w:rsid w:val="00357771"/>
    <w:rsid w:val="003578E1"/>
    <w:rsid w:val="00357A54"/>
    <w:rsid w:val="00357F9B"/>
    <w:rsid w:val="00360167"/>
    <w:rsid w:val="00360AFE"/>
    <w:rsid w:val="003612BD"/>
    <w:rsid w:val="0036149F"/>
    <w:rsid w:val="00361A33"/>
    <w:rsid w:val="003621ED"/>
    <w:rsid w:val="003629CF"/>
    <w:rsid w:val="00363199"/>
    <w:rsid w:val="003640E0"/>
    <w:rsid w:val="0036418E"/>
    <w:rsid w:val="00364562"/>
    <w:rsid w:val="00364A13"/>
    <w:rsid w:val="00364FEA"/>
    <w:rsid w:val="00365430"/>
    <w:rsid w:val="0036552E"/>
    <w:rsid w:val="00365540"/>
    <w:rsid w:val="00365F0F"/>
    <w:rsid w:val="00367586"/>
    <w:rsid w:val="00367944"/>
    <w:rsid w:val="00367C3C"/>
    <w:rsid w:val="00367ECA"/>
    <w:rsid w:val="003702A3"/>
    <w:rsid w:val="00370594"/>
    <w:rsid w:val="003708AC"/>
    <w:rsid w:val="003708EB"/>
    <w:rsid w:val="0037096A"/>
    <w:rsid w:val="00371399"/>
    <w:rsid w:val="003713BD"/>
    <w:rsid w:val="0037265F"/>
    <w:rsid w:val="003726E8"/>
    <w:rsid w:val="00374CF2"/>
    <w:rsid w:val="00375145"/>
    <w:rsid w:val="0037541D"/>
    <w:rsid w:val="00377604"/>
    <w:rsid w:val="00377669"/>
    <w:rsid w:val="0037795D"/>
    <w:rsid w:val="003779AA"/>
    <w:rsid w:val="00377D78"/>
    <w:rsid w:val="003800CE"/>
    <w:rsid w:val="0038073B"/>
    <w:rsid w:val="00380B54"/>
    <w:rsid w:val="00380E37"/>
    <w:rsid w:val="00381166"/>
    <w:rsid w:val="00381C61"/>
    <w:rsid w:val="0038295C"/>
    <w:rsid w:val="003831E3"/>
    <w:rsid w:val="00383252"/>
    <w:rsid w:val="003832CC"/>
    <w:rsid w:val="00383E0E"/>
    <w:rsid w:val="00383E22"/>
    <w:rsid w:val="00383F6A"/>
    <w:rsid w:val="003844B1"/>
    <w:rsid w:val="00384927"/>
    <w:rsid w:val="00384BBF"/>
    <w:rsid w:val="00384C3A"/>
    <w:rsid w:val="00384CA7"/>
    <w:rsid w:val="00385B1A"/>
    <w:rsid w:val="00385C45"/>
    <w:rsid w:val="00385F33"/>
    <w:rsid w:val="003862AF"/>
    <w:rsid w:val="00386444"/>
    <w:rsid w:val="003868C4"/>
    <w:rsid w:val="00386EFB"/>
    <w:rsid w:val="003874F9"/>
    <w:rsid w:val="003910E9"/>
    <w:rsid w:val="003916DE"/>
    <w:rsid w:val="003918B6"/>
    <w:rsid w:val="00391D45"/>
    <w:rsid w:val="00391EF4"/>
    <w:rsid w:val="003920D2"/>
    <w:rsid w:val="0039319E"/>
    <w:rsid w:val="003933DF"/>
    <w:rsid w:val="00393A0D"/>
    <w:rsid w:val="00393D55"/>
    <w:rsid w:val="00393E7B"/>
    <w:rsid w:val="00394DD7"/>
    <w:rsid w:val="00394E85"/>
    <w:rsid w:val="003952F6"/>
    <w:rsid w:val="0039532F"/>
    <w:rsid w:val="003954BF"/>
    <w:rsid w:val="003960AD"/>
    <w:rsid w:val="00396649"/>
    <w:rsid w:val="00396D70"/>
    <w:rsid w:val="003973BA"/>
    <w:rsid w:val="00397498"/>
    <w:rsid w:val="003976AC"/>
    <w:rsid w:val="003A012E"/>
    <w:rsid w:val="003A0553"/>
    <w:rsid w:val="003A05F7"/>
    <w:rsid w:val="003A0A28"/>
    <w:rsid w:val="003A0BA0"/>
    <w:rsid w:val="003A144E"/>
    <w:rsid w:val="003A1637"/>
    <w:rsid w:val="003A1985"/>
    <w:rsid w:val="003A19F3"/>
    <w:rsid w:val="003A2151"/>
    <w:rsid w:val="003A2492"/>
    <w:rsid w:val="003A2843"/>
    <w:rsid w:val="003A2AC2"/>
    <w:rsid w:val="003A2CA2"/>
    <w:rsid w:val="003A2CB1"/>
    <w:rsid w:val="003A2CF6"/>
    <w:rsid w:val="003A2DD6"/>
    <w:rsid w:val="003A30D5"/>
    <w:rsid w:val="003A38EF"/>
    <w:rsid w:val="003A3A7F"/>
    <w:rsid w:val="003A4166"/>
    <w:rsid w:val="003A4190"/>
    <w:rsid w:val="003A47ED"/>
    <w:rsid w:val="003A4FF6"/>
    <w:rsid w:val="003A581B"/>
    <w:rsid w:val="003A5CB0"/>
    <w:rsid w:val="003A5D86"/>
    <w:rsid w:val="003A67DC"/>
    <w:rsid w:val="003A693D"/>
    <w:rsid w:val="003A720D"/>
    <w:rsid w:val="003A7328"/>
    <w:rsid w:val="003A79E0"/>
    <w:rsid w:val="003B005C"/>
    <w:rsid w:val="003B0332"/>
    <w:rsid w:val="003B0D1D"/>
    <w:rsid w:val="003B0D42"/>
    <w:rsid w:val="003B0E23"/>
    <w:rsid w:val="003B1056"/>
    <w:rsid w:val="003B1355"/>
    <w:rsid w:val="003B155F"/>
    <w:rsid w:val="003B18AF"/>
    <w:rsid w:val="003B2876"/>
    <w:rsid w:val="003B2E69"/>
    <w:rsid w:val="003B2ECB"/>
    <w:rsid w:val="003B33C8"/>
    <w:rsid w:val="003B3DB9"/>
    <w:rsid w:val="003B3E69"/>
    <w:rsid w:val="003B3E6B"/>
    <w:rsid w:val="003B3F9D"/>
    <w:rsid w:val="003B4238"/>
    <w:rsid w:val="003B4344"/>
    <w:rsid w:val="003B4408"/>
    <w:rsid w:val="003B5539"/>
    <w:rsid w:val="003B5D67"/>
    <w:rsid w:val="003B622C"/>
    <w:rsid w:val="003B64D9"/>
    <w:rsid w:val="003B7227"/>
    <w:rsid w:val="003B779D"/>
    <w:rsid w:val="003B7A2F"/>
    <w:rsid w:val="003B7DB1"/>
    <w:rsid w:val="003C0422"/>
    <w:rsid w:val="003C13D4"/>
    <w:rsid w:val="003C1E2D"/>
    <w:rsid w:val="003C22C7"/>
    <w:rsid w:val="003C23BE"/>
    <w:rsid w:val="003C29A2"/>
    <w:rsid w:val="003C2ED8"/>
    <w:rsid w:val="003C3A60"/>
    <w:rsid w:val="003C3B8A"/>
    <w:rsid w:val="003C3C87"/>
    <w:rsid w:val="003C401F"/>
    <w:rsid w:val="003C4474"/>
    <w:rsid w:val="003C447A"/>
    <w:rsid w:val="003C4665"/>
    <w:rsid w:val="003C5389"/>
    <w:rsid w:val="003C5CB8"/>
    <w:rsid w:val="003C5F3D"/>
    <w:rsid w:val="003C6775"/>
    <w:rsid w:val="003C7128"/>
    <w:rsid w:val="003C731A"/>
    <w:rsid w:val="003C747F"/>
    <w:rsid w:val="003C757F"/>
    <w:rsid w:val="003C75DF"/>
    <w:rsid w:val="003C761C"/>
    <w:rsid w:val="003C783E"/>
    <w:rsid w:val="003C7910"/>
    <w:rsid w:val="003D022D"/>
    <w:rsid w:val="003D03C9"/>
    <w:rsid w:val="003D0C55"/>
    <w:rsid w:val="003D1861"/>
    <w:rsid w:val="003D1B7B"/>
    <w:rsid w:val="003D1CDA"/>
    <w:rsid w:val="003D1F27"/>
    <w:rsid w:val="003D2052"/>
    <w:rsid w:val="003D2264"/>
    <w:rsid w:val="003D28F1"/>
    <w:rsid w:val="003D2929"/>
    <w:rsid w:val="003D2A6A"/>
    <w:rsid w:val="003D2E6B"/>
    <w:rsid w:val="003D2EB4"/>
    <w:rsid w:val="003D2F1F"/>
    <w:rsid w:val="003D3157"/>
    <w:rsid w:val="003D32F9"/>
    <w:rsid w:val="003D35D1"/>
    <w:rsid w:val="003D4358"/>
    <w:rsid w:val="003D4486"/>
    <w:rsid w:val="003D449E"/>
    <w:rsid w:val="003D4876"/>
    <w:rsid w:val="003D48F0"/>
    <w:rsid w:val="003D48FF"/>
    <w:rsid w:val="003D4F18"/>
    <w:rsid w:val="003D521C"/>
    <w:rsid w:val="003D5507"/>
    <w:rsid w:val="003D5670"/>
    <w:rsid w:val="003D5739"/>
    <w:rsid w:val="003D5808"/>
    <w:rsid w:val="003D5A6F"/>
    <w:rsid w:val="003D5EAE"/>
    <w:rsid w:val="003D6418"/>
    <w:rsid w:val="003D665B"/>
    <w:rsid w:val="003D6858"/>
    <w:rsid w:val="003D7227"/>
    <w:rsid w:val="003D757D"/>
    <w:rsid w:val="003D7A0C"/>
    <w:rsid w:val="003D7E99"/>
    <w:rsid w:val="003D7EFB"/>
    <w:rsid w:val="003E02B6"/>
    <w:rsid w:val="003E0D6A"/>
    <w:rsid w:val="003E10BB"/>
    <w:rsid w:val="003E132F"/>
    <w:rsid w:val="003E16AB"/>
    <w:rsid w:val="003E17B1"/>
    <w:rsid w:val="003E1D3B"/>
    <w:rsid w:val="003E1F9C"/>
    <w:rsid w:val="003E201A"/>
    <w:rsid w:val="003E21A0"/>
    <w:rsid w:val="003E26CB"/>
    <w:rsid w:val="003E2ABB"/>
    <w:rsid w:val="003E2DF5"/>
    <w:rsid w:val="003E35C0"/>
    <w:rsid w:val="003E372B"/>
    <w:rsid w:val="003E3759"/>
    <w:rsid w:val="003E3E10"/>
    <w:rsid w:val="003E3EE7"/>
    <w:rsid w:val="003E3FD2"/>
    <w:rsid w:val="003E44F8"/>
    <w:rsid w:val="003E466F"/>
    <w:rsid w:val="003E475A"/>
    <w:rsid w:val="003E47E8"/>
    <w:rsid w:val="003E49AE"/>
    <w:rsid w:val="003E4D3D"/>
    <w:rsid w:val="003E59F6"/>
    <w:rsid w:val="003E5B7A"/>
    <w:rsid w:val="003E5C14"/>
    <w:rsid w:val="003E7141"/>
    <w:rsid w:val="003E72CA"/>
    <w:rsid w:val="003E73EE"/>
    <w:rsid w:val="003E770B"/>
    <w:rsid w:val="003E7844"/>
    <w:rsid w:val="003F06B2"/>
    <w:rsid w:val="003F0728"/>
    <w:rsid w:val="003F0BC4"/>
    <w:rsid w:val="003F0CD5"/>
    <w:rsid w:val="003F0DB0"/>
    <w:rsid w:val="003F10CB"/>
    <w:rsid w:val="003F1281"/>
    <w:rsid w:val="003F16CE"/>
    <w:rsid w:val="003F1849"/>
    <w:rsid w:val="003F1B22"/>
    <w:rsid w:val="003F212D"/>
    <w:rsid w:val="003F2532"/>
    <w:rsid w:val="003F2589"/>
    <w:rsid w:val="003F3044"/>
    <w:rsid w:val="003F38DB"/>
    <w:rsid w:val="003F3976"/>
    <w:rsid w:val="003F3B8D"/>
    <w:rsid w:val="003F3BAF"/>
    <w:rsid w:val="003F3E1D"/>
    <w:rsid w:val="003F3E4A"/>
    <w:rsid w:val="003F40A7"/>
    <w:rsid w:val="003F43C5"/>
    <w:rsid w:val="003F4E69"/>
    <w:rsid w:val="003F5C5B"/>
    <w:rsid w:val="003F5DA7"/>
    <w:rsid w:val="003F64E3"/>
    <w:rsid w:val="003F6A32"/>
    <w:rsid w:val="003F6B67"/>
    <w:rsid w:val="003F739D"/>
    <w:rsid w:val="003F73A8"/>
    <w:rsid w:val="003F7AB7"/>
    <w:rsid w:val="003F7C06"/>
    <w:rsid w:val="003F7D07"/>
    <w:rsid w:val="003F7F1D"/>
    <w:rsid w:val="00400244"/>
    <w:rsid w:val="004005B6"/>
    <w:rsid w:val="0040090B"/>
    <w:rsid w:val="004009F8"/>
    <w:rsid w:val="004012F4"/>
    <w:rsid w:val="00401578"/>
    <w:rsid w:val="0040167F"/>
    <w:rsid w:val="004018F8"/>
    <w:rsid w:val="00401DCC"/>
    <w:rsid w:val="00401E92"/>
    <w:rsid w:val="00402989"/>
    <w:rsid w:val="00402EEA"/>
    <w:rsid w:val="004032BE"/>
    <w:rsid w:val="00403302"/>
    <w:rsid w:val="00403490"/>
    <w:rsid w:val="00403753"/>
    <w:rsid w:val="00403F2C"/>
    <w:rsid w:val="00404057"/>
    <w:rsid w:val="0040492F"/>
    <w:rsid w:val="00404A70"/>
    <w:rsid w:val="00404B61"/>
    <w:rsid w:val="00404B86"/>
    <w:rsid w:val="004055DF"/>
    <w:rsid w:val="00405E9E"/>
    <w:rsid w:val="00406638"/>
    <w:rsid w:val="004075A8"/>
    <w:rsid w:val="00407A94"/>
    <w:rsid w:val="00407D53"/>
    <w:rsid w:val="00407EDC"/>
    <w:rsid w:val="00411008"/>
    <w:rsid w:val="00411543"/>
    <w:rsid w:val="004119BD"/>
    <w:rsid w:val="00411EF8"/>
    <w:rsid w:val="00411FFF"/>
    <w:rsid w:val="00412721"/>
    <w:rsid w:val="00412B94"/>
    <w:rsid w:val="00413134"/>
    <w:rsid w:val="0041313E"/>
    <w:rsid w:val="00413158"/>
    <w:rsid w:val="004136D8"/>
    <w:rsid w:val="00413E51"/>
    <w:rsid w:val="00414152"/>
    <w:rsid w:val="00414BA6"/>
    <w:rsid w:val="004150A9"/>
    <w:rsid w:val="0041539D"/>
    <w:rsid w:val="0041554B"/>
    <w:rsid w:val="004156A6"/>
    <w:rsid w:val="00415D0F"/>
    <w:rsid w:val="00416474"/>
    <w:rsid w:val="00416479"/>
    <w:rsid w:val="00417344"/>
    <w:rsid w:val="00417DAA"/>
    <w:rsid w:val="00417DD3"/>
    <w:rsid w:val="00417F7C"/>
    <w:rsid w:val="004203F0"/>
    <w:rsid w:val="0042069B"/>
    <w:rsid w:val="00420883"/>
    <w:rsid w:val="00420B92"/>
    <w:rsid w:val="00420D54"/>
    <w:rsid w:val="00420D7E"/>
    <w:rsid w:val="004210AD"/>
    <w:rsid w:val="004212BB"/>
    <w:rsid w:val="00421EA3"/>
    <w:rsid w:val="00422563"/>
    <w:rsid w:val="004226EF"/>
    <w:rsid w:val="004228E1"/>
    <w:rsid w:val="00422F6C"/>
    <w:rsid w:val="00423361"/>
    <w:rsid w:val="004237F5"/>
    <w:rsid w:val="00423B1D"/>
    <w:rsid w:val="00424AE0"/>
    <w:rsid w:val="0042507D"/>
    <w:rsid w:val="00425453"/>
    <w:rsid w:val="0042550F"/>
    <w:rsid w:val="00425755"/>
    <w:rsid w:val="004263A6"/>
    <w:rsid w:val="004274BD"/>
    <w:rsid w:val="00427ABB"/>
    <w:rsid w:val="00427B5F"/>
    <w:rsid w:val="004300E1"/>
    <w:rsid w:val="00430A21"/>
    <w:rsid w:val="00430B0F"/>
    <w:rsid w:val="00430C37"/>
    <w:rsid w:val="00430F36"/>
    <w:rsid w:val="00431271"/>
    <w:rsid w:val="004313C7"/>
    <w:rsid w:val="0043149C"/>
    <w:rsid w:val="00431667"/>
    <w:rsid w:val="00431746"/>
    <w:rsid w:val="00431CEC"/>
    <w:rsid w:val="00431FF7"/>
    <w:rsid w:val="0043299D"/>
    <w:rsid w:val="0043310E"/>
    <w:rsid w:val="0043384F"/>
    <w:rsid w:val="004338EE"/>
    <w:rsid w:val="00433A11"/>
    <w:rsid w:val="00434190"/>
    <w:rsid w:val="00434880"/>
    <w:rsid w:val="004349CF"/>
    <w:rsid w:val="00434A53"/>
    <w:rsid w:val="00434D16"/>
    <w:rsid w:val="00434E9E"/>
    <w:rsid w:val="004350A7"/>
    <w:rsid w:val="004351A9"/>
    <w:rsid w:val="00435A99"/>
    <w:rsid w:val="00435EB3"/>
    <w:rsid w:val="00436A5B"/>
    <w:rsid w:val="004372F5"/>
    <w:rsid w:val="004373E2"/>
    <w:rsid w:val="00437782"/>
    <w:rsid w:val="00437DF8"/>
    <w:rsid w:val="00437EE0"/>
    <w:rsid w:val="0044033A"/>
    <w:rsid w:val="00440DFC"/>
    <w:rsid w:val="0044193C"/>
    <w:rsid w:val="00441E68"/>
    <w:rsid w:val="00442293"/>
    <w:rsid w:val="00442402"/>
    <w:rsid w:val="00442A0E"/>
    <w:rsid w:val="00442B49"/>
    <w:rsid w:val="00442C3C"/>
    <w:rsid w:val="00442EAB"/>
    <w:rsid w:val="004430A3"/>
    <w:rsid w:val="004432F7"/>
    <w:rsid w:val="00443373"/>
    <w:rsid w:val="00443623"/>
    <w:rsid w:val="00443D79"/>
    <w:rsid w:val="00444385"/>
    <w:rsid w:val="004447CF"/>
    <w:rsid w:val="004456B8"/>
    <w:rsid w:val="00445A8B"/>
    <w:rsid w:val="00445C46"/>
    <w:rsid w:val="00446951"/>
    <w:rsid w:val="00446BBB"/>
    <w:rsid w:val="00446E95"/>
    <w:rsid w:val="00447378"/>
    <w:rsid w:val="00447AD0"/>
    <w:rsid w:val="00447C4B"/>
    <w:rsid w:val="00447EBB"/>
    <w:rsid w:val="00450153"/>
    <w:rsid w:val="004501DC"/>
    <w:rsid w:val="00450AFE"/>
    <w:rsid w:val="00451616"/>
    <w:rsid w:val="004516CC"/>
    <w:rsid w:val="00451797"/>
    <w:rsid w:val="00451988"/>
    <w:rsid w:val="0045286E"/>
    <w:rsid w:val="00452CB2"/>
    <w:rsid w:val="00452CDD"/>
    <w:rsid w:val="00452D3E"/>
    <w:rsid w:val="004535F2"/>
    <w:rsid w:val="00453D37"/>
    <w:rsid w:val="004542B3"/>
    <w:rsid w:val="00454328"/>
    <w:rsid w:val="004557A5"/>
    <w:rsid w:val="00455928"/>
    <w:rsid w:val="00456730"/>
    <w:rsid w:val="004567E0"/>
    <w:rsid w:val="0045692A"/>
    <w:rsid w:val="00456B96"/>
    <w:rsid w:val="00456D68"/>
    <w:rsid w:val="004607B7"/>
    <w:rsid w:val="004612B2"/>
    <w:rsid w:val="00461C74"/>
    <w:rsid w:val="004623D4"/>
    <w:rsid w:val="00462414"/>
    <w:rsid w:val="004626DF"/>
    <w:rsid w:val="00462A01"/>
    <w:rsid w:val="00463772"/>
    <w:rsid w:val="0046384A"/>
    <w:rsid w:val="00463A95"/>
    <w:rsid w:val="00464564"/>
    <w:rsid w:val="00464ADD"/>
    <w:rsid w:val="00464BD4"/>
    <w:rsid w:val="004651C3"/>
    <w:rsid w:val="004654F7"/>
    <w:rsid w:val="004659CB"/>
    <w:rsid w:val="00465DFD"/>
    <w:rsid w:val="00466851"/>
    <w:rsid w:val="00466D27"/>
    <w:rsid w:val="0046745E"/>
    <w:rsid w:val="00467ACA"/>
    <w:rsid w:val="00470187"/>
    <w:rsid w:val="004708E9"/>
    <w:rsid w:val="0047146C"/>
    <w:rsid w:val="004716A3"/>
    <w:rsid w:val="0047196B"/>
    <w:rsid w:val="00471AA8"/>
    <w:rsid w:val="00472436"/>
    <w:rsid w:val="00472521"/>
    <w:rsid w:val="004726B5"/>
    <w:rsid w:val="004726BE"/>
    <w:rsid w:val="004727E5"/>
    <w:rsid w:val="00472F41"/>
    <w:rsid w:val="004734AF"/>
    <w:rsid w:val="00473803"/>
    <w:rsid w:val="00473ADE"/>
    <w:rsid w:val="00474F69"/>
    <w:rsid w:val="004752A7"/>
    <w:rsid w:val="00475485"/>
    <w:rsid w:val="00475A78"/>
    <w:rsid w:val="004760EB"/>
    <w:rsid w:val="004762DE"/>
    <w:rsid w:val="00476835"/>
    <w:rsid w:val="004774EB"/>
    <w:rsid w:val="00477AB1"/>
    <w:rsid w:val="00477B3A"/>
    <w:rsid w:val="00480378"/>
    <w:rsid w:val="00480760"/>
    <w:rsid w:val="004809B2"/>
    <w:rsid w:val="00480FF0"/>
    <w:rsid w:val="00481B23"/>
    <w:rsid w:val="004826F1"/>
    <w:rsid w:val="00482ABF"/>
    <w:rsid w:val="00482E90"/>
    <w:rsid w:val="0048418C"/>
    <w:rsid w:val="00484250"/>
    <w:rsid w:val="004846B1"/>
    <w:rsid w:val="00484AE6"/>
    <w:rsid w:val="00485033"/>
    <w:rsid w:val="004852A3"/>
    <w:rsid w:val="00485464"/>
    <w:rsid w:val="004856E9"/>
    <w:rsid w:val="00485A2A"/>
    <w:rsid w:val="004860C0"/>
    <w:rsid w:val="0048694B"/>
    <w:rsid w:val="00486E80"/>
    <w:rsid w:val="00486F2E"/>
    <w:rsid w:val="00487110"/>
    <w:rsid w:val="0048726D"/>
    <w:rsid w:val="0048745F"/>
    <w:rsid w:val="0048767E"/>
    <w:rsid w:val="00487BDA"/>
    <w:rsid w:val="00487D89"/>
    <w:rsid w:val="00490163"/>
    <w:rsid w:val="00490AE6"/>
    <w:rsid w:val="00490B24"/>
    <w:rsid w:val="00490D03"/>
    <w:rsid w:val="00490F20"/>
    <w:rsid w:val="00491185"/>
    <w:rsid w:val="00491403"/>
    <w:rsid w:val="0049154A"/>
    <w:rsid w:val="00491A4D"/>
    <w:rsid w:val="00491E39"/>
    <w:rsid w:val="004925C4"/>
    <w:rsid w:val="004932ED"/>
    <w:rsid w:val="004932FD"/>
    <w:rsid w:val="00494152"/>
    <w:rsid w:val="004948C8"/>
    <w:rsid w:val="00494B78"/>
    <w:rsid w:val="00495171"/>
    <w:rsid w:val="00495E63"/>
    <w:rsid w:val="00495FC9"/>
    <w:rsid w:val="004963F6"/>
    <w:rsid w:val="00496498"/>
    <w:rsid w:val="00496ADA"/>
    <w:rsid w:val="00496E3F"/>
    <w:rsid w:val="004976E8"/>
    <w:rsid w:val="00497D0E"/>
    <w:rsid w:val="00497F33"/>
    <w:rsid w:val="004A0162"/>
    <w:rsid w:val="004A07A6"/>
    <w:rsid w:val="004A0E99"/>
    <w:rsid w:val="004A0FE5"/>
    <w:rsid w:val="004A1898"/>
    <w:rsid w:val="004A1AFA"/>
    <w:rsid w:val="004A1F7B"/>
    <w:rsid w:val="004A2440"/>
    <w:rsid w:val="004A2986"/>
    <w:rsid w:val="004A33AB"/>
    <w:rsid w:val="004A38D0"/>
    <w:rsid w:val="004A38F1"/>
    <w:rsid w:val="004A3D2F"/>
    <w:rsid w:val="004A52CE"/>
    <w:rsid w:val="004A5382"/>
    <w:rsid w:val="004A54A6"/>
    <w:rsid w:val="004A57ED"/>
    <w:rsid w:val="004A5951"/>
    <w:rsid w:val="004A5A0D"/>
    <w:rsid w:val="004A5C8B"/>
    <w:rsid w:val="004A6669"/>
    <w:rsid w:val="004A6675"/>
    <w:rsid w:val="004A68C8"/>
    <w:rsid w:val="004A6A72"/>
    <w:rsid w:val="004A7140"/>
    <w:rsid w:val="004A7186"/>
    <w:rsid w:val="004A72D7"/>
    <w:rsid w:val="004A789D"/>
    <w:rsid w:val="004B025E"/>
    <w:rsid w:val="004B04D2"/>
    <w:rsid w:val="004B0C5D"/>
    <w:rsid w:val="004B100E"/>
    <w:rsid w:val="004B1976"/>
    <w:rsid w:val="004B1DD4"/>
    <w:rsid w:val="004B239C"/>
    <w:rsid w:val="004B25EB"/>
    <w:rsid w:val="004B2617"/>
    <w:rsid w:val="004B2A71"/>
    <w:rsid w:val="004B2B83"/>
    <w:rsid w:val="004B2CBE"/>
    <w:rsid w:val="004B2CF1"/>
    <w:rsid w:val="004B30D7"/>
    <w:rsid w:val="004B30EC"/>
    <w:rsid w:val="004B312B"/>
    <w:rsid w:val="004B312E"/>
    <w:rsid w:val="004B32EC"/>
    <w:rsid w:val="004B34E0"/>
    <w:rsid w:val="004B3B84"/>
    <w:rsid w:val="004B3B85"/>
    <w:rsid w:val="004B4740"/>
    <w:rsid w:val="004B4FB0"/>
    <w:rsid w:val="004B5233"/>
    <w:rsid w:val="004B54DB"/>
    <w:rsid w:val="004B54EB"/>
    <w:rsid w:val="004B55BE"/>
    <w:rsid w:val="004B5857"/>
    <w:rsid w:val="004B58B4"/>
    <w:rsid w:val="004B5CE8"/>
    <w:rsid w:val="004B739D"/>
    <w:rsid w:val="004B73DA"/>
    <w:rsid w:val="004B7700"/>
    <w:rsid w:val="004B773C"/>
    <w:rsid w:val="004B7BC1"/>
    <w:rsid w:val="004B7D23"/>
    <w:rsid w:val="004B7F17"/>
    <w:rsid w:val="004C0238"/>
    <w:rsid w:val="004C077C"/>
    <w:rsid w:val="004C12A6"/>
    <w:rsid w:val="004C15F4"/>
    <w:rsid w:val="004C189F"/>
    <w:rsid w:val="004C2D74"/>
    <w:rsid w:val="004C2D96"/>
    <w:rsid w:val="004C33F2"/>
    <w:rsid w:val="004C348C"/>
    <w:rsid w:val="004C3AC9"/>
    <w:rsid w:val="004C3CAB"/>
    <w:rsid w:val="004C4022"/>
    <w:rsid w:val="004C42F6"/>
    <w:rsid w:val="004C4465"/>
    <w:rsid w:val="004C47B2"/>
    <w:rsid w:val="004C4AE3"/>
    <w:rsid w:val="004C4D3B"/>
    <w:rsid w:val="004C5157"/>
    <w:rsid w:val="004C531B"/>
    <w:rsid w:val="004C5452"/>
    <w:rsid w:val="004C5490"/>
    <w:rsid w:val="004C5939"/>
    <w:rsid w:val="004C6237"/>
    <w:rsid w:val="004C6273"/>
    <w:rsid w:val="004C63E2"/>
    <w:rsid w:val="004C6835"/>
    <w:rsid w:val="004C69C1"/>
    <w:rsid w:val="004C6A4B"/>
    <w:rsid w:val="004C6DDB"/>
    <w:rsid w:val="004C6DE4"/>
    <w:rsid w:val="004C7558"/>
    <w:rsid w:val="004C76BA"/>
    <w:rsid w:val="004C7BD6"/>
    <w:rsid w:val="004C7F5D"/>
    <w:rsid w:val="004D061C"/>
    <w:rsid w:val="004D18F1"/>
    <w:rsid w:val="004D1B6E"/>
    <w:rsid w:val="004D1B89"/>
    <w:rsid w:val="004D200A"/>
    <w:rsid w:val="004D2510"/>
    <w:rsid w:val="004D2513"/>
    <w:rsid w:val="004D26D8"/>
    <w:rsid w:val="004D2772"/>
    <w:rsid w:val="004D298D"/>
    <w:rsid w:val="004D29C3"/>
    <w:rsid w:val="004D2BF7"/>
    <w:rsid w:val="004D2F69"/>
    <w:rsid w:val="004D3653"/>
    <w:rsid w:val="004D37F9"/>
    <w:rsid w:val="004D3CD3"/>
    <w:rsid w:val="004D403B"/>
    <w:rsid w:val="004D4320"/>
    <w:rsid w:val="004D4CC0"/>
    <w:rsid w:val="004D50C3"/>
    <w:rsid w:val="004D547C"/>
    <w:rsid w:val="004D599F"/>
    <w:rsid w:val="004D5C43"/>
    <w:rsid w:val="004D5F63"/>
    <w:rsid w:val="004D5FA2"/>
    <w:rsid w:val="004D5FB1"/>
    <w:rsid w:val="004D648E"/>
    <w:rsid w:val="004D70AF"/>
    <w:rsid w:val="004D740E"/>
    <w:rsid w:val="004D769F"/>
    <w:rsid w:val="004D79C6"/>
    <w:rsid w:val="004D7A17"/>
    <w:rsid w:val="004D7E2A"/>
    <w:rsid w:val="004E01FA"/>
    <w:rsid w:val="004E07DD"/>
    <w:rsid w:val="004E0B69"/>
    <w:rsid w:val="004E0D53"/>
    <w:rsid w:val="004E10B3"/>
    <w:rsid w:val="004E187A"/>
    <w:rsid w:val="004E2683"/>
    <w:rsid w:val="004E2F10"/>
    <w:rsid w:val="004E459B"/>
    <w:rsid w:val="004E487A"/>
    <w:rsid w:val="004E49E6"/>
    <w:rsid w:val="004E4A0C"/>
    <w:rsid w:val="004E50E1"/>
    <w:rsid w:val="004E5158"/>
    <w:rsid w:val="004E56E9"/>
    <w:rsid w:val="004E57BA"/>
    <w:rsid w:val="004E5CA4"/>
    <w:rsid w:val="004E5FD5"/>
    <w:rsid w:val="004E6085"/>
    <w:rsid w:val="004E6662"/>
    <w:rsid w:val="004E6A8D"/>
    <w:rsid w:val="004E6C15"/>
    <w:rsid w:val="004E71A4"/>
    <w:rsid w:val="004E73A6"/>
    <w:rsid w:val="004E749B"/>
    <w:rsid w:val="004E7A30"/>
    <w:rsid w:val="004F022B"/>
    <w:rsid w:val="004F04BD"/>
    <w:rsid w:val="004F0686"/>
    <w:rsid w:val="004F0B1F"/>
    <w:rsid w:val="004F0CFA"/>
    <w:rsid w:val="004F0EC8"/>
    <w:rsid w:val="004F0F4F"/>
    <w:rsid w:val="004F1050"/>
    <w:rsid w:val="004F1346"/>
    <w:rsid w:val="004F1856"/>
    <w:rsid w:val="004F192C"/>
    <w:rsid w:val="004F1C13"/>
    <w:rsid w:val="004F1C54"/>
    <w:rsid w:val="004F1CDA"/>
    <w:rsid w:val="004F247A"/>
    <w:rsid w:val="004F2656"/>
    <w:rsid w:val="004F2960"/>
    <w:rsid w:val="004F2A51"/>
    <w:rsid w:val="004F2D6B"/>
    <w:rsid w:val="004F2E0C"/>
    <w:rsid w:val="004F2E5F"/>
    <w:rsid w:val="004F346C"/>
    <w:rsid w:val="004F399E"/>
    <w:rsid w:val="004F3A9D"/>
    <w:rsid w:val="004F4A0E"/>
    <w:rsid w:val="004F4D2D"/>
    <w:rsid w:val="004F5134"/>
    <w:rsid w:val="004F527E"/>
    <w:rsid w:val="004F5535"/>
    <w:rsid w:val="004F5847"/>
    <w:rsid w:val="004F5C74"/>
    <w:rsid w:val="004F5E9F"/>
    <w:rsid w:val="004F6088"/>
    <w:rsid w:val="004F6401"/>
    <w:rsid w:val="004F6599"/>
    <w:rsid w:val="004F662D"/>
    <w:rsid w:val="004F72A8"/>
    <w:rsid w:val="004F72F8"/>
    <w:rsid w:val="004F7622"/>
    <w:rsid w:val="0050051F"/>
    <w:rsid w:val="005006DB"/>
    <w:rsid w:val="00500815"/>
    <w:rsid w:val="00500E02"/>
    <w:rsid w:val="005013EA"/>
    <w:rsid w:val="00501495"/>
    <w:rsid w:val="0050172D"/>
    <w:rsid w:val="0050255E"/>
    <w:rsid w:val="0050278F"/>
    <w:rsid w:val="005027EA"/>
    <w:rsid w:val="00502DE6"/>
    <w:rsid w:val="00503158"/>
    <w:rsid w:val="005035A7"/>
    <w:rsid w:val="0050392F"/>
    <w:rsid w:val="00503BC4"/>
    <w:rsid w:val="0050418B"/>
    <w:rsid w:val="00504A93"/>
    <w:rsid w:val="0050515E"/>
    <w:rsid w:val="005052B3"/>
    <w:rsid w:val="005054EC"/>
    <w:rsid w:val="005055E3"/>
    <w:rsid w:val="00505C87"/>
    <w:rsid w:val="00506A5E"/>
    <w:rsid w:val="0050725E"/>
    <w:rsid w:val="00507617"/>
    <w:rsid w:val="005104F1"/>
    <w:rsid w:val="005113C0"/>
    <w:rsid w:val="005116F4"/>
    <w:rsid w:val="00511758"/>
    <w:rsid w:val="00511F80"/>
    <w:rsid w:val="00511FE2"/>
    <w:rsid w:val="005120AE"/>
    <w:rsid w:val="005126A0"/>
    <w:rsid w:val="005127D6"/>
    <w:rsid w:val="005129EF"/>
    <w:rsid w:val="00512C27"/>
    <w:rsid w:val="00512D3D"/>
    <w:rsid w:val="00512E13"/>
    <w:rsid w:val="005130D6"/>
    <w:rsid w:val="005132B2"/>
    <w:rsid w:val="00513594"/>
    <w:rsid w:val="005137E9"/>
    <w:rsid w:val="00513B49"/>
    <w:rsid w:val="00513B9C"/>
    <w:rsid w:val="00513E08"/>
    <w:rsid w:val="00513EBA"/>
    <w:rsid w:val="0051473C"/>
    <w:rsid w:val="00514BAC"/>
    <w:rsid w:val="00514F17"/>
    <w:rsid w:val="005152E9"/>
    <w:rsid w:val="005153BD"/>
    <w:rsid w:val="00515A8C"/>
    <w:rsid w:val="00515DD3"/>
    <w:rsid w:val="005160B2"/>
    <w:rsid w:val="0051616D"/>
    <w:rsid w:val="005166D1"/>
    <w:rsid w:val="00516D83"/>
    <w:rsid w:val="00516F9B"/>
    <w:rsid w:val="00517438"/>
    <w:rsid w:val="00517940"/>
    <w:rsid w:val="00517E59"/>
    <w:rsid w:val="0052035F"/>
    <w:rsid w:val="00520472"/>
    <w:rsid w:val="005208ED"/>
    <w:rsid w:val="00520EE5"/>
    <w:rsid w:val="00520FFB"/>
    <w:rsid w:val="005211B5"/>
    <w:rsid w:val="00521E67"/>
    <w:rsid w:val="00521FDB"/>
    <w:rsid w:val="0052207D"/>
    <w:rsid w:val="00523617"/>
    <w:rsid w:val="005239D6"/>
    <w:rsid w:val="00523A33"/>
    <w:rsid w:val="00523C5A"/>
    <w:rsid w:val="00523D94"/>
    <w:rsid w:val="00524044"/>
    <w:rsid w:val="00524156"/>
    <w:rsid w:val="00524488"/>
    <w:rsid w:val="00524F8A"/>
    <w:rsid w:val="0052537E"/>
    <w:rsid w:val="005253AA"/>
    <w:rsid w:val="00525638"/>
    <w:rsid w:val="005257FD"/>
    <w:rsid w:val="00525B01"/>
    <w:rsid w:val="00526A63"/>
    <w:rsid w:val="00526D5E"/>
    <w:rsid w:val="00527388"/>
    <w:rsid w:val="005273ED"/>
    <w:rsid w:val="00527548"/>
    <w:rsid w:val="00527AC6"/>
    <w:rsid w:val="00527CDA"/>
    <w:rsid w:val="00527E0B"/>
    <w:rsid w:val="00527E13"/>
    <w:rsid w:val="00530468"/>
    <w:rsid w:val="00531239"/>
    <w:rsid w:val="00531302"/>
    <w:rsid w:val="0053151A"/>
    <w:rsid w:val="00531A77"/>
    <w:rsid w:val="005323D3"/>
    <w:rsid w:val="00532F29"/>
    <w:rsid w:val="0053313F"/>
    <w:rsid w:val="0053339D"/>
    <w:rsid w:val="0053375F"/>
    <w:rsid w:val="00533968"/>
    <w:rsid w:val="00533D45"/>
    <w:rsid w:val="00533E13"/>
    <w:rsid w:val="00534C00"/>
    <w:rsid w:val="005354A0"/>
    <w:rsid w:val="0053569C"/>
    <w:rsid w:val="00535D79"/>
    <w:rsid w:val="00535E8A"/>
    <w:rsid w:val="00535F8B"/>
    <w:rsid w:val="0053692C"/>
    <w:rsid w:val="00536D6D"/>
    <w:rsid w:val="00536E2A"/>
    <w:rsid w:val="00536E96"/>
    <w:rsid w:val="00537925"/>
    <w:rsid w:val="00537BE3"/>
    <w:rsid w:val="00537DD4"/>
    <w:rsid w:val="00541CEA"/>
    <w:rsid w:val="00542892"/>
    <w:rsid w:val="00542D7C"/>
    <w:rsid w:val="00542DFB"/>
    <w:rsid w:val="00543098"/>
    <w:rsid w:val="005432B1"/>
    <w:rsid w:val="00543C76"/>
    <w:rsid w:val="005443BF"/>
    <w:rsid w:val="00544F92"/>
    <w:rsid w:val="00545449"/>
    <w:rsid w:val="00545789"/>
    <w:rsid w:val="005462A1"/>
    <w:rsid w:val="005468D1"/>
    <w:rsid w:val="00546987"/>
    <w:rsid w:val="005469A6"/>
    <w:rsid w:val="00546B6B"/>
    <w:rsid w:val="00546D43"/>
    <w:rsid w:val="00547862"/>
    <w:rsid w:val="00547BB1"/>
    <w:rsid w:val="00547D70"/>
    <w:rsid w:val="00547DB7"/>
    <w:rsid w:val="00547E86"/>
    <w:rsid w:val="005500A3"/>
    <w:rsid w:val="00550394"/>
    <w:rsid w:val="005503D5"/>
    <w:rsid w:val="005515DF"/>
    <w:rsid w:val="00551B01"/>
    <w:rsid w:val="00551FCE"/>
    <w:rsid w:val="0055201D"/>
    <w:rsid w:val="00553400"/>
    <w:rsid w:val="005534C8"/>
    <w:rsid w:val="0055351F"/>
    <w:rsid w:val="005539A7"/>
    <w:rsid w:val="00553C9A"/>
    <w:rsid w:val="00553CE0"/>
    <w:rsid w:val="00553D3D"/>
    <w:rsid w:val="00553D4D"/>
    <w:rsid w:val="00554BF4"/>
    <w:rsid w:val="00554CD6"/>
    <w:rsid w:val="00554E3B"/>
    <w:rsid w:val="005556A5"/>
    <w:rsid w:val="00555906"/>
    <w:rsid w:val="00555B23"/>
    <w:rsid w:val="00555B5C"/>
    <w:rsid w:val="00556135"/>
    <w:rsid w:val="00556886"/>
    <w:rsid w:val="0055720A"/>
    <w:rsid w:val="00557706"/>
    <w:rsid w:val="00557E21"/>
    <w:rsid w:val="00560001"/>
    <w:rsid w:val="00560878"/>
    <w:rsid w:val="00560CDD"/>
    <w:rsid w:val="00560F17"/>
    <w:rsid w:val="005610D0"/>
    <w:rsid w:val="0056113B"/>
    <w:rsid w:val="005617F0"/>
    <w:rsid w:val="00561C71"/>
    <w:rsid w:val="0056231B"/>
    <w:rsid w:val="00562EBC"/>
    <w:rsid w:val="005636C4"/>
    <w:rsid w:val="005636DF"/>
    <w:rsid w:val="00563816"/>
    <w:rsid w:val="00563EE3"/>
    <w:rsid w:val="00564290"/>
    <w:rsid w:val="0056482B"/>
    <w:rsid w:val="0056525F"/>
    <w:rsid w:val="00565379"/>
    <w:rsid w:val="005665D1"/>
    <w:rsid w:val="0056660E"/>
    <w:rsid w:val="00566824"/>
    <w:rsid w:val="00566879"/>
    <w:rsid w:val="00566A00"/>
    <w:rsid w:val="00566E10"/>
    <w:rsid w:val="00567166"/>
    <w:rsid w:val="00567537"/>
    <w:rsid w:val="00567606"/>
    <w:rsid w:val="005679A5"/>
    <w:rsid w:val="00567B13"/>
    <w:rsid w:val="00567CCA"/>
    <w:rsid w:val="005700BE"/>
    <w:rsid w:val="00570428"/>
    <w:rsid w:val="00570B2F"/>
    <w:rsid w:val="00570CEF"/>
    <w:rsid w:val="005711BA"/>
    <w:rsid w:val="005718CA"/>
    <w:rsid w:val="00571A87"/>
    <w:rsid w:val="00572637"/>
    <w:rsid w:val="00572645"/>
    <w:rsid w:val="00572AC3"/>
    <w:rsid w:val="00572C5D"/>
    <w:rsid w:val="00572DF3"/>
    <w:rsid w:val="005731BB"/>
    <w:rsid w:val="00573582"/>
    <w:rsid w:val="00573A30"/>
    <w:rsid w:val="00573F64"/>
    <w:rsid w:val="005743C0"/>
    <w:rsid w:val="00574CF9"/>
    <w:rsid w:val="00575450"/>
    <w:rsid w:val="00575A96"/>
    <w:rsid w:val="00575E0D"/>
    <w:rsid w:val="0057622F"/>
    <w:rsid w:val="005764CC"/>
    <w:rsid w:val="00576659"/>
    <w:rsid w:val="00576D95"/>
    <w:rsid w:val="00577383"/>
    <w:rsid w:val="00580189"/>
    <w:rsid w:val="00580301"/>
    <w:rsid w:val="00580868"/>
    <w:rsid w:val="00581394"/>
    <w:rsid w:val="005814B8"/>
    <w:rsid w:val="0058162C"/>
    <w:rsid w:val="00581826"/>
    <w:rsid w:val="005818A5"/>
    <w:rsid w:val="00581B1F"/>
    <w:rsid w:val="00581C42"/>
    <w:rsid w:val="005824E6"/>
    <w:rsid w:val="0058295E"/>
    <w:rsid w:val="005831AD"/>
    <w:rsid w:val="00583307"/>
    <w:rsid w:val="0058341B"/>
    <w:rsid w:val="0058366C"/>
    <w:rsid w:val="00583B42"/>
    <w:rsid w:val="00583C18"/>
    <w:rsid w:val="00583CAB"/>
    <w:rsid w:val="00584013"/>
    <w:rsid w:val="00584AB4"/>
    <w:rsid w:val="00584F6C"/>
    <w:rsid w:val="00584F9B"/>
    <w:rsid w:val="0058524E"/>
    <w:rsid w:val="005874C7"/>
    <w:rsid w:val="00587CAA"/>
    <w:rsid w:val="005903BD"/>
    <w:rsid w:val="00591000"/>
    <w:rsid w:val="0059118C"/>
    <w:rsid w:val="005911AC"/>
    <w:rsid w:val="005913E8"/>
    <w:rsid w:val="00591507"/>
    <w:rsid w:val="005929ED"/>
    <w:rsid w:val="00592C35"/>
    <w:rsid w:val="0059374A"/>
    <w:rsid w:val="00593824"/>
    <w:rsid w:val="00593853"/>
    <w:rsid w:val="00593B57"/>
    <w:rsid w:val="005941AD"/>
    <w:rsid w:val="005943D3"/>
    <w:rsid w:val="00594461"/>
    <w:rsid w:val="005944CC"/>
    <w:rsid w:val="005947AC"/>
    <w:rsid w:val="00594E9C"/>
    <w:rsid w:val="00594FEF"/>
    <w:rsid w:val="0059591D"/>
    <w:rsid w:val="00595AB4"/>
    <w:rsid w:val="00596053"/>
    <w:rsid w:val="00596A5B"/>
    <w:rsid w:val="00597A26"/>
    <w:rsid w:val="00597C01"/>
    <w:rsid w:val="00597C77"/>
    <w:rsid w:val="005A0C54"/>
    <w:rsid w:val="005A0CE7"/>
    <w:rsid w:val="005A0E1C"/>
    <w:rsid w:val="005A1094"/>
    <w:rsid w:val="005A1D68"/>
    <w:rsid w:val="005A21B0"/>
    <w:rsid w:val="005A272E"/>
    <w:rsid w:val="005A2732"/>
    <w:rsid w:val="005A27E5"/>
    <w:rsid w:val="005A2888"/>
    <w:rsid w:val="005A2ADA"/>
    <w:rsid w:val="005A2C7A"/>
    <w:rsid w:val="005A2FCB"/>
    <w:rsid w:val="005A328A"/>
    <w:rsid w:val="005A329B"/>
    <w:rsid w:val="005A3892"/>
    <w:rsid w:val="005A3B35"/>
    <w:rsid w:val="005A3E85"/>
    <w:rsid w:val="005A46BB"/>
    <w:rsid w:val="005A4878"/>
    <w:rsid w:val="005A4E29"/>
    <w:rsid w:val="005A4F76"/>
    <w:rsid w:val="005A5737"/>
    <w:rsid w:val="005A5A58"/>
    <w:rsid w:val="005A5BC2"/>
    <w:rsid w:val="005A5DB0"/>
    <w:rsid w:val="005A6056"/>
    <w:rsid w:val="005A6F39"/>
    <w:rsid w:val="005A6FD7"/>
    <w:rsid w:val="005A70C8"/>
    <w:rsid w:val="005A7EB6"/>
    <w:rsid w:val="005B029B"/>
    <w:rsid w:val="005B048A"/>
    <w:rsid w:val="005B0A25"/>
    <w:rsid w:val="005B0AF7"/>
    <w:rsid w:val="005B1197"/>
    <w:rsid w:val="005B144F"/>
    <w:rsid w:val="005B1F82"/>
    <w:rsid w:val="005B21BC"/>
    <w:rsid w:val="005B225C"/>
    <w:rsid w:val="005B2671"/>
    <w:rsid w:val="005B2710"/>
    <w:rsid w:val="005B2913"/>
    <w:rsid w:val="005B2FC9"/>
    <w:rsid w:val="005B3D20"/>
    <w:rsid w:val="005B4161"/>
    <w:rsid w:val="005B4503"/>
    <w:rsid w:val="005B4C1A"/>
    <w:rsid w:val="005B4D17"/>
    <w:rsid w:val="005B4E7F"/>
    <w:rsid w:val="005B4EFE"/>
    <w:rsid w:val="005B4FBF"/>
    <w:rsid w:val="005B5217"/>
    <w:rsid w:val="005B558B"/>
    <w:rsid w:val="005B58C1"/>
    <w:rsid w:val="005B5A27"/>
    <w:rsid w:val="005B6056"/>
    <w:rsid w:val="005B60DE"/>
    <w:rsid w:val="005B793A"/>
    <w:rsid w:val="005B7DFE"/>
    <w:rsid w:val="005C011D"/>
    <w:rsid w:val="005C060A"/>
    <w:rsid w:val="005C0F5D"/>
    <w:rsid w:val="005C1273"/>
    <w:rsid w:val="005C1648"/>
    <w:rsid w:val="005C1E25"/>
    <w:rsid w:val="005C20F8"/>
    <w:rsid w:val="005C23DF"/>
    <w:rsid w:val="005C2807"/>
    <w:rsid w:val="005C29CE"/>
    <w:rsid w:val="005C2ECA"/>
    <w:rsid w:val="005C3AB4"/>
    <w:rsid w:val="005C3BA6"/>
    <w:rsid w:val="005C41BC"/>
    <w:rsid w:val="005C42AD"/>
    <w:rsid w:val="005C43AB"/>
    <w:rsid w:val="005C444C"/>
    <w:rsid w:val="005C4BF8"/>
    <w:rsid w:val="005C540E"/>
    <w:rsid w:val="005C58B2"/>
    <w:rsid w:val="005C687E"/>
    <w:rsid w:val="005C6B56"/>
    <w:rsid w:val="005C6BB6"/>
    <w:rsid w:val="005C6CDA"/>
    <w:rsid w:val="005C6E39"/>
    <w:rsid w:val="005C7920"/>
    <w:rsid w:val="005C7A7A"/>
    <w:rsid w:val="005C7D7B"/>
    <w:rsid w:val="005C7DA0"/>
    <w:rsid w:val="005D03B8"/>
    <w:rsid w:val="005D11E9"/>
    <w:rsid w:val="005D1439"/>
    <w:rsid w:val="005D201A"/>
    <w:rsid w:val="005D2031"/>
    <w:rsid w:val="005D249F"/>
    <w:rsid w:val="005D25E0"/>
    <w:rsid w:val="005D2B7D"/>
    <w:rsid w:val="005D2FA1"/>
    <w:rsid w:val="005D36E6"/>
    <w:rsid w:val="005D38E3"/>
    <w:rsid w:val="005D3EB2"/>
    <w:rsid w:val="005D3F34"/>
    <w:rsid w:val="005D48C3"/>
    <w:rsid w:val="005D4BFA"/>
    <w:rsid w:val="005D4E1E"/>
    <w:rsid w:val="005D5565"/>
    <w:rsid w:val="005D5E00"/>
    <w:rsid w:val="005D6194"/>
    <w:rsid w:val="005D6655"/>
    <w:rsid w:val="005D6AEC"/>
    <w:rsid w:val="005D6CCE"/>
    <w:rsid w:val="005D6FB3"/>
    <w:rsid w:val="005D7104"/>
    <w:rsid w:val="005D716B"/>
    <w:rsid w:val="005D73F8"/>
    <w:rsid w:val="005D7A19"/>
    <w:rsid w:val="005D7BEA"/>
    <w:rsid w:val="005E0431"/>
    <w:rsid w:val="005E04EB"/>
    <w:rsid w:val="005E0C02"/>
    <w:rsid w:val="005E0C0A"/>
    <w:rsid w:val="005E0C96"/>
    <w:rsid w:val="005E0F20"/>
    <w:rsid w:val="005E1E63"/>
    <w:rsid w:val="005E230B"/>
    <w:rsid w:val="005E263F"/>
    <w:rsid w:val="005E292C"/>
    <w:rsid w:val="005E2AB8"/>
    <w:rsid w:val="005E2C59"/>
    <w:rsid w:val="005E3B40"/>
    <w:rsid w:val="005E4168"/>
    <w:rsid w:val="005E45C0"/>
    <w:rsid w:val="005E4695"/>
    <w:rsid w:val="005E4A09"/>
    <w:rsid w:val="005E4D7E"/>
    <w:rsid w:val="005E528B"/>
    <w:rsid w:val="005E5FAB"/>
    <w:rsid w:val="005E685F"/>
    <w:rsid w:val="005E6C35"/>
    <w:rsid w:val="005E6C5B"/>
    <w:rsid w:val="005E70FA"/>
    <w:rsid w:val="005E7544"/>
    <w:rsid w:val="005E7BB9"/>
    <w:rsid w:val="005E7D42"/>
    <w:rsid w:val="005F0B3C"/>
    <w:rsid w:val="005F0F46"/>
    <w:rsid w:val="005F21EE"/>
    <w:rsid w:val="005F2648"/>
    <w:rsid w:val="005F2B8A"/>
    <w:rsid w:val="005F2CA0"/>
    <w:rsid w:val="005F34F2"/>
    <w:rsid w:val="005F512B"/>
    <w:rsid w:val="005F59AF"/>
    <w:rsid w:val="005F5AA2"/>
    <w:rsid w:val="005F6387"/>
    <w:rsid w:val="005F6732"/>
    <w:rsid w:val="005F6DB8"/>
    <w:rsid w:val="005F6F06"/>
    <w:rsid w:val="005F7678"/>
    <w:rsid w:val="006000CC"/>
    <w:rsid w:val="006002AE"/>
    <w:rsid w:val="0060062F"/>
    <w:rsid w:val="006007DA"/>
    <w:rsid w:val="006012CC"/>
    <w:rsid w:val="0060140F"/>
    <w:rsid w:val="00601488"/>
    <w:rsid w:val="0060195F"/>
    <w:rsid w:val="00601C26"/>
    <w:rsid w:val="00601EEE"/>
    <w:rsid w:val="0060229E"/>
    <w:rsid w:val="00602752"/>
    <w:rsid w:val="00602C2D"/>
    <w:rsid w:val="00602C74"/>
    <w:rsid w:val="006032E0"/>
    <w:rsid w:val="0060353B"/>
    <w:rsid w:val="006038A2"/>
    <w:rsid w:val="00604078"/>
    <w:rsid w:val="0060448B"/>
    <w:rsid w:val="0060461D"/>
    <w:rsid w:val="006047B4"/>
    <w:rsid w:val="00604BF0"/>
    <w:rsid w:val="006059E8"/>
    <w:rsid w:val="00605A64"/>
    <w:rsid w:val="00605A9B"/>
    <w:rsid w:val="00605AF5"/>
    <w:rsid w:val="00606CB1"/>
    <w:rsid w:val="0060730F"/>
    <w:rsid w:val="00610845"/>
    <w:rsid w:val="0061086D"/>
    <w:rsid w:val="00610E08"/>
    <w:rsid w:val="00611E0D"/>
    <w:rsid w:val="006126D1"/>
    <w:rsid w:val="00612BAA"/>
    <w:rsid w:val="00612C2E"/>
    <w:rsid w:val="00613316"/>
    <w:rsid w:val="00613736"/>
    <w:rsid w:val="006140AF"/>
    <w:rsid w:val="0061480D"/>
    <w:rsid w:val="00614997"/>
    <w:rsid w:val="00614E2B"/>
    <w:rsid w:val="006152A8"/>
    <w:rsid w:val="0061577C"/>
    <w:rsid w:val="00615897"/>
    <w:rsid w:val="0061597C"/>
    <w:rsid w:val="00615D80"/>
    <w:rsid w:val="00616296"/>
    <w:rsid w:val="00616460"/>
    <w:rsid w:val="0061728F"/>
    <w:rsid w:val="006172D4"/>
    <w:rsid w:val="0061767A"/>
    <w:rsid w:val="006179A1"/>
    <w:rsid w:val="00620132"/>
    <w:rsid w:val="00620214"/>
    <w:rsid w:val="00620A33"/>
    <w:rsid w:val="00620BA1"/>
    <w:rsid w:val="00620D7F"/>
    <w:rsid w:val="00621059"/>
    <w:rsid w:val="00621DEE"/>
    <w:rsid w:val="0062265B"/>
    <w:rsid w:val="0062273E"/>
    <w:rsid w:val="00622802"/>
    <w:rsid w:val="006234EF"/>
    <w:rsid w:val="00623A59"/>
    <w:rsid w:val="00623E72"/>
    <w:rsid w:val="006240C5"/>
    <w:rsid w:val="00624C28"/>
    <w:rsid w:val="00625214"/>
    <w:rsid w:val="006252F2"/>
    <w:rsid w:val="00625C91"/>
    <w:rsid w:val="00625C93"/>
    <w:rsid w:val="00625DAD"/>
    <w:rsid w:val="00625FA7"/>
    <w:rsid w:val="006266E3"/>
    <w:rsid w:val="00626702"/>
    <w:rsid w:val="00626970"/>
    <w:rsid w:val="00626A69"/>
    <w:rsid w:val="00626E49"/>
    <w:rsid w:val="00626F5D"/>
    <w:rsid w:val="00627007"/>
    <w:rsid w:val="006270F4"/>
    <w:rsid w:val="00627184"/>
    <w:rsid w:val="00627F4E"/>
    <w:rsid w:val="006300CA"/>
    <w:rsid w:val="006302FF"/>
    <w:rsid w:val="0063073F"/>
    <w:rsid w:val="00630836"/>
    <w:rsid w:val="00630916"/>
    <w:rsid w:val="0063127D"/>
    <w:rsid w:val="00631579"/>
    <w:rsid w:val="006317AB"/>
    <w:rsid w:val="00631DC8"/>
    <w:rsid w:val="006321AE"/>
    <w:rsid w:val="00632BC6"/>
    <w:rsid w:val="006333EB"/>
    <w:rsid w:val="00633B7A"/>
    <w:rsid w:val="00634125"/>
    <w:rsid w:val="006343E3"/>
    <w:rsid w:val="006344FB"/>
    <w:rsid w:val="006345B2"/>
    <w:rsid w:val="00634743"/>
    <w:rsid w:val="00634A28"/>
    <w:rsid w:val="00634BCC"/>
    <w:rsid w:val="00635215"/>
    <w:rsid w:val="0063537D"/>
    <w:rsid w:val="00635448"/>
    <w:rsid w:val="006361B4"/>
    <w:rsid w:val="006363BD"/>
    <w:rsid w:val="00636967"/>
    <w:rsid w:val="00636D60"/>
    <w:rsid w:val="00636E6E"/>
    <w:rsid w:val="00637341"/>
    <w:rsid w:val="006375B3"/>
    <w:rsid w:val="006375DF"/>
    <w:rsid w:val="00637AB1"/>
    <w:rsid w:val="00640A9B"/>
    <w:rsid w:val="00640C85"/>
    <w:rsid w:val="0064111B"/>
    <w:rsid w:val="00641E1F"/>
    <w:rsid w:val="00641F70"/>
    <w:rsid w:val="00641FD0"/>
    <w:rsid w:val="00642344"/>
    <w:rsid w:val="00642960"/>
    <w:rsid w:val="00643089"/>
    <w:rsid w:val="00643A01"/>
    <w:rsid w:val="00643C2C"/>
    <w:rsid w:val="00644043"/>
    <w:rsid w:val="00644290"/>
    <w:rsid w:val="00644864"/>
    <w:rsid w:val="006450ED"/>
    <w:rsid w:val="0064533C"/>
    <w:rsid w:val="00645709"/>
    <w:rsid w:val="0064617B"/>
    <w:rsid w:val="006465A6"/>
    <w:rsid w:val="00646C38"/>
    <w:rsid w:val="00646D01"/>
    <w:rsid w:val="00646DA0"/>
    <w:rsid w:val="00646E7F"/>
    <w:rsid w:val="00646F61"/>
    <w:rsid w:val="00646FB5"/>
    <w:rsid w:val="006470AD"/>
    <w:rsid w:val="006470EA"/>
    <w:rsid w:val="0064748F"/>
    <w:rsid w:val="006475F9"/>
    <w:rsid w:val="00650191"/>
    <w:rsid w:val="0065039E"/>
    <w:rsid w:val="006508B3"/>
    <w:rsid w:val="00650BA4"/>
    <w:rsid w:val="00650E52"/>
    <w:rsid w:val="006518B0"/>
    <w:rsid w:val="00651BC5"/>
    <w:rsid w:val="00651C29"/>
    <w:rsid w:val="0065206E"/>
    <w:rsid w:val="0065216C"/>
    <w:rsid w:val="006526D6"/>
    <w:rsid w:val="006536A7"/>
    <w:rsid w:val="00653A2D"/>
    <w:rsid w:val="00655203"/>
    <w:rsid w:val="0065522C"/>
    <w:rsid w:val="006553D5"/>
    <w:rsid w:val="00655A41"/>
    <w:rsid w:val="00655C91"/>
    <w:rsid w:val="00655D14"/>
    <w:rsid w:val="006560C7"/>
    <w:rsid w:val="006563D1"/>
    <w:rsid w:val="00656D5F"/>
    <w:rsid w:val="006579FF"/>
    <w:rsid w:val="00657F7E"/>
    <w:rsid w:val="006604D0"/>
    <w:rsid w:val="00661005"/>
    <w:rsid w:val="006618AE"/>
    <w:rsid w:val="00661E12"/>
    <w:rsid w:val="006620D7"/>
    <w:rsid w:val="0066234C"/>
    <w:rsid w:val="00662C4C"/>
    <w:rsid w:val="00662C79"/>
    <w:rsid w:val="00662E94"/>
    <w:rsid w:val="00663386"/>
    <w:rsid w:val="00663BA0"/>
    <w:rsid w:val="00663F89"/>
    <w:rsid w:val="00664043"/>
    <w:rsid w:val="00664D19"/>
    <w:rsid w:val="006655DB"/>
    <w:rsid w:val="00665938"/>
    <w:rsid w:val="00665A9F"/>
    <w:rsid w:val="00665B24"/>
    <w:rsid w:val="00666216"/>
    <w:rsid w:val="006668A0"/>
    <w:rsid w:val="00666AD9"/>
    <w:rsid w:val="00667763"/>
    <w:rsid w:val="00667E7D"/>
    <w:rsid w:val="0067007E"/>
    <w:rsid w:val="00670103"/>
    <w:rsid w:val="0067066F"/>
    <w:rsid w:val="00670821"/>
    <w:rsid w:val="00670F95"/>
    <w:rsid w:val="00671636"/>
    <w:rsid w:val="006719BC"/>
    <w:rsid w:val="00671CEE"/>
    <w:rsid w:val="00671FFB"/>
    <w:rsid w:val="00672372"/>
    <w:rsid w:val="00672F6D"/>
    <w:rsid w:val="006734C0"/>
    <w:rsid w:val="00673723"/>
    <w:rsid w:val="00673B35"/>
    <w:rsid w:val="00674247"/>
    <w:rsid w:val="006747AB"/>
    <w:rsid w:val="0067485D"/>
    <w:rsid w:val="00674B28"/>
    <w:rsid w:val="00674CA1"/>
    <w:rsid w:val="00674D25"/>
    <w:rsid w:val="00674F16"/>
    <w:rsid w:val="00675105"/>
    <w:rsid w:val="00675848"/>
    <w:rsid w:val="0067595E"/>
    <w:rsid w:val="006759C8"/>
    <w:rsid w:val="00675EAA"/>
    <w:rsid w:val="00675EBD"/>
    <w:rsid w:val="00676000"/>
    <w:rsid w:val="0067649B"/>
    <w:rsid w:val="0067666E"/>
    <w:rsid w:val="0067677D"/>
    <w:rsid w:val="00676878"/>
    <w:rsid w:val="00676C1D"/>
    <w:rsid w:val="00676C73"/>
    <w:rsid w:val="006772D5"/>
    <w:rsid w:val="00677648"/>
    <w:rsid w:val="00677813"/>
    <w:rsid w:val="00677A2A"/>
    <w:rsid w:val="00677FA3"/>
    <w:rsid w:val="00680293"/>
    <w:rsid w:val="006803E9"/>
    <w:rsid w:val="00680BB6"/>
    <w:rsid w:val="006812A8"/>
    <w:rsid w:val="0068135A"/>
    <w:rsid w:val="00681495"/>
    <w:rsid w:val="00681F67"/>
    <w:rsid w:val="00682558"/>
    <w:rsid w:val="00682C24"/>
    <w:rsid w:val="00682C39"/>
    <w:rsid w:val="00683493"/>
    <w:rsid w:val="00683739"/>
    <w:rsid w:val="00683AFF"/>
    <w:rsid w:val="00683C8E"/>
    <w:rsid w:val="00683CC6"/>
    <w:rsid w:val="00684092"/>
    <w:rsid w:val="006847A6"/>
    <w:rsid w:val="006850E6"/>
    <w:rsid w:val="0068532A"/>
    <w:rsid w:val="0068532C"/>
    <w:rsid w:val="006853B2"/>
    <w:rsid w:val="00685A0B"/>
    <w:rsid w:val="00685D86"/>
    <w:rsid w:val="00686C81"/>
    <w:rsid w:val="00686C9D"/>
    <w:rsid w:val="00686CD3"/>
    <w:rsid w:val="00686FE6"/>
    <w:rsid w:val="00686FFF"/>
    <w:rsid w:val="006875A3"/>
    <w:rsid w:val="00687A85"/>
    <w:rsid w:val="00690225"/>
    <w:rsid w:val="00690307"/>
    <w:rsid w:val="00690679"/>
    <w:rsid w:val="00690685"/>
    <w:rsid w:val="00691012"/>
    <w:rsid w:val="00691472"/>
    <w:rsid w:val="006914FC"/>
    <w:rsid w:val="006916FB"/>
    <w:rsid w:val="00691BFE"/>
    <w:rsid w:val="00691D38"/>
    <w:rsid w:val="00691FB5"/>
    <w:rsid w:val="0069211F"/>
    <w:rsid w:val="00692797"/>
    <w:rsid w:val="006927D3"/>
    <w:rsid w:val="006928EB"/>
    <w:rsid w:val="00692C07"/>
    <w:rsid w:val="00693420"/>
    <w:rsid w:val="00693454"/>
    <w:rsid w:val="006939AD"/>
    <w:rsid w:val="00693B79"/>
    <w:rsid w:val="0069406E"/>
    <w:rsid w:val="006941B1"/>
    <w:rsid w:val="00694373"/>
    <w:rsid w:val="00694418"/>
    <w:rsid w:val="006946D2"/>
    <w:rsid w:val="006947E9"/>
    <w:rsid w:val="00694B71"/>
    <w:rsid w:val="00695182"/>
    <w:rsid w:val="006953CE"/>
    <w:rsid w:val="00695C4A"/>
    <w:rsid w:val="00695F03"/>
    <w:rsid w:val="0069616B"/>
    <w:rsid w:val="0069629C"/>
    <w:rsid w:val="00696BEA"/>
    <w:rsid w:val="00696E37"/>
    <w:rsid w:val="00696FC8"/>
    <w:rsid w:val="0069706E"/>
    <w:rsid w:val="00697158"/>
    <w:rsid w:val="0069733D"/>
    <w:rsid w:val="00697558"/>
    <w:rsid w:val="00697DA8"/>
    <w:rsid w:val="006A0553"/>
    <w:rsid w:val="006A0A49"/>
    <w:rsid w:val="006A131C"/>
    <w:rsid w:val="006A1909"/>
    <w:rsid w:val="006A1A80"/>
    <w:rsid w:val="006A28CA"/>
    <w:rsid w:val="006A29A7"/>
    <w:rsid w:val="006A2E08"/>
    <w:rsid w:val="006A3128"/>
    <w:rsid w:val="006A35F6"/>
    <w:rsid w:val="006A3769"/>
    <w:rsid w:val="006A380E"/>
    <w:rsid w:val="006A3D66"/>
    <w:rsid w:val="006A4045"/>
    <w:rsid w:val="006A431B"/>
    <w:rsid w:val="006A52A2"/>
    <w:rsid w:val="006A578E"/>
    <w:rsid w:val="006A5DC8"/>
    <w:rsid w:val="006A5F79"/>
    <w:rsid w:val="006A5FC5"/>
    <w:rsid w:val="006A64BD"/>
    <w:rsid w:val="006A6905"/>
    <w:rsid w:val="006A6DCB"/>
    <w:rsid w:val="006A70DE"/>
    <w:rsid w:val="006A71C4"/>
    <w:rsid w:val="006A76E4"/>
    <w:rsid w:val="006A7E04"/>
    <w:rsid w:val="006B0671"/>
    <w:rsid w:val="006B1395"/>
    <w:rsid w:val="006B1833"/>
    <w:rsid w:val="006B19B6"/>
    <w:rsid w:val="006B1BE0"/>
    <w:rsid w:val="006B1CC8"/>
    <w:rsid w:val="006B1DA2"/>
    <w:rsid w:val="006B2204"/>
    <w:rsid w:val="006B3182"/>
    <w:rsid w:val="006B3261"/>
    <w:rsid w:val="006B336F"/>
    <w:rsid w:val="006B35F8"/>
    <w:rsid w:val="006B3922"/>
    <w:rsid w:val="006B394E"/>
    <w:rsid w:val="006B3AD9"/>
    <w:rsid w:val="006B3BA2"/>
    <w:rsid w:val="006B3BCE"/>
    <w:rsid w:val="006B3EAC"/>
    <w:rsid w:val="006B3F88"/>
    <w:rsid w:val="006B41FE"/>
    <w:rsid w:val="006B4384"/>
    <w:rsid w:val="006B46F7"/>
    <w:rsid w:val="006B4A73"/>
    <w:rsid w:val="006B4BD8"/>
    <w:rsid w:val="006B4E72"/>
    <w:rsid w:val="006B4F6C"/>
    <w:rsid w:val="006B51C2"/>
    <w:rsid w:val="006B588C"/>
    <w:rsid w:val="006B5DCE"/>
    <w:rsid w:val="006B6207"/>
    <w:rsid w:val="006B66A5"/>
    <w:rsid w:val="006B69EC"/>
    <w:rsid w:val="006B6A67"/>
    <w:rsid w:val="006B73F6"/>
    <w:rsid w:val="006B758A"/>
    <w:rsid w:val="006B7888"/>
    <w:rsid w:val="006B7966"/>
    <w:rsid w:val="006B7E32"/>
    <w:rsid w:val="006C009A"/>
    <w:rsid w:val="006C00D4"/>
    <w:rsid w:val="006C0327"/>
    <w:rsid w:val="006C0C81"/>
    <w:rsid w:val="006C1F77"/>
    <w:rsid w:val="006C28E1"/>
    <w:rsid w:val="006C2CF8"/>
    <w:rsid w:val="006C30B1"/>
    <w:rsid w:val="006C3344"/>
    <w:rsid w:val="006C39DD"/>
    <w:rsid w:val="006C41A9"/>
    <w:rsid w:val="006C439E"/>
    <w:rsid w:val="006C4416"/>
    <w:rsid w:val="006C4962"/>
    <w:rsid w:val="006C503F"/>
    <w:rsid w:val="006C542B"/>
    <w:rsid w:val="006C5942"/>
    <w:rsid w:val="006C609D"/>
    <w:rsid w:val="006C62A1"/>
    <w:rsid w:val="006C62E4"/>
    <w:rsid w:val="006C687C"/>
    <w:rsid w:val="006C6D14"/>
    <w:rsid w:val="006C6FB6"/>
    <w:rsid w:val="006C703E"/>
    <w:rsid w:val="006C73F3"/>
    <w:rsid w:val="006C7865"/>
    <w:rsid w:val="006C7920"/>
    <w:rsid w:val="006C7A17"/>
    <w:rsid w:val="006D009B"/>
    <w:rsid w:val="006D0314"/>
    <w:rsid w:val="006D04F6"/>
    <w:rsid w:val="006D0604"/>
    <w:rsid w:val="006D09C8"/>
    <w:rsid w:val="006D0CE5"/>
    <w:rsid w:val="006D0FB1"/>
    <w:rsid w:val="006D1907"/>
    <w:rsid w:val="006D19CC"/>
    <w:rsid w:val="006D1BD6"/>
    <w:rsid w:val="006D20DC"/>
    <w:rsid w:val="006D2245"/>
    <w:rsid w:val="006D2ACF"/>
    <w:rsid w:val="006D3508"/>
    <w:rsid w:val="006D35FD"/>
    <w:rsid w:val="006D39D9"/>
    <w:rsid w:val="006D3D95"/>
    <w:rsid w:val="006D4187"/>
    <w:rsid w:val="006D4705"/>
    <w:rsid w:val="006D49A3"/>
    <w:rsid w:val="006D5490"/>
    <w:rsid w:val="006D54A5"/>
    <w:rsid w:val="006D5563"/>
    <w:rsid w:val="006D5911"/>
    <w:rsid w:val="006D5EFA"/>
    <w:rsid w:val="006D6DA2"/>
    <w:rsid w:val="006D72D5"/>
    <w:rsid w:val="006D754E"/>
    <w:rsid w:val="006D757A"/>
    <w:rsid w:val="006D7617"/>
    <w:rsid w:val="006D7A31"/>
    <w:rsid w:val="006D7B3B"/>
    <w:rsid w:val="006D7DC9"/>
    <w:rsid w:val="006E0562"/>
    <w:rsid w:val="006E0594"/>
    <w:rsid w:val="006E0725"/>
    <w:rsid w:val="006E07FE"/>
    <w:rsid w:val="006E0B34"/>
    <w:rsid w:val="006E0B97"/>
    <w:rsid w:val="006E0EA9"/>
    <w:rsid w:val="006E1651"/>
    <w:rsid w:val="006E193D"/>
    <w:rsid w:val="006E1C1D"/>
    <w:rsid w:val="006E1E6A"/>
    <w:rsid w:val="006E26EE"/>
    <w:rsid w:val="006E282C"/>
    <w:rsid w:val="006E2A98"/>
    <w:rsid w:val="006E2B36"/>
    <w:rsid w:val="006E3015"/>
    <w:rsid w:val="006E34C3"/>
    <w:rsid w:val="006E3682"/>
    <w:rsid w:val="006E3944"/>
    <w:rsid w:val="006E449E"/>
    <w:rsid w:val="006E476E"/>
    <w:rsid w:val="006E47CF"/>
    <w:rsid w:val="006E4856"/>
    <w:rsid w:val="006E4F4B"/>
    <w:rsid w:val="006E4FF9"/>
    <w:rsid w:val="006E5104"/>
    <w:rsid w:val="006E6397"/>
    <w:rsid w:val="006E63C4"/>
    <w:rsid w:val="006E6536"/>
    <w:rsid w:val="006E6687"/>
    <w:rsid w:val="006E6983"/>
    <w:rsid w:val="006E6E02"/>
    <w:rsid w:val="006E77A5"/>
    <w:rsid w:val="006E780F"/>
    <w:rsid w:val="006E7DCB"/>
    <w:rsid w:val="006E7E46"/>
    <w:rsid w:val="006E7E83"/>
    <w:rsid w:val="006F02D6"/>
    <w:rsid w:val="006F0413"/>
    <w:rsid w:val="006F1392"/>
    <w:rsid w:val="006F158D"/>
    <w:rsid w:val="006F1AD3"/>
    <w:rsid w:val="006F2064"/>
    <w:rsid w:val="006F23EC"/>
    <w:rsid w:val="006F2603"/>
    <w:rsid w:val="006F2669"/>
    <w:rsid w:val="006F2922"/>
    <w:rsid w:val="006F292E"/>
    <w:rsid w:val="006F2F58"/>
    <w:rsid w:val="006F3617"/>
    <w:rsid w:val="006F3A78"/>
    <w:rsid w:val="006F4D9D"/>
    <w:rsid w:val="006F4E63"/>
    <w:rsid w:val="006F5361"/>
    <w:rsid w:val="006F5932"/>
    <w:rsid w:val="006F5C3F"/>
    <w:rsid w:val="006F600B"/>
    <w:rsid w:val="006F6800"/>
    <w:rsid w:val="006F69CD"/>
    <w:rsid w:val="006F6D2D"/>
    <w:rsid w:val="006F779C"/>
    <w:rsid w:val="006F7901"/>
    <w:rsid w:val="00700E20"/>
    <w:rsid w:val="00700EE3"/>
    <w:rsid w:val="007010B0"/>
    <w:rsid w:val="0070168B"/>
    <w:rsid w:val="00701A3E"/>
    <w:rsid w:val="00701C87"/>
    <w:rsid w:val="00702E30"/>
    <w:rsid w:val="00703B4B"/>
    <w:rsid w:val="007048B4"/>
    <w:rsid w:val="00704B27"/>
    <w:rsid w:val="00704E7D"/>
    <w:rsid w:val="00704FC0"/>
    <w:rsid w:val="0070523A"/>
    <w:rsid w:val="0070618E"/>
    <w:rsid w:val="00706AE8"/>
    <w:rsid w:val="00706FB0"/>
    <w:rsid w:val="007073C6"/>
    <w:rsid w:val="00707492"/>
    <w:rsid w:val="00707639"/>
    <w:rsid w:val="00707665"/>
    <w:rsid w:val="00707FE8"/>
    <w:rsid w:val="00710335"/>
    <w:rsid w:val="0071090A"/>
    <w:rsid w:val="00710C4B"/>
    <w:rsid w:val="00710F32"/>
    <w:rsid w:val="00711135"/>
    <w:rsid w:val="007114CC"/>
    <w:rsid w:val="007116B8"/>
    <w:rsid w:val="007117B9"/>
    <w:rsid w:val="00711C72"/>
    <w:rsid w:val="0071233E"/>
    <w:rsid w:val="00712699"/>
    <w:rsid w:val="00712836"/>
    <w:rsid w:val="0071399C"/>
    <w:rsid w:val="00713D3D"/>
    <w:rsid w:val="00713F91"/>
    <w:rsid w:val="0071595B"/>
    <w:rsid w:val="00715E46"/>
    <w:rsid w:val="00715F9C"/>
    <w:rsid w:val="00716262"/>
    <w:rsid w:val="0071647E"/>
    <w:rsid w:val="007169CE"/>
    <w:rsid w:val="00716BF8"/>
    <w:rsid w:val="00716EB5"/>
    <w:rsid w:val="00717952"/>
    <w:rsid w:val="00720025"/>
    <w:rsid w:val="007202A1"/>
    <w:rsid w:val="0072055D"/>
    <w:rsid w:val="007205B2"/>
    <w:rsid w:val="007206AD"/>
    <w:rsid w:val="00721193"/>
    <w:rsid w:val="00721478"/>
    <w:rsid w:val="007226D1"/>
    <w:rsid w:val="00722745"/>
    <w:rsid w:val="00722A08"/>
    <w:rsid w:val="00722AA2"/>
    <w:rsid w:val="00724387"/>
    <w:rsid w:val="00724469"/>
    <w:rsid w:val="0072480E"/>
    <w:rsid w:val="00724817"/>
    <w:rsid w:val="00724822"/>
    <w:rsid w:val="007248AD"/>
    <w:rsid w:val="00724A45"/>
    <w:rsid w:val="00724C6D"/>
    <w:rsid w:val="00724DF7"/>
    <w:rsid w:val="00724EE3"/>
    <w:rsid w:val="00725736"/>
    <w:rsid w:val="00725983"/>
    <w:rsid w:val="00725AE9"/>
    <w:rsid w:val="00725B20"/>
    <w:rsid w:val="00725C33"/>
    <w:rsid w:val="00725E65"/>
    <w:rsid w:val="007261CF"/>
    <w:rsid w:val="00726699"/>
    <w:rsid w:val="00726EB8"/>
    <w:rsid w:val="0072712D"/>
    <w:rsid w:val="00727D30"/>
    <w:rsid w:val="00730338"/>
    <w:rsid w:val="00730429"/>
    <w:rsid w:val="0073197F"/>
    <w:rsid w:val="007321F0"/>
    <w:rsid w:val="00732666"/>
    <w:rsid w:val="0073293F"/>
    <w:rsid w:val="00732A82"/>
    <w:rsid w:val="00732C66"/>
    <w:rsid w:val="00732D66"/>
    <w:rsid w:val="00732E36"/>
    <w:rsid w:val="00733494"/>
    <w:rsid w:val="00733828"/>
    <w:rsid w:val="00733961"/>
    <w:rsid w:val="00733F23"/>
    <w:rsid w:val="00734389"/>
    <w:rsid w:val="007343D9"/>
    <w:rsid w:val="00734C18"/>
    <w:rsid w:val="00734F56"/>
    <w:rsid w:val="0073514D"/>
    <w:rsid w:val="007357A3"/>
    <w:rsid w:val="0073582C"/>
    <w:rsid w:val="00735887"/>
    <w:rsid w:val="00735CE6"/>
    <w:rsid w:val="00735F4E"/>
    <w:rsid w:val="00735FC8"/>
    <w:rsid w:val="00736290"/>
    <w:rsid w:val="007363F5"/>
    <w:rsid w:val="0073643F"/>
    <w:rsid w:val="00736640"/>
    <w:rsid w:val="007370A3"/>
    <w:rsid w:val="007371DA"/>
    <w:rsid w:val="00737732"/>
    <w:rsid w:val="00737C42"/>
    <w:rsid w:val="00737E17"/>
    <w:rsid w:val="00740A7A"/>
    <w:rsid w:val="00740CC3"/>
    <w:rsid w:val="00740EE2"/>
    <w:rsid w:val="007411A9"/>
    <w:rsid w:val="00741A43"/>
    <w:rsid w:val="00741AC3"/>
    <w:rsid w:val="00741CA9"/>
    <w:rsid w:val="00741D16"/>
    <w:rsid w:val="0074210D"/>
    <w:rsid w:val="007425F6"/>
    <w:rsid w:val="007428D9"/>
    <w:rsid w:val="00742EF1"/>
    <w:rsid w:val="00743563"/>
    <w:rsid w:val="00743608"/>
    <w:rsid w:val="007438EA"/>
    <w:rsid w:val="00743D43"/>
    <w:rsid w:val="007440CB"/>
    <w:rsid w:val="007441C6"/>
    <w:rsid w:val="00744772"/>
    <w:rsid w:val="00744FC0"/>
    <w:rsid w:val="00745423"/>
    <w:rsid w:val="007454E6"/>
    <w:rsid w:val="007455B7"/>
    <w:rsid w:val="00745665"/>
    <w:rsid w:val="00745821"/>
    <w:rsid w:val="007459C5"/>
    <w:rsid w:val="00747393"/>
    <w:rsid w:val="007474CC"/>
    <w:rsid w:val="007478C0"/>
    <w:rsid w:val="00747FBF"/>
    <w:rsid w:val="007500C2"/>
    <w:rsid w:val="00750310"/>
    <w:rsid w:val="00751B0C"/>
    <w:rsid w:val="007525DE"/>
    <w:rsid w:val="00752C11"/>
    <w:rsid w:val="00752E66"/>
    <w:rsid w:val="00752F72"/>
    <w:rsid w:val="00753450"/>
    <w:rsid w:val="007543AE"/>
    <w:rsid w:val="00754505"/>
    <w:rsid w:val="00754962"/>
    <w:rsid w:val="00754C38"/>
    <w:rsid w:val="00754C97"/>
    <w:rsid w:val="00754EB3"/>
    <w:rsid w:val="007553B5"/>
    <w:rsid w:val="00755600"/>
    <w:rsid w:val="0075648F"/>
    <w:rsid w:val="007565B2"/>
    <w:rsid w:val="0075667C"/>
    <w:rsid w:val="0075680F"/>
    <w:rsid w:val="00756F4D"/>
    <w:rsid w:val="00756FBA"/>
    <w:rsid w:val="00757272"/>
    <w:rsid w:val="00757385"/>
    <w:rsid w:val="007575C7"/>
    <w:rsid w:val="007575D5"/>
    <w:rsid w:val="00757A83"/>
    <w:rsid w:val="00757AA7"/>
    <w:rsid w:val="00757C4E"/>
    <w:rsid w:val="00757F42"/>
    <w:rsid w:val="00757F82"/>
    <w:rsid w:val="00760202"/>
    <w:rsid w:val="007606D9"/>
    <w:rsid w:val="00760BAD"/>
    <w:rsid w:val="00760F59"/>
    <w:rsid w:val="007616AA"/>
    <w:rsid w:val="00761ACE"/>
    <w:rsid w:val="00761FD7"/>
    <w:rsid w:val="00762381"/>
    <w:rsid w:val="007623DE"/>
    <w:rsid w:val="00762527"/>
    <w:rsid w:val="00762538"/>
    <w:rsid w:val="007629C4"/>
    <w:rsid w:val="00762B70"/>
    <w:rsid w:val="00762BB5"/>
    <w:rsid w:val="00763405"/>
    <w:rsid w:val="00763AD3"/>
    <w:rsid w:val="00763D2C"/>
    <w:rsid w:val="00763D8C"/>
    <w:rsid w:val="0076426B"/>
    <w:rsid w:val="0076449A"/>
    <w:rsid w:val="00764584"/>
    <w:rsid w:val="00764D83"/>
    <w:rsid w:val="00764F6D"/>
    <w:rsid w:val="007652EA"/>
    <w:rsid w:val="00765FA6"/>
    <w:rsid w:val="00766AE9"/>
    <w:rsid w:val="00766DAF"/>
    <w:rsid w:val="00766E3A"/>
    <w:rsid w:val="0076722E"/>
    <w:rsid w:val="00767436"/>
    <w:rsid w:val="00767532"/>
    <w:rsid w:val="00767601"/>
    <w:rsid w:val="007707DB"/>
    <w:rsid w:val="00770A70"/>
    <w:rsid w:val="00770A9E"/>
    <w:rsid w:val="00770C54"/>
    <w:rsid w:val="00770E1D"/>
    <w:rsid w:val="00771296"/>
    <w:rsid w:val="00771341"/>
    <w:rsid w:val="00771A42"/>
    <w:rsid w:val="00771BFC"/>
    <w:rsid w:val="00771FEF"/>
    <w:rsid w:val="0077231D"/>
    <w:rsid w:val="0077284B"/>
    <w:rsid w:val="00772FD6"/>
    <w:rsid w:val="0077301B"/>
    <w:rsid w:val="00774023"/>
    <w:rsid w:val="007748B1"/>
    <w:rsid w:val="00774A50"/>
    <w:rsid w:val="00774B60"/>
    <w:rsid w:val="00774E07"/>
    <w:rsid w:val="00774F3A"/>
    <w:rsid w:val="00775296"/>
    <w:rsid w:val="007755B6"/>
    <w:rsid w:val="007757B3"/>
    <w:rsid w:val="007758C5"/>
    <w:rsid w:val="00775C8A"/>
    <w:rsid w:val="00776712"/>
    <w:rsid w:val="00776742"/>
    <w:rsid w:val="00776D04"/>
    <w:rsid w:val="0077707C"/>
    <w:rsid w:val="007772C7"/>
    <w:rsid w:val="00777991"/>
    <w:rsid w:val="00777A21"/>
    <w:rsid w:val="00777DC9"/>
    <w:rsid w:val="00780685"/>
    <w:rsid w:val="00780692"/>
    <w:rsid w:val="00780CE9"/>
    <w:rsid w:val="00780DCD"/>
    <w:rsid w:val="007810D7"/>
    <w:rsid w:val="007811F0"/>
    <w:rsid w:val="00781F1A"/>
    <w:rsid w:val="007820E7"/>
    <w:rsid w:val="00782318"/>
    <w:rsid w:val="007824A8"/>
    <w:rsid w:val="00782BD5"/>
    <w:rsid w:val="00782D20"/>
    <w:rsid w:val="00783923"/>
    <w:rsid w:val="0078397B"/>
    <w:rsid w:val="00783AF2"/>
    <w:rsid w:val="00784780"/>
    <w:rsid w:val="00785F62"/>
    <w:rsid w:val="007860E5"/>
    <w:rsid w:val="007865BC"/>
    <w:rsid w:val="007868B4"/>
    <w:rsid w:val="00786A66"/>
    <w:rsid w:val="00786EC4"/>
    <w:rsid w:val="007870B7"/>
    <w:rsid w:val="0078778C"/>
    <w:rsid w:val="00787796"/>
    <w:rsid w:val="007877F7"/>
    <w:rsid w:val="007879C8"/>
    <w:rsid w:val="0079026E"/>
    <w:rsid w:val="0079040D"/>
    <w:rsid w:val="007913A1"/>
    <w:rsid w:val="007916FA"/>
    <w:rsid w:val="00791CDF"/>
    <w:rsid w:val="00792216"/>
    <w:rsid w:val="0079248A"/>
    <w:rsid w:val="00792503"/>
    <w:rsid w:val="0079295F"/>
    <w:rsid w:val="00792994"/>
    <w:rsid w:val="00792A5A"/>
    <w:rsid w:val="00792B70"/>
    <w:rsid w:val="00792D87"/>
    <w:rsid w:val="007937FE"/>
    <w:rsid w:val="00793C73"/>
    <w:rsid w:val="0079464D"/>
    <w:rsid w:val="007958D4"/>
    <w:rsid w:val="00795B59"/>
    <w:rsid w:val="00795E72"/>
    <w:rsid w:val="00795ED8"/>
    <w:rsid w:val="007965CC"/>
    <w:rsid w:val="0079671F"/>
    <w:rsid w:val="00796B67"/>
    <w:rsid w:val="00796EA9"/>
    <w:rsid w:val="0079734D"/>
    <w:rsid w:val="00797636"/>
    <w:rsid w:val="00797664"/>
    <w:rsid w:val="007977EB"/>
    <w:rsid w:val="00797B14"/>
    <w:rsid w:val="00797C2F"/>
    <w:rsid w:val="007A06F8"/>
    <w:rsid w:val="007A073E"/>
    <w:rsid w:val="007A0B9F"/>
    <w:rsid w:val="007A0D60"/>
    <w:rsid w:val="007A16E6"/>
    <w:rsid w:val="007A182D"/>
    <w:rsid w:val="007A1C4E"/>
    <w:rsid w:val="007A22F8"/>
    <w:rsid w:val="007A2492"/>
    <w:rsid w:val="007A3B02"/>
    <w:rsid w:val="007A4136"/>
    <w:rsid w:val="007A4414"/>
    <w:rsid w:val="007A4500"/>
    <w:rsid w:val="007A4D99"/>
    <w:rsid w:val="007A52B6"/>
    <w:rsid w:val="007A5C0E"/>
    <w:rsid w:val="007A5C1A"/>
    <w:rsid w:val="007A6AB5"/>
    <w:rsid w:val="007A6B52"/>
    <w:rsid w:val="007A6DE5"/>
    <w:rsid w:val="007A73CA"/>
    <w:rsid w:val="007A73F9"/>
    <w:rsid w:val="007A76CC"/>
    <w:rsid w:val="007A7CF8"/>
    <w:rsid w:val="007A7DD5"/>
    <w:rsid w:val="007B08D0"/>
    <w:rsid w:val="007B091D"/>
    <w:rsid w:val="007B1D6A"/>
    <w:rsid w:val="007B3549"/>
    <w:rsid w:val="007B3F68"/>
    <w:rsid w:val="007B44B7"/>
    <w:rsid w:val="007B482B"/>
    <w:rsid w:val="007B4A56"/>
    <w:rsid w:val="007B4C30"/>
    <w:rsid w:val="007B4E3F"/>
    <w:rsid w:val="007B4F85"/>
    <w:rsid w:val="007B5BA1"/>
    <w:rsid w:val="007B5BC4"/>
    <w:rsid w:val="007B5FCB"/>
    <w:rsid w:val="007B6555"/>
    <w:rsid w:val="007B7545"/>
    <w:rsid w:val="007B779E"/>
    <w:rsid w:val="007B79B0"/>
    <w:rsid w:val="007B7CCC"/>
    <w:rsid w:val="007B7D90"/>
    <w:rsid w:val="007C0221"/>
    <w:rsid w:val="007C0925"/>
    <w:rsid w:val="007C0B19"/>
    <w:rsid w:val="007C1835"/>
    <w:rsid w:val="007C1CD6"/>
    <w:rsid w:val="007C213A"/>
    <w:rsid w:val="007C226B"/>
    <w:rsid w:val="007C2713"/>
    <w:rsid w:val="007C2727"/>
    <w:rsid w:val="007C29EC"/>
    <w:rsid w:val="007C2ABD"/>
    <w:rsid w:val="007C2C26"/>
    <w:rsid w:val="007C2EC7"/>
    <w:rsid w:val="007C39C9"/>
    <w:rsid w:val="007C3DDB"/>
    <w:rsid w:val="007C3EE5"/>
    <w:rsid w:val="007C4434"/>
    <w:rsid w:val="007C462F"/>
    <w:rsid w:val="007C4725"/>
    <w:rsid w:val="007C492D"/>
    <w:rsid w:val="007C53A2"/>
    <w:rsid w:val="007C58A9"/>
    <w:rsid w:val="007C5E78"/>
    <w:rsid w:val="007C5EDE"/>
    <w:rsid w:val="007C643F"/>
    <w:rsid w:val="007C645C"/>
    <w:rsid w:val="007C6BC9"/>
    <w:rsid w:val="007C6EB7"/>
    <w:rsid w:val="007C7170"/>
    <w:rsid w:val="007C7D5E"/>
    <w:rsid w:val="007D0415"/>
    <w:rsid w:val="007D0569"/>
    <w:rsid w:val="007D0577"/>
    <w:rsid w:val="007D0665"/>
    <w:rsid w:val="007D0BB2"/>
    <w:rsid w:val="007D1170"/>
    <w:rsid w:val="007D16D0"/>
    <w:rsid w:val="007D1C2E"/>
    <w:rsid w:val="007D1E29"/>
    <w:rsid w:val="007D2378"/>
    <w:rsid w:val="007D238E"/>
    <w:rsid w:val="007D2504"/>
    <w:rsid w:val="007D3274"/>
    <w:rsid w:val="007D39F4"/>
    <w:rsid w:val="007D3C4D"/>
    <w:rsid w:val="007D3CD7"/>
    <w:rsid w:val="007D3F33"/>
    <w:rsid w:val="007D46B5"/>
    <w:rsid w:val="007D48A0"/>
    <w:rsid w:val="007D5213"/>
    <w:rsid w:val="007D5BDA"/>
    <w:rsid w:val="007D6058"/>
    <w:rsid w:val="007D62B6"/>
    <w:rsid w:val="007D63CC"/>
    <w:rsid w:val="007D6578"/>
    <w:rsid w:val="007D6592"/>
    <w:rsid w:val="007D6BE1"/>
    <w:rsid w:val="007D719C"/>
    <w:rsid w:val="007D74EB"/>
    <w:rsid w:val="007D783D"/>
    <w:rsid w:val="007D7B46"/>
    <w:rsid w:val="007D7F41"/>
    <w:rsid w:val="007E0007"/>
    <w:rsid w:val="007E024E"/>
    <w:rsid w:val="007E02F5"/>
    <w:rsid w:val="007E0CF8"/>
    <w:rsid w:val="007E0E29"/>
    <w:rsid w:val="007E109D"/>
    <w:rsid w:val="007E15F2"/>
    <w:rsid w:val="007E2738"/>
    <w:rsid w:val="007E28D9"/>
    <w:rsid w:val="007E3E4C"/>
    <w:rsid w:val="007E4D0D"/>
    <w:rsid w:val="007E51F4"/>
    <w:rsid w:val="007E5E7D"/>
    <w:rsid w:val="007E63DC"/>
    <w:rsid w:val="007E673A"/>
    <w:rsid w:val="007E67AC"/>
    <w:rsid w:val="007E6A8C"/>
    <w:rsid w:val="007E6AA3"/>
    <w:rsid w:val="007E6DDB"/>
    <w:rsid w:val="007E76A4"/>
    <w:rsid w:val="007E7D71"/>
    <w:rsid w:val="007F0DFA"/>
    <w:rsid w:val="007F1909"/>
    <w:rsid w:val="007F1BFF"/>
    <w:rsid w:val="007F25CD"/>
    <w:rsid w:val="007F282F"/>
    <w:rsid w:val="007F2C53"/>
    <w:rsid w:val="007F3064"/>
    <w:rsid w:val="007F30A0"/>
    <w:rsid w:val="007F3BDA"/>
    <w:rsid w:val="007F4143"/>
    <w:rsid w:val="007F5344"/>
    <w:rsid w:val="007F5529"/>
    <w:rsid w:val="007F569A"/>
    <w:rsid w:val="007F579C"/>
    <w:rsid w:val="007F615E"/>
    <w:rsid w:val="007F6367"/>
    <w:rsid w:val="007F6393"/>
    <w:rsid w:val="007F678F"/>
    <w:rsid w:val="007F6B1E"/>
    <w:rsid w:val="007F6B5A"/>
    <w:rsid w:val="007F6C28"/>
    <w:rsid w:val="007F7305"/>
    <w:rsid w:val="007F7388"/>
    <w:rsid w:val="007F760D"/>
    <w:rsid w:val="007F78A2"/>
    <w:rsid w:val="007F7AAE"/>
    <w:rsid w:val="007F7E6D"/>
    <w:rsid w:val="0080003E"/>
    <w:rsid w:val="008005C6"/>
    <w:rsid w:val="00800D61"/>
    <w:rsid w:val="00800F70"/>
    <w:rsid w:val="00801C63"/>
    <w:rsid w:val="00801DF7"/>
    <w:rsid w:val="0080204F"/>
    <w:rsid w:val="0080253D"/>
    <w:rsid w:val="008029F5"/>
    <w:rsid w:val="00802AB9"/>
    <w:rsid w:val="00802BEB"/>
    <w:rsid w:val="00803B07"/>
    <w:rsid w:val="00803BDC"/>
    <w:rsid w:val="00804674"/>
    <w:rsid w:val="00804DA8"/>
    <w:rsid w:val="00804F06"/>
    <w:rsid w:val="00805568"/>
    <w:rsid w:val="008059A0"/>
    <w:rsid w:val="00805DA5"/>
    <w:rsid w:val="00805E90"/>
    <w:rsid w:val="00806113"/>
    <w:rsid w:val="008064C5"/>
    <w:rsid w:val="00806AB3"/>
    <w:rsid w:val="00806B23"/>
    <w:rsid w:val="00806BA6"/>
    <w:rsid w:val="00806C13"/>
    <w:rsid w:val="00806C80"/>
    <w:rsid w:val="00807CCB"/>
    <w:rsid w:val="00807FE5"/>
    <w:rsid w:val="00807FFA"/>
    <w:rsid w:val="0081012B"/>
    <w:rsid w:val="0081051A"/>
    <w:rsid w:val="008107FF"/>
    <w:rsid w:val="00812246"/>
    <w:rsid w:val="0081264F"/>
    <w:rsid w:val="0081271D"/>
    <w:rsid w:val="00813158"/>
    <w:rsid w:val="00813DE2"/>
    <w:rsid w:val="00813F6A"/>
    <w:rsid w:val="0081432D"/>
    <w:rsid w:val="008144CD"/>
    <w:rsid w:val="0081487C"/>
    <w:rsid w:val="0081494F"/>
    <w:rsid w:val="00814A30"/>
    <w:rsid w:val="00814E07"/>
    <w:rsid w:val="00815261"/>
    <w:rsid w:val="00815299"/>
    <w:rsid w:val="00815D53"/>
    <w:rsid w:val="0081632A"/>
    <w:rsid w:val="0081633E"/>
    <w:rsid w:val="0081717E"/>
    <w:rsid w:val="00817338"/>
    <w:rsid w:val="008173A6"/>
    <w:rsid w:val="00820394"/>
    <w:rsid w:val="008203D6"/>
    <w:rsid w:val="00820989"/>
    <w:rsid w:val="00821517"/>
    <w:rsid w:val="008215E9"/>
    <w:rsid w:val="0082163D"/>
    <w:rsid w:val="008216B9"/>
    <w:rsid w:val="00821D8F"/>
    <w:rsid w:val="0082204A"/>
    <w:rsid w:val="008220A7"/>
    <w:rsid w:val="00822269"/>
    <w:rsid w:val="008222B6"/>
    <w:rsid w:val="00822CAE"/>
    <w:rsid w:val="008238CC"/>
    <w:rsid w:val="008238E5"/>
    <w:rsid w:val="00823D4C"/>
    <w:rsid w:val="0082428E"/>
    <w:rsid w:val="008242DD"/>
    <w:rsid w:val="008248F1"/>
    <w:rsid w:val="00824BB4"/>
    <w:rsid w:val="00824D54"/>
    <w:rsid w:val="0082529E"/>
    <w:rsid w:val="00825499"/>
    <w:rsid w:val="00825575"/>
    <w:rsid w:val="008256A3"/>
    <w:rsid w:val="00826115"/>
    <w:rsid w:val="0082659D"/>
    <w:rsid w:val="0082693C"/>
    <w:rsid w:val="00826EB3"/>
    <w:rsid w:val="008271D2"/>
    <w:rsid w:val="0082785B"/>
    <w:rsid w:val="00827D19"/>
    <w:rsid w:val="00827E13"/>
    <w:rsid w:val="00830710"/>
    <w:rsid w:val="00830E65"/>
    <w:rsid w:val="0083102E"/>
    <w:rsid w:val="0083119E"/>
    <w:rsid w:val="008312E5"/>
    <w:rsid w:val="0083142D"/>
    <w:rsid w:val="0083153F"/>
    <w:rsid w:val="00831553"/>
    <w:rsid w:val="008317A9"/>
    <w:rsid w:val="00831AFA"/>
    <w:rsid w:val="00832113"/>
    <w:rsid w:val="00832390"/>
    <w:rsid w:val="00832481"/>
    <w:rsid w:val="00832498"/>
    <w:rsid w:val="00832626"/>
    <w:rsid w:val="00832730"/>
    <w:rsid w:val="00832B8A"/>
    <w:rsid w:val="00832C7C"/>
    <w:rsid w:val="0083341E"/>
    <w:rsid w:val="008336CC"/>
    <w:rsid w:val="00833A6F"/>
    <w:rsid w:val="00833DFE"/>
    <w:rsid w:val="0083468A"/>
    <w:rsid w:val="00834B6A"/>
    <w:rsid w:val="0083531C"/>
    <w:rsid w:val="00835C3A"/>
    <w:rsid w:val="00836ECA"/>
    <w:rsid w:val="0083723D"/>
    <w:rsid w:val="00837605"/>
    <w:rsid w:val="0084096B"/>
    <w:rsid w:val="00840C10"/>
    <w:rsid w:val="00841F72"/>
    <w:rsid w:val="00842043"/>
    <w:rsid w:val="008425A0"/>
    <w:rsid w:val="008432AE"/>
    <w:rsid w:val="0084370F"/>
    <w:rsid w:val="00843991"/>
    <w:rsid w:val="00843DA1"/>
    <w:rsid w:val="00844219"/>
    <w:rsid w:val="00844325"/>
    <w:rsid w:val="00844497"/>
    <w:rsid w:val="00844CE4"/>
    <w:rsid w:val="00844DDC"/>
    <w:rsid w:val="008454A1"/>
    <w:rsid w:val="0084558B"/>
    <w:rsid w:val="008460A9"/>
    <w:rsid w:val="008461BB"/>
    <w:rsid w:val="008463E8"/>
    <w:rsid w:val="00846A27"/>
    <w:rsid w:val="00846DA4"/>
    <w:rsid w:val="008473F0"/>
    <w:rsid w:val="00847ACE"/>
    <w:rsid w:val="0085064C"/>
    <w:rsid w:val="00850CFE"/>
    <w:rsid w:val="00850EFB"/>
    <w:rsid w:val="00850F4B"/>
    <w:rsid w:val="008513E0"/>
    <w:rsid w:val="00851B1F"/>
    <w:rsid w:val="0085225D"/>
    <w:rsid w:val="008522A2"/>
    <w:rsid w:val="00852863"/>
    <w:rsid w:val="00852D4A"/>
    <w:rsid w:val="008534BC"/>
    <w:rsid w:val="00853712"/>
    <w:rsid w:val="0085389C"/>
    <w:rsid w:val="00853FED"/>
    <w:rsid w:val="00854927"/>
    <w:rsid w:val="008554B8"/>
    <w:rsid w:val="00855716"/>
    <w:rsid w:val="0085572B"/>
    <w:rsid w:val="00855FE1"/>
    <w:rsid w:val="00856568"/>
    <w:rsid w:val="00856765"/>
    <w:rsid w:val="00856D3E"/>
    <w:rsid w:val="008570F7"/>
    <w:rsid w:val="00857539"/>
    <w:rsid w:val="008578C7"/>
    <w:rsid w:val="00857EBB"/>
    <w:rsid w:val="00860165"/>
    <w:rsid w:val="00860171"/>
    <w:rsid w:val="008602D9"/>
    <w:rsid w:val="008603AC"/>
    <w:rsid w:val="0086082B"/>
    <w:rsid w:val="008608B0"/>
    <w:rsid w:val="00860E4E"/>
    <w:rsid w:val="008617CD"/>
    <w:rsid w:val="00861D5C"/>
    <w:rsid w:val="008623CA"/>
    <w:rsid w:val="00862922"/>
    <w:rsid w:val="00862B9E"/>
    <w:rsid w:val="00862EDD"/>
    <w:rsid w:val="0086355D"/>
    <w:rsid w:val="008639F2"/>
    <w:rsid w:val="00863BBC"/>
    <w:rsid w:val="00863CF8"/>
    <w:rsid w:val="008642AB"/>
    <w:rsid w:val="0086430C"/>
    <w:rsid w:val="00864639"/>
    <w:rsid w:val="00864BDE"/>
    <w:rsid w:val="00864DBF"/>
    <w:rsid w:val="00864F79"/>
    <w:rsid w:val="008652C7"/>
    <w:rsid w:val="0086599B"/>
    <w:rsid w:val="00865EEF"/>
    <w:rsid w:val="00865F72"/>
    <w:rsid w:val="00865FFB"/>
    <w:rsid w:val="00866A72"/>
    <w:rsid w:val="0086722D"/>
    <w:rsid w:val="0086749B"/>
    <w:rsid w:val="0086767E"/>
    <w:rsid w:val="00867E0B"/>
    <w:rsid w:val="00867EDE"/>
    <w:rsid w:val="00870247"/>
    <w:rsid w:val="008704E5"/>
    <w:rsid w:val="0087050E"/>
    <w:rsid w:val="00870C9B"/>
    <w:rsid w:val="00870D09"/>
    <w:rsid w:val="00871183"/>
    <w:rsid w:val="0087198B"/>
    <w:rsid w:val="0087204F"/>
    <w:rsid w:val="0087213B"/>
    <w:rsid w:val="0087248D"/>
    <w:rsid w:val="00872DDF"/>
    <w:rsid w:val="00873347"/>
    <w:rsid w:val="00873434"/>
    <w:rsid w:val="00873A2A"/>
    <w:rsid w:val="00873DF4"/>
    <w:rsid w:val="00873F3E"/>
    <w:rsid w:val="008746D8"/>
    <w:rsid w:val="0087471C"/>
    <w:rsid w:val="00874756"/>
    <w:rsid w:val="00874775"/>
    <w:rsid w:val="00874880"/>
    <w:rsid w:val="00874A0E"/>
    <w:rsid w:val="008750A6"/>
    <w:rsid w:val="00875397"/>
    <w:rsid w:val="008755D8"/>
    <w:rsid w:val="00875CAB"/>
    <w:rsid w:val="00875F0A"/>
    <w:rsid w:val="00875F3B"/>
    <w:rsid w:val="00876260"/>
    <w:rsid w:val="00876575"/>
    <w:rsid w:val="00876AEB"/>
    <w:rsid w:val="00877179"/>
    <w:rsid w:val="008771F5"/>
    <w:rsid w:val="00877292"/>
    <w:rsid w:val="008777A9"/>
    <w:rsid w:val="00877EE8"/>
    <w:rsid w:val="00880017"/>
    <w:rsid w:val="00880610"/>
    <w:rsid w:val="00880844"/>
    <w:rsid w:val="008808DA"/>
    <w:rsid w:val="008819CE"/>
    <w:rsid w:val="00881A26"/>
    <w:rsid w:val="00881BCF"/>
    <w:rsid w:val="0088248B"/>
    <w:rsid w:val="0088257B"/>
    <w:rsid w:val="00882E3D"/>
    <w:rsid w:val="0088378C"/>
    <w:rsid w:val="00883832"/>
    <w:rsid w:val="00883AAC"/>
    <w:rsid w:val="00884B7C"/>
    <w:rsid w:val="00884C9B"/>
    <w:rsid w:val="008850B6"/>
    <w:rsid w:val="00885843"/>
    <w:rsid w:val="00885AE4"/>
    <w:rsid w:val="00885E75"/>
    <w:rsid w:val="0088688D"/>
    <w:rsid w:val="00886A2F"/>
    <w:rsid w:val="00886B9D"/>
    <w:rsid w:val="00886E89"/>
    <w:rsid w:val="00886EB5"/>
    <w:rsid w:val="00887EE7"/>
    <w:rsid w:val="00887F53"/>
    <w:rsid w:val="008903EB"/>
    <w:rsid w:val="008905BF"/>
    <w:rsid w:val="008909EC"/>
    <w:rsid w:val="008913EC"/>
    <w:rsid w:val="00891741"/>
    <w:rsid w:val="00891C5D"/>
    <w:rsid w:val="00891C83"/>
    <w:rsid w:val="00891FE8"/>
    <w:rsid w:val="008922A1"/>
    <w:rsid w:val="008927F6"/>
    <w:rsid w:val="00892B2D"/>
    <w:rsid w:val="008930CC"/>
    <w:rsid w:val="0089310F"/>
    <w:rsid w:val="00894179"/>
    <w:rsid w:val="008945E3"/>
    <w:rsid w:val="008952F2"/>
    <w:rsid w:val="00895EBB"/>
    <w:rsid w:val="0089729C"/>
    <w:rsid w:val="008972F8"/>
    <w:rsid w:val="00897693"/>
    <w:rsid w:val="00897B42"/>
    <w:rsid w:val="00897C19"/>
    <w:rsid w:val="00897C99"/>
    <w:rsid w:val="00897D12"/>
    <w:rsid w:val="008A0453"/>
    <w:rsid w:val="008A076A"/>
    <w:rsid w:val="008A17A9"/>
    <w:rsid w:val="008A1E3F"/>
    <w:rsid w:val="008A2101"/>
    <w:rsid w:val="008A26B5"/>
    <w:rsid w:val="008A26E9"/>
    <w:rsid w:val="008A29A1"/>
    <w:rsid w:val="008A2A63"/>
    <w:rsid w:val="008A2D2B"/>
    <w:rsid w:val="008A3596"/>
    <w:rsid w:val="008A35C3"/>
    <w:rsid w:val="008A3735"/>
    <w:rsid w:val="008A3830"/>
    <w:rsid w:val="008A3D2F"/>
    <w:rsid w:val="008A402C"/>
    <w:rsid w:val="008A4039"/>
    <w:rsid w:val="008A4815"/>
    <w:rsid w:val="008A4B1D"/>
    <w:rsid w:val="008A4E7F"/>
    <w:rsid w:val="008A54A3"/>
    <w:rsid w:val="008A5625"/>
    <w:rsid w:val="008A57DC"/>
    <w:rsid w:val="008A5A31"/>
    <w:rsid w:val="008A5E21"/>
    <w:rsid w:val="008A6223"/>
    <w:rsid w:val="008A635F"/>
    <w:rsid w:val="008A6E1F"/>
    <w:rsid w:val="008A786C"/>
    <w:rsid w:val="008A7C75"/>
    <w:rsid w:val="008B0261"/>
    <w:rsid w:val="008B057B"/>
    <w:rsid w:val="008B0D75"/>
    <w:rsid w:val="008B11FA"/>
    <w:rsid w:val="008B1247"/>
    <w:rsid w:val="008B1529"/>
    <w:rsid w:val="008B16B9"/>
    <w:rsid w:val="008B16CC"/>
    <w:rsid w:val="008B1D1E"/>
    <w:rsid w:val="008B1F96"/>
    <w:rsid w:val="008B22A4"/>
    <w:rsid w:val="008B23DC"/>
    <w:rsid w:val="008B2BCB"/>
    <w:rsid w:val="008B2CD0"/>
    <w:rsid w:val="008B2F3C"/>
    <w:rsid w:val="008B2F8D"/>
    <w:rsid w:val="008B30F7"/>
    <w:rsid w:val="008B349B"/>
    <w:rsid w:val="008B366A"/>
    <w:rsid w:val="008B36E2"/>
    <w:rsid w:val="008B3A32"/>
    <w:rsid w:val="008B44B2"/>
    <w:rsid w:val="008B4AA2"/>
    <w:rsid w:val="008B4B0A"/>
    <w:rsid w:val="008B512A"/>
    <w:rsid w:val="008B5696"/>
    <w:rsid w:val="008B5899"/>
    <w:rsid w:val="008B5AC1"/>
    <w:rsid w:val="008B5E63"/>
    <w:rsid w:val="008B61E5"/>
    <w:rsid w:val="008B63FC"/>
    <w:rsid w:val="008B716D"/>
    <w:rsid w:val="008B7751"/>
    <w:rsid w:val="008B7BFC"/>
    <w:rsid w:val="008B7C1A"/>
    <w:rsid w:val="008B7F44"/>
    <w:rsid w:val="008C1473"/>
    <w:rsid w:val="008C14C4"/>
    <w:rsid w:val="008C188F"/>
    <w:rsid w:val="008C1AC5"/>
    <w:rsid w:val="008C1E14"/>
    <w:rsid w:val="008C1F62"/>
    <w:rsid w:val="008C21A0"/>
    <w:rsid w:val="008C2E09"/>
    <w:rsid w:val="008C2FA7"/>
    <w:rsid w:val="008C3A70"/>
    <w:rsid w:val="008C3D0E"/>
    <w:rsid w:val="008C3D7D"/>
    <w:rsid w:val="008C41E3"/>
    <w:rsid w:val="008C43A0"/>
    <w:rsid w:val="008C43B2"/>
    <w:rsid w:val="008C4728"/>
    <w:rsid w:val="008C4916"/>
    <w:rsid w:val="008C4C38"/>
    <w:rsid w:val="008C4DA6"/>
    <w:rsid w:val="008C5088"/>
    <w:rsid w:val="008C5243"/>
    <w:rsid w:val="008C532C"/>
    <w:rsid w:val="008C53A9"/>
    <w:rsid w:val="008C59EA"/>
    <w:rsid w:val="008C5B7E"/>
    <w:rsid w:val="008C5C17"/>
    <w:rsid w:val="008C6047"/>
    <w:rsid w:val="008C6664"/>
    <w:rsid w:val="008C75FB"/>
    <w:rsid w:val="008C7B28"/>
    <w:rsid w:val="008C7EE2"/>
    <w:rsid w:val="008C7F1E"/>
    <w:rsid w:val="008C7F7C"/>
    <w:rsid w:val="008D03CC"/>
    <w:rsid w:val="008D0757"/>
    <w:rsid w:val="008D0A37"/>
    <w:rsid w:val="008D0D9D"/>
    <w:rsid w:val="008D269D"/>
    <w:rsid w:val="008D313F"/>
    <w:rsid w:val="008D35E2"/>
    <w:rsid w:val="008D36A7"/>
    <w:rsid w:val="008D36D7"/>
    <w:rsid w:val="008D3BA6"/>
    <w:rsid w:val="008D48FE"/>
    <w:rsid w:val="008D5978"/>
    <w:rsid w:val="008D5BA3"/>
    <w:rsid w:val="008D6551"/>
    <w:rsid w:val="008D685C"/>
    <w:rsid w:val="008D695E"/>
    <w:rsid w:val="008D6BE1"/>
    <w:rsid w:val="008D6EB9"/>
    <w:rsid w:val="008D76A0"/>
    <w:rsid w:val="008D77BA"/>
    <w:rsid w:val="008D7A7E"/>
    <w:rsid w:val="008E21B1"/>
    <w:rsid w:val="008E2DE1"/>
    <w:rsid w:val="008E43AA"/>
    <w:rsid w:val="008E4F36"/>
    <w:rsid w:val="008E56CC"/>
    <w:rsid w:val="008E5F17"/>
    <w:rsid w:val="008E5FBC"/>
    <w:rsid w:val="008E6212"/>
    <w:rsid w:val="008E6433"/>
    <w:rsid w:val="008E6595"/>
    <w:rsid w:val="008E6754"/>
    <w:rsid w:val="008E709D"/>
    <w:rsid w:val="008E70EF"/>
    <w:rsid w:val="008E71C3"/>
    <w:rsid w:val="008E7ECD"/>
    <w:rsid w:val="008E7F7F"/>
    <w:rsid w:val="008F014F"/>
    <w:rsid w:val="008F041F"/>
    <w:rsid w:val="008F06CA"/>
    <w:rsid w:val="008F08F0"/>
    <w:rsid w:val="008F09BE"/>
    <w:rsid w:val="008F0AA3"/>
    <w:rsid w:val="008F0E55"/>
    <w:rsid w:val="008F155A"/>
    <w:rsid w:val="008F239C"/>
    <w:rsid w:val="008F2B95"/>
    <w:rsid w:val="008F2F84"/>
    <w:rsid w:val="008F3189"/>
    <w:rsid w:val="008F38B9"/>
    <w:rsid w:val="008F3DA3"/>
    <w:rsid w:val="008F3F01"/>
    <w:rsid w:val="008F4544"/>
    <w:rsid w:val="008F4599"/>
    <w:rsid w:val="008F460F"/>
    <w:rsid w:val="008F4D0E"/>
    <w:rsid w:val="008F5AB1"/>
    <w:rsid w:val="008F5BF4"/>
    <w:rsid w:val="008F7323"/>
    <w:rsid w:val="008F732A"/>
    <w:rsid w:val="008F79BD"/>
    <w:rsid w:val="008F7FA4"/>
    <w:rsid w:val="009004BE"/>
    <w:rsid w:val="00900610"/>
    <w:rsid w:val="00900613"/>
    <w:rsid w:val="0090093F"/>
    <w:rsid w:val="00900E81"/>
    <w:rsid w:val="00900EF2"/>
    <w:rsid w:val="0090114C"/>
    <w:rsid w:val="0090169E"/>
    <w:rsid w:val="009017C9"/>
    <w:rsid w:val="009017F7"/>
    <w:rsid w:val="00901C62"/>
    <w:rsid w:val="00901E86"/>
    <w:rsid w:val="00902334"/>
    <w:rsid w:val="0090236A"/>
    <w:rsid w:val="00902732"/>
    <w:rsid w:val="00902E56"/>
    <w:rsid w:val="00902F28"/>
    <w:rsid w:val="009032FF"/>
    <w:rsid w:val="00903D67"/>
    <w:rsid w:val="00903F9A"/>
    <w:rsid w:val="00904250"/>
    <w:rsid w:val="009044A8"/>
    <w:rsid w:val="0090457F"/>
    <w:rsid w:val="00904669"/>
    <w:rsid w:val="009051F9"/>
    <w:rsid w:val="00905956"/>
    <w:rsid w:val="009061B1"/>
    <w:rsid w:val="009066C9"/>
    <w:rsid w:val="00906BD5"/>
    <w:rsid w:val="00906C32"/>
    <w:rsid w:val="009075DC"/>
    <w:rsid w:val="009077C5"/>
    <w:rsid w:val="00910116"/>
    <w:rsid w:val="00910385"/>
    <w:rsid w:val="00910B0E"/>
    <w:rsid w:val="00911309"/>
    <w:rsid w:val="009122CE"/>
    <w:rsid w:val="00912447"/>
    <w:rsid w:val="00912489"/>
    <w:rsid w:val="00912BDA"/>
    <w:rsid w:val="0091335F"/>
    <w:rsid w:val="009137E3"/>
    <w:rsid w:val="00913A07"/>
    <w:rsid w:val="00914358"/>
    <w:rsid w:val="00914738"/>
    <w:rsid w:val="00914D5C"/>
    <w:rsid w:val="00915086"/>
    <w:rsid w:val="009152E8"/>
    <w:rsid w:val="00915B3B"/>
    <w:rsid w:val="00915F0C"/>
    <w:rsid w:val="009160A0"/>
    <w:rsid w:val="00916371"/>
    <w:rsid w:val="00916C24"/>
    <w:rsid w:val="00916F1E"/>
    <w:rsid w:val="00917393"/>
    <w:rsid w:val="00917952"/>
    <w:rsid w:val="00920068"/>
    <w:rsid w:val="00920561"/>
    <w:rsid w:val="0092070B"/>
    <w:rsid w:val="0092102A"/>
    <w:rsid w:val="009210AE"/>
    <w:rsid w:val="00921179"/>
    <w:rsid w:val="009212DA"/>
    <w:rsid w:val="009214DE"/>
    <w:rsid w:val="009215A1"/>
    <w:rsid w:val="00921901"/>
    <w:rsid w:val="009219EF"/>
    <w:rsid w:val="00921ACC"/>
    <w:rsid w:val="00921B45"/>
    <w:rsid w:val="00921D3D"/>
    <w:rsid w:val="009220A2"/>
    <w:rsid w:val="009222CB"/>
    <w:rsid w:val="0092233B"/>
    <w:rsid w:val="00922353"/>
    <w:rsid w:val="00922ECD"/>
    <w:rsid w:val="00922ED7"/>
    <w:rsid w:val="00923574"/>
    <w:rsid w:val="00923730"/>
    <w:rsid w:val="009237F4"/>
    <w:rsid w:val="009239EF"/>
    <w:rsid w:val="00923ED4"/>
    <w:rsid w:val="00924007"/>
    <w:rsid w:val="0092415E"/>
    <w:rsid w:val="0092419E"/>
    <w:rsid w:val="00924BC0"/>
    <w:rsid w:val="00925A10"/>
    <w:rsid w:val="00925BFB"/>
    <w:rsid w:val="00925ED9"/>
    <w:rsid w:val="00925FA9"/>
    <w:rsid w:val="009261C2"/>
    <w:rsid w:val="00926AAF"/>
    <w:rsid w:val="00927091"/>
    <w:rsid w:val="0092724B"/>
    <w:rsid w:val="00927A43"/>
    <w:rsid w:val="00927B19"/>
    <w:rsid w:val="00927E52"/>
    <w:rsid w:val="00927EBB"/>
    <w:rsid w:val="00930C02"/>
    <w:rsid w:val="00930D9B"/>
    <w:rsid w:val="0093162C"/>
    <w:rsid w:val="0093172F"/>
    <w:rsid w:val="009317F3"/>
    <w:rsid w:val="009324E2"/>
    <w:rsid w:val="009329F2"/>
    <w:rsid w:val="00932B9C"/>
    <w:rsid w:val="00932D42"/>
    <w:rsid w:val="00932D8F"/>
    <w:rsid w:val="00933AF6"/>
    <w:rsid w:val="00933C95"/>
    <w:rsid w:val="009340A3"/>
    <w:rsid w:val="009348FE"/>
    <w:rsid w:val="0093490F"/>
    <w:rsid w:val="00935AEE"/>
    <w:rsid w:val="00935D0A"/>
    <w:rsid w:val="00935D64"/>
    <w:rsid w:val="00935D8E"/>
    <w:rsid w:val="009360F9"/>
    <w:rsid w:val="00936746"/>
    <w:rsid w:val="009369BE"/>
    <w:rsid w:val="00937184"/>
    <w:rsid w:val="0093721F"/>
    <w:rsid w:val="00937420"/>
    <w:rsid w:val="009375D5"/>
    <w:rsid w:val="00937989"/>
    <w:rsid w:val="00937F19"/>
    <w:rsid w:val="009401C4"/>
    <w:rsid w:val="009401C9"/>
    <w:rsid w:val="009401E7"/>
    <w:rsid w:val="00940C44"/>
    <w:rsid w:val="00941303"/>
    <w:rsid w:val="00941470"/>
    <w:rsid w:val="009414D8"/>
    <w:rsid w:val="00941E46"/>
    <w:rsid w:val="00942414"/>
    <w:rsid w:val="009429F7"/>
    <w:rsid w:val="0094303F"/>
    <w:rsid w:val="0094308B"/>
    <w:rsid w:val="009430AE"/>
    <w:rsid w:val="009439B5"/>
    <w:rsid w:val="00943C07"/>
    <w:rsid w:val="00943C8A"/>
    <w:rsid w:val="00944CC1"/>
    <w:rsid w:val="00945009"/>
    <w:rsid w:val="009451B8"/>
    <w:rsid w:val="00945A47"/>
    <w:rsid w:val="00945D9A"/>
    <w:rsid w:val="00946219"/>
    <w:rsid w:val="0094644A"/>
    <w:rsid w:val="0094680B"/>
    <w:rsid w:val="00946AC9"/>
    <w:rsid w:val="00947572"/>
    <w:rsid w:val="00947860"/>
    <w:rsid w:val="0095008C"/>
    <w:rsid w:val="009501B8"/>
    <w:rsid w:val="009503F8"/>
    <w:rsid w:val="0095058D"/>
    <w:rsid w:val="009509E9"/>
    <w:rsid w:val="00950B73"/>
    <w:rsid w:val="00950E56"/>
    <w:rsid w:val="00951A61"/>
    <w:rsid w:val="00952175"/>
    <w:rsid w:val="009527B3"/>
    <w:rsid w:val="00952AC1"/>
    <w:rsid w:val="00952FE1"/>
    <w:rsid w:val="00953E68"/>
    <w:rsid w:val="00953FC8"/>
    <w:rsid w:val="0095408E"/>
    <w:rsid w:val="00954D36"/>
    <w:rsid w:val="00954F95"/>
    <w:rsid w:val="00955302"/>
    <w:rsid w:val="009556E4"/>
    <w:rsid w:val="009558CC"/>
    <w:rsid w:val="009567B1"/>
    <w:rsid w:val="00956AE4"/>
    <w:rsid w:val="00956B4B"/>
    <w:rsid w:val="00956EAE"/>
    <w:rsid w:val="0095703B"/>
    <w:rsid w:val="00957146"/>
    <w:rsid w:val="0095735F"/>
    <w:rsid w:val="0095749E"/>
    <w:rsid w:val="0095763D"/>
    <w:rsid w:val="00957808"/>
    <w:rsid w:val="00957E81"/>
    <w:rsid w:val="00957F1D"/>
    <w:rsid w:val="00957F50"/>
    <w:rsid w:val="00960287"/>
    <w:rsid w:val="009608E8"/>
    <w:rsid w:val="00960A8D"/>
    <w:rsid w:val="00960C13"/>
    <w:rsid w:val="00960CDB"/>
    <w:rsid w:val="00960D4B"/>
    <w:rsid w:val="00961166"/>
    <w:rsid w:val="0096139B"/>
    <w:rsid w:val="0096151D"/>
    <w:rsid w:val="0096185F"/>
    <w:rsid w:val="00961F01"/>
    <w:rsid w:val="00962065"/>
    <w:rsid w:val="009623F6"/>
    <w:rsid w:val="00962405"/>
    <w:rsid w:val="009632EA"/>
    <w:rsid w:val="00963BA0"/>
    <w:rsid w:val="009641E2"/>
    <w:rsid w:val="009642FF"/>
    <w:rsid w:val="00964306"/>
    <w:rsid w:val="009647D2"/>
    <w:rsid w:val="00964D70"/>
    <w:rsid w:val="00964FD0"/>
    <w:rsid w:val="00965321"/>
    <w:rsid w:val="00965353"/>
    <w:rsid w:val="009653FC"/>
    <w:rsid w:val="00965819"/>
    <w:rsid w:val="00965884"/>
    <w:rsid w:val="009658D5"/>
    <w:rsid w:val="009660A9"/>
    <w:rsid w:val="009662A2"/>
    <w:rsid w:val="00966348"/>
    <w:rsid w:val="00966460"/>
    <w:rsid w:val="00966906"/>
    <w:rsid w:val="00966A7F"/>
    <w:rsid w:val="00966CA1"/>
    <w:rsid w:val="00967D22"/>
    <w:rsid w:val="00967EA0"/>
    <w:rsid w:val="009707C3"/>
    <w:rsid w:val="00970801"/>
    <w:rsid w:val="00970A16"/>
    <w:rsid w:val="00970B3B"/>
    <w:rsid w:val="009710B7"/>
    <w:rsid w:val="00971191"/>
    <w:rsid w:val="00971291"/>
    <w:rsid w:val="009717A5"/>
    <w:rsid w:val="00971EE2"/>
    <w:rsid w:val="0097238D"/>
    <w:rsid w:val="009733D8"/>
    <w:rsid w:val="00973972"/>
    <w:rsid w:val="00973995"/>
    <w:rsid w:val="009739A0"/>
    <w:rsid w:val="00973B5F"/>
    <w:rsid w:val="0097443C"/>
    <w:rsid w:val="0097461A"/>
    <w:rsid w:val="00974734"/>
    <w:rsid w:val="0097475A"/>
    <w:rsid w:val="00974EEA"/>
    <w:rsid w:val="009753B8"/>
    <w:rsid w:val="00975A26"/>
    <w:rsid w:val="00975C76"/>
    <w:rsid w:val="0097621C"/>
    <w:rsid w:val="00976748"/>
    <w:rsid w:val="0097707E"/>
    <w:rsid w:val="00977F81"/>
    <w:rsid w:val="00980090"/>
    <w:rsid w:val="00980B3D"/>
    <w:rsid w:val="00981345"/>
    <w:rsid w:val="009818EC"/>
    <w:rsid w:val="00981C09"/>
    <w:rsid w:val="00981D26"/>
    <w:rsid w:val="00981D83"/>
    <w:rsid w:val="0098237D"/>
    <w:rsid w:val="009827B9"/>
    <w:rsid w:val="00983D5A"/>
    <w:rsid w:val="00984409"/>
    <w:rsid w:val="009844E1"/>
    <w:rsid w:val="00984911"/>
    <w:rsid w:val="00984E67"/>
    <w:rsid w:val="009858CE"/>
    <w:rsid w:val="00985B60"/>
    <w:rsid w:val="00985E5C"/>
    <w:rsid w:val="00985F46"/>
    <w:rsid w:val="009865CA"/>
    <w:rsid w:val="0098675F"/>
    <w:rsid w:val="0098676F"/>
    <w:rsid w:val="009869B5"/>
    <w:rsid w:val="00986CEC"/>
    <w:rsid w:val="00986DDE"/>
    <w:rsid w:val="009875DA"/>
    <w:rsid w:val="009878E0"/>
    <w:rsid w:val="00987A6D"/>
    <w:rsid w:val="00987A70"/>
    <w:rsid w:val="00987D5F"/>
    <w:rsid w:val="00990080"/>
    <w:rsid w:val="00990150"/>
    <w:rsid w:val="009903BF"/>
    <w:rsid w:val="009907BE"/>
    <w:rsid w:val="00990A82"/>
    <w:rsid w:val="0099143D"/>
    <w:rsid w:val="0099161A"/>
    <w:rsid w:val="00991915"/>
    <w:rsid w:val="00991DB2"/>
    <w:rsid w:val="00991E5F"/>
    <w:rsid w:val="00992B7C"/>
    <w:rsid w:val="00992D14"/>
    <w:rsid w:val="00993164"/>
    <w:rsid w:val="00993933"/>
    <w:rsid w:val="00993C0F"/>
    <w:rsid w:val="009945DC"/>
    <w:rsid w:val="00994826"/>
    <w:rsid w:val="009948E8"/>
    <w:rsid w:val="00995192"/>
    <w:rsid w:val="009963AD"/>
    <w:rsid w:val="00996856"/>
    <w:rsid w:val="00997123"/>
    <w:rsid w:val="009971B6"/>
    <w:rsid w:val="00997474"/>
    <w:rsid w:val="00997FE0"/>
    <w:rsid w:val="009A067D"/>
    <w:rsid w:val="009A21B6"/>
    <w:rsid w:val="009A2383"/>
    <w:rsid w:val="009A2CAA"/>
    <w:rsid w:val="009A2F86"/>
    <w:rsid w:val="009A30BE"/>
    <w:rsid w:val="009A31CF"/>
    <w:rsid w:val="009A3414"/>
    <w:rsid w:val="009A3ACA"/>
    <w:rsid w:val="009A3B6E"/>
    <w:rsid w:val="009A402A"/>
    <w:rsid w:val="009A4164"/>
    <w:rsid w:val="009A45C0"/>
    <w:rsid w:val="009A4697"/>
    <w:rsid w:val="009A510F"/>
    <w:rsid w:val="009A56DD"/>
    <w:rsid w:val="009A59D4"/>
    <w:rsid w:val="009A5A92"/>
    <w:rsid w:val="009A5F0E"/>
    <w:rsid w:val="009A5F98"/>
    <w:rsid w:val="009A603B"/>
    <w:rsid w:val="009A60EF"/>
    <w:rsid w:val="009A6547"/>
    <w:rsid w:val="009A6571"/>
    <w:rsid w:val="009A7921"/>
    <w:rsid w:val="009B0078"/>
    <w:rsid w:val="009B0099"/>
    <w:rsid w:val="009B07A9"/>
    <w:rsid w:val="009B0C79"/>
    <w:rsid w:val="009B14B9"/>
    <w:rsid w:val="009B1788"/>
    <w:rsid w:val="009B1823"/>
    <w:rsid w:val="009B1DA9"/>
    <w:rsid w:val="009B1EBD"/>
    <w:rsid w:val="009B1FFE"/>
    <w:rsid w:val="009B2095"/>
    <w:rsid w:val="009B2369"/>
    <w:rsid w:val="009B26C3"/>
    <w:rsid w:val="009B2ABE"/>
    <w:rsid w:val="009B2C3F"/>
    <w:rsid w:val="009B2FED"/>
    <w:rsid w:val="009B3515"/>
    <w:rsid w:val="009B370E"/>
    <w:rsid w:val="009B3A38"/>
    <w:rsid w:val="009B41C9"/>
    <w:rsid w:val="009B436D"/>
    <w:rsid w:val="009B44EC"/>
    <w:rsid w:val="009B4B05"/>
    <w:rsid w:val="009B4C0C"/>
    <w:rsid w:val="009B5133"/>
    <w:rsid w:val="009B5A35"/>
    <w:rsid w:val="009B660B"/>
    <w:rsid w:val="009B6B27"/>
    <w:rsid w:val="009B6D5C"/>
    <w:rsid w:val="009B71D4"/>
    <w:rsid w:val="009B744C"/>
    <w:rsid w:val="009C01C3"/>
    <w:rsid w:val="009C04CA"/>
    <w:rsid w:val="009C1210"/>
    <w:rsid w:val="009C1791"/>
    <w:rsid w:val="009C19FF"/>
    <w:rsid w:val="009C1A36"/>
    <w:rsid w:val="009C2288"/>
    <w:rsid w:val="009C2C37"/>
    <w:rsid w:val="009C2D60"/>
    <w:rsid w:val="009C2E18"/>
    <w:rsid w:val="009C30CD"/>
    <w:rsid w:val="009C3217"/>
    <w:rsid w:val="009C393A"/>
    <w:rsid w:val="009C3C00"/>
    <w:rsid w:val="009C43EE"/>
    <w:rsid w:val="009C45F9"/>
    <w:rsid w:val="009C491E"/>
    <w:rsid w:val="009C4967"/>
    <w:rsid w:val="009C4EB6"/>
    <w:rsid w:val="009C50BF"/>
    <w:rsid w:val="009C54D5"/>
    <w:rsid w:val="009C57EE"/>
    <w:rsid w:val="009C587B"/>
    <w:rsid w:val="009C5AA6"/>
    <w:rsid w:val="009C5EBE"/>
    <w:rsid w:val="009C61E6"/>
    <w:rsid w:val="009C638D"/>
    <w:rsid w:val="009C63AF"/>
    <w:rsid w:val="009C671B"/>
    <w:rsid w:val="009C6954"/>
    <w:rsid w:val="009C6CE4"/>
    <w:rsid w:val="009C762F"/>
    <w:rsid w:val="009D0F3E"/>
    <w:rsid w:val="009D1261"/>
    <w:rsid w:val="009D1309"/>
    <w:rsid w:val="009D18F2"/>
    <w:rsid w:val="009D1E19"/>
    <w:rsid w:val="009D25F3"/>
    <w:rsid w:val="009D2AC0"/>
    <w:rsid w:val="009D3458"/>
    <w:rsid w:val="009D36C0"/>
    <w:rsid w:val="009D3937"/>
    <w:rsid w:val="009D3E42"/>
    <w:rsid w:val="009D3E94"/>
    <w:rsid w:val="009D3F2B"/>
    <w:rsid w:val="009D415D"/>
    <w:rsid w:val="009D459A"/>
    <w:rsid w:val="009D4B32"/>
    <w:rsid w:val="009D59FF"/>
    <w:rsid w:val="009D5B40"/>
    <w:rsid w:val="009D625F"/>
    <w:rsid w:val="009D626B"/>
    <w:rsid w:val="009D641E"/>
    <w:rsid w:val="009D64E6"/>
    <w:rsid w:val="009D6812"/>
    <w:rsid w:val="009D6BC0"/>
    <w:rsid w:val="009D6E00"/>
    <w:rsid w:val="009D6FE6"/>
    <w:rsid w:val="009D77E3"/>
    <w:rsid w:val="009D790E"/>
    <w:rsid w:val="009D7C97"/>
    <w:rsid w:val="009E0558"/>
    <w:rsid w:val="009E0952"/>
    <w:rsid w:val="009E0B3A"/>
    <w:rsid w:val="009E0E3F"/>
    <w:rsid w:val="009E0FCC"/>
    <w:rsid w:val="009E1795"/>
    <w:rsid w:val="009E204C"/>
    <w:rsid w:val="009E2224"/>
    <w:rsid w:val="009E3703"/>
    <w:rsid w:val="009E39A0"/>
    <w:rsid w:val="009E3AD1"/>
    <w:rsid w:val="009E3F9F"/>
    <w:rsid w:val="009E40BF"/>
    <w:rsid w:val="009E4230"/>
    <w:rsid w:val="009E44DE"/>
    <w:rsid w:val="009E44F1"/>
    <w:rsid w:val="009E4DE6"/>
    <w:rsid w:val="009E5B75"/>
    <w:rsid w:val="009E5CE3"/>
    <w:rsid w:val="009E5D1D"/>
    <w:rsid w:val="009E5D38"/>
    <w:rsid w:val="009E60A3"/>
    <w:rsid w:val="009E64A2"/>
    <w:rsid w:val="009E67A6"/>
    <w:rsid w:val="009E69CE"/>
    <w:rsid w:val="009E6CFB"/>
    <w:rsid w:val="009E7419"/>
    <w:rsid w:val="009F001C"/>
    <w:rsid w:val="009F0045"/>
    <w:rsid w:val="009F04E4"/>
    <w:rsid w:val="009F0646"/>
    <w:rsid w:val="009F07CB"/>
    <w:rsid w:val="009F0CA0"/>
    <w:rsid w:val="009F104C"/>
    <w:rsid w:val="009F1442"/>
    <w:rsid w:val="009F146F"/>
    <w:rsid w:val="009F2150"/>
    <w:rsid w:val="009F240C"/>
    <w:rsid w:val="009F2CA4"/>
    <w:rsid w:val="009F2D9A"/>
    <w:rsid w:val="009F30D4"/>
    <w:rsid w:val="009F35F6"/>
    <w:rsid w:val="009F36AB"/>
    <w:rsid w:val="009F36E3"/>
    <w:rsid w:val="009F37E9"/>
    <w:rsid w:val="009F3DF1"/>
    <w:rsid w:val="009F4028"/>
    <w:rsid w:val="009F47A9"/>
    <w:rsid w:val="009F4C49"/>
    <w:rsid w:val="009F4D42"/>
    <w:rsid w:val="009F5049"/>
    <w:rsid w:val="009F5F0F"/>
    <w:rsid w:val="009F685B"/>
    <w:rsid w:val="009F6996"/>
    <w:rsid w:val="009F738E"/>
    <w:rsid w:val="009F7707"/>
    <w:rsid w:val="009F77CF"/>
    <w:rsid w:val="00A00ABD"/>
    <w:rsid w:val="00A00C5E"/>
    <w:rsid w:val="00A00D76"/>
    <w:rsid w:val="00A01298"/>
    <w:rsid w:val="00A013E5"/>
    <w:rsid w:val="00A0181E"/>
    <w:rsid w:val="00A01B41"/>
    <w:rsid w:val="00A01D06"/>
    <w:rsid w:val="00A02725"/>
    <w:rsid w:val="00A02939"/>
    <w:rsid w:val="00A02FC6"/>
    <w:rsid w:val="00A0333E"/>
    <w:rsid w:val="00A0346F"/>
    <w:rsid w:val="00A03A10"/>
    <w:rsid w:val="00A042FB"/>
    <w:rsid w:val="00A04743"/>
    <w:rsid w:val="00A04911"/>
    <w:rsid w:val="00A04E00"/>
    <w:rsid w:val="00A0599A"/>
    <w:rsid w:val="00A06208"/>
    <w:rsid w:val="00A06548"/>
    <w:rsid w:val="00A0660D"/>
    <w:rsid w:val="00A07146"/>
    <w:rsid w:val="00A071A2"/>
    <w:rsid w:val="00A072B6"/>
    <w:rsid w:val="00A07DD6"/>
    <w:rsid w:val="00A103B1"/>
    <w:rsid w:val="00A103ED"/>
    <w:rsid w:val="00A1086C"/>
    <w:rsid w:val="00A10A70"/>
    <w:rsid w:val="00A1179E"/>
    <w:rsid w:val="00A1197A"/>
    <w:rsid w:val="00A11A27"/>
    <w:rsid w:val="00A11A3F"/>
    <w:rsid w:val="00A11FB4"/>
    <w:rsid w:val="00A124F7"/>
    <w:rsid w:val="00A12BC3"/>
    <w:rsid w:val="00A132FF"/>
    <w:rsid w:val="00A13394"/>
    <w:rsid w:val="00A135FC"/>
    <w:rsid w:val="00A14041"/>
    <w:rsid w:val="00A1433F"/>
    <w:rsid w:val="00A147A4"/>
    <w:rsid w:val="00A14DB7"/>
    <w:rsid w:val="00A14E7A"/>
    <w:rsid w:val="00A150CC"/>
    <w:rsid w:val="00A15131"/>
    <w:rsid w:val="00A15430"/>
    <w:rsid w:val="00A155AE"/>
    <w:rsid w:val="00A15D5A"/>
    <w:rsid w:val="00A1614A"/>
    <w:rsid w:val="00A167D7"/>
    <w:rsid w:val="00A16991"/>
    <w:rsid w:val="00A16C8A"/>
    <w:rsid w:val="00A1700D"/>
    <w:rsid w:val="00A17092"/>
    <w:rsid w:val="00A173B2"/>
    <w:rsid w:val="00A17567"/>
    <w:rsid w:val="00A179A0"/>
    <w:rsid w:val="00A17B64"/>
    <w:rsid w:val="00A17D84"/>
    <w:rsid w:val="00A20B8D"/>
    <w:rsid w:val="00A21158"/>
    <w:rsid w:val="00A21BAE"/>
    <w:rsid w:val="00A222FB"/>
    <w:rsid w:val="00A22CE1"/>
    <w:rsid w:val="00A2312C"/>
    <w:rsid w:val="00A23486"/>
    <w:rsid w:val="00A23792"/>
    <w:rsid w:val="00A238C9"/>
    <w:rsid w:val="00A23C60"/>
    <w:rsid w:val="00A23CA4"/>
    <w:rsid w:val="00A23CFD"/>
    <w:rsid w:val="00A24AA7"/>
    <w:rsid w:val="00A24E9C"/>
    <w:rsid w:val="00A24F65"/>
    <w:rsid w:val="00A24FD7"/>
    <w:rsid w:val="00A25540"/>
    <w:rsid w:val="00A25E31"/>
    <w:rsid w:val="00A261DB"/>
    <w:rsid w:val="00A26617"/>
    <w:rsid w:val="00A26A4D"/>
    <w:rsid w:val="00A27223"/>
    <w:rsid w:val="00A273C6"/>
    <w:rsid w:val="00A277E0"/>
    <w:rsid w:val="00A27942"/>
    <w:rsid w:val="00A27C08"/>
    <w:rsid w:val="00A3037B"/>
    <w:rsid w:val="00A3086B"/>
    <w:rsid w:val="00A30A9D"/>
    <w:rsid w:val="00A30C46"/>
    <w:rsid w:val="00A30F15"/>
    <w:rsid w:val="00A314A7"/>
    <w:rsid w:val="00A31610"/>
    <w:rsid w:val="00A32073"/>
    <w:rsid w:val="00A327EB"/>
    <w:rsid w:val="00A32913"/>
    <w:rsid w:val="00A32DFE"/>
    <w:rsid w:val="00A3303B"/>
    <w:rsid w:val="00A338A6"/>
    <w:rsid w:val="00A34614"/>
    <w:rsid w:val="00A34A24"/>
    <w:rsid w:val="00A3551B"/>
    <w:rsid w:val="00A35579"/>
    <w:rsid w:val="00A360C8"/>
    <w:rsid w:val="00A3694D"/>
    <w:rsid w:val="00A3726A"/>
    <w:rsid w:val="00A3787F"/>
    <w:rsid w:val="00A37A9B"/>
    <w:rsid w:val="00A37A9E"/>
    <w:rsid w:val="00A40022"/>
    <w:rsid w:val="00A4099A"/>
    <w:rsid w:val="00A40E92"/>
    <w:rsid w:val="00A4128C"/>
    <w:rsid w:val="00A4183A"/>
    <w:rsid w:val="00A419ED"/>
    <w:rsid w:val="00A41B2B"/>
    <w:rsid w:val="00A41D0F"/>
    <w:rsid w:val="00A41F78"/>
    <w:rsid w:val="00A42210"/>
    <w:rsid w:val="00A42239"/>
    <w:rsid w:val="00A4236D"/>
    <w:rsid w:val="00A424E7"/>
    <w:rsid w:val="00A42550"/>
    <w:rsid w:val="00A42BC5"/>
    <w:rsid w:val="00A43243"/>
    <w:rsid w:val="00A4364F"/>
    <w:rsid w:val="00A436EE"/>
    <w:rsid w:val="00A43753"/>
    <w:rsid w:val="00A43F9E"/>
    <w:rsid w:val="00A447A2"/>
    <w:rsid w:val="00A44E7D"/>
    <w:rsid w:val="00A44FAE"/>
    <w:rsid w:val="00A4510F"/>
    <w:rsid w:val="00A453D5"/>
    <w:rsid w:val="00A45805"/>
    <w:rsid w:val="00A45986"/>
    <w:rsid w:val="00A465D3"/>
    <w:rsid w:val="00A46D58"/>
    <w:rsid w:val="00A47388"/>
    <w:rsid w:val="00A475BD"/>
    <w:rsid w:val="00A47DB6"/>
    <w:rsid w:val="00A500B2"/>
    <w:rsid w:val="00A51119"/>
    <w:rsid w:val="00A516C7"/>
    <w:rsid w:val="00A51D03"/>
    <w:rsid w:val="00A52553"/>
    <w:rsid w:val="00A52DAB"/>
    <w:rsid w:val="00A52EFD"/>
    <w:rsid w:val="00A539DF"/>
    <w:rsid w:val="00A53B57"/>
    <w:rsid w:val="00A53B9F"/>
    <w:rsid w:val="00A54719"/>
    <w:rsid w:val="00A54868"/>
    <w:rsid w:val="00A548BB"/>
    <w:rsid w:val="00A54A7B"/>
    <w:rsid w:val="00A56B18"/>
    <w:rsid w:val="00A56FFD"/>
    <w:rsid w:val="00A5711D"/>
    <w:rsid w:val="00A574C3"/>
    <w:rsid w:val="00A5775D"/>
    <w:rsid w:val="00A57B60"/>
    <w:rsid w:val="00A57D08"/>
    <w:rsid w:val="00A6049C"/>
    <w:rsid w:val="00A60584"/>
    <w:rsid w:val="00A605F8"/>
    <w:rsid w:val="00A60A6A"/>
    <w:rsid w:val="00A60B61"/>
    <w:rsid w:val="00A611D2"/>
    <w:rsid w:val="00A61839"/>
    <w:rsid w:val="00A625FE"/>
    <w:rsid w:val="00A62863"/>
    <w:rsid w:val="00A62CF2"/>
    <w:rsid w:val="00A637A3"/>
    <w:rsid w:val="00A638DA"/>
    <w:rsid w:val="00A64E9C"/>
    <w:rsid w:val="00A653A4"/>
    <w:rsid w:val="00A65C17"/>
    <w:rsid w:val="00A66364"/>
    <w:rsid w:val="00A66BD4"/>
    <w:rsid w:val="00A66EC9"/>
    <w:rsid w:val="00A67839"/>
    <w:rsid w:val="00A67A8E"/>
    <w:rsid w:val="00A67BEB"/>
    <w:rsid w:val="00A67DBC"/>
    <w:rsid w:val="00A70B4F"/>
    <w:rsid w:val="00A71284"/>
    <w:rsid w:val="00A71558"/>
    <w:rsid w:val="00A718BE"/>
    <w:rsid w:val="00A71D59"/>
    <w:rsid w:val="00A723BB"/>
    <w:rsid w:val="00A72A78"/>
    <w:rsid w:val="00A72C38"/>
    <w:rsid w:val="00A72E62"/>
    <w:rsid w:val="00A72E80"/>
    <w:rsid w:val="00A73532"/>
    <w:rsid w:val="00A73BBC"/>
    <w:rsid w:val="00A73C74"/>
    <w:rsid w:val="00A73C9D"/>
    <w:rsid w:val="00A74187"/>
    <w:rsid w:val="00A743BA"/>
    <w:rsid w:val="00A74C4B"/>
    <w:rsid w:val="00A74FF9"/>
    <w:rsid w:val="00A75049"/>
    <w:rsid w:val="00A7586E"/>
    <w:rsid w:val="00A758FE"/>
    <w:rsid w:val="00A75BB9"/>
    <w:rsid w:val="00A75C73"/>
    <w:rsid w:val="00A7620C"/>
    <w:rsid w:val="00A764E1"/>
    <w:rsid w:val="00A764E6"/>
    <w:rsid w:val="00A76729"/>
    <w:rsid w:val="00A76B7C"/>
    <w:rsid w:val="00A77907"/>
    <w:rsid w:val="00A77AE5"/>
    <w:rsid w:val="00A77C9D"/>
    <w:rsid w:val="00A80A70"/>
    <w:rsid w:val="00A80B3B"/>
    <w:rsid w:val="00A814EA"/>
    <w:rsid w:val="00A81637"/>
    <w:rsid w:val="00A816D0"/>
    <w:rsid w:val="00A81FC7"/>
    <w:rsid w:val="00A8259E"/>
    <w:rsid w:val="00A825D3"/>
    <w:rsid w:val="00A8278D"/>
    <w:rsid w:val="00A82A51"/>
    <w:rsid w:val="00A82FE4"/>
    <w:rsid w:val="00A82FF1"/>
    <w:rsid w:val="00A83040"/>
    <w:rsid w:val="00A83656"/>
    <w:rsid w:val="00A841C5"/>
    <w:rsid w:val="00A845EB"/>
    <w:rsid w:val="00A8473B"/>
    <w:rsid w:val="00A85787"/>
    <w:rsid w:val="00A858B9"/>
    <w:rsid w:val="00A86091"/>
    <w:rsid w:val="00A86712"/>
    <w:rsid w:val="00A86790"/>
    <w:rsid w:val="00A86C73"/>
    <w:rsid w:val="00A86F3A"/>
    <w:rsid w:val="00A87570"/>
    <w:rsid w:val="00A875EC"/>
    <w:rsid w:val="00A90150"/>
    <w:rsid w:val="00A9018E"/>
    <w:rsid w:val="00A90436"/>
    <w:rsid w:val="00A9051E"/>
    <w:rsid w:val="00A907D3"/>
    <w:rsid w:val="00A90B54"/>
    <w:rsid w:val="00A90CF0"/>
    <w:rsid w:val="00A918B2"/>
    <w:rsid w:val="00A91A9D"/>
    <w:rsid w:val="00A91BBF"/>
    <w:rsid w:val="00A91C37"/>
    <w:rsid w:val="00A92233"/>
    <w:rsid w:val="00A92623"/>
    <w:rsid w:val="00A92CEA"/>
    <w:rsid w:val="00A93118"/>
    <w:rsid w:val="00A9320C"/>
    <w:rsid w:val="00A9392D"/>
    <w:rsid w:val="00A94DB9"/>
    <w:rsid w:val="00A9501C"/>
    <w:rsid w:val="00A956E7"/>
    <w:rsid w:val="00A95732"/>
    <w:rsid w:val="00A96C74"/>
    <w:rsid w:val="00A96C9E"/>
    <w:rsid w:val="00A9761C"/>
    <w:rsid w:val="00A976BC"/>
    <w:rsid w:val="00A97B14"/>
    <w:rsid w:val="00AA006E"/>
    <w:rsid w:val="00AA058F"/>
    <w:rsid w:val="00AA12F0"/>
    <w:rsid w:val="00AA137B"/>
    <w:rsid w:val="00AA185D"/>
    <w:rsid w:val="00AA1B14"/>
    <w:rsid w:val="00AA1B6A"/>
    <w:rsid w:val="00AA22F3"/>
    <w:rsid w:val="00AA2300"/>
    <w:rsid w:val="00AA24CE"/>
    <w:rsid w:val="00AA2E4B"/>
    <w:rsid w:val="00AA2F45"/>
    <w:rsid w:val="00AA31CC"/>
    <w:rsid w:val="00AA32B1"/>
    <w:rsid w:val="00AA3A6E"/>
    <w:rsid w:val="00AA3F55"/>
    <w:rsid w:val="00AA4934"/>
    <w:rsid w:val="00AA4F00"/>
    <w:rsid w:val="00AA5FFB"/>
    <w:rsid w:val="00AA64D5"/>
    <w:rsid w:val="00AA68E5"/>
    <w:rsid w:val="00AA6967"/>
    <w:rsid w:val="00AA69F7"/>
    <w:rsid w:val="00AA6E7B"/>
    <w:rsid w:val="00AA7099"/>
    <w:rsid w:val="00AA7BA5"/>
    <w:rsid w:val="00AA7FB7"/>
    <w:rsid w:val="00AB0259"/>
    <w:rsid w:val="00AB03B7"/>
    <w:rsid w:val="00AB05D3"/>
    <w:rsid w:val="00AB0611"/>
    <w:rsid w:val="00AB06AE"/>
    <w:rsid w:val="00AB06B3"/>
    <w:rsid w:val="00AB076A"/>
    <w:rsid w:val="00AB0D4A"/>
    <w:rsid w:val="00AB0DE6"/>
    <w:rsid w:val="00AB110E"/>
    <w:rsid w:val="00AB1184"/>
    <w:rsid w:val="00AB142F"/>
    <w:rsid w:val="00AB1455"/>
    <w:rsid w:val="00AB1710"/>
    <w:rsid w:val="00AB1ED2"/>
    <w:rsid w:val="00AB2C6A"/>
    <w:rsid w:val="00AB2E47"/>
    <w:rsid w:val="00AB3542"/>
    <w:rsid w:val="00AB40C6"/>
    <w:rsid w:val="00AB45B9"/>
    <w:rsid w:val="00AB4A52"/>
    <w:rsid w:val="00AB4C1C"/>
    <w:rsid w:val="00AB4D97"/>
    <w:rsid w:val="00AB51BA"/>
    <w:rsid w:val="00AB52BD"/>
    <w:rsid w:val="00AB56E7"/>
    <w:rsid w:val="00AB5765"/>
    <w:rsid w:val="00AB597A"/>
    <w:rsid w:val="00AB5ADB"/>
    <w:rsid w:val="00AB5BBB"/>
    <w:rsid w:val="00AB5CF2"/>
    <w:rsid w:val="00AB6033"/>
    <w:rsid w:val="00AB6ABB"/>
    <w:rsid w:val="00AB73F0"/>
    <w:rsid w:val="00AB7B22"/>
    <w:rsid w:val="00AB7D51"/>
    <w:rsid w:val="00AC0331"/>
    <w:rsid w:val="00AC0960"/>
    <w:rsid w:val="00AC0D08"/>
    <w:rsid w:val="00AC10C5"/>
    <w:rsid w:val="00AC1AD7"/>
    <w:rsid w:val="00AC21D0"/>
    <w:rsid w:val="00AC2353"/>
    <w:rsid w:val="00AC2607"/>
    <w:rsid w:val="00AC272E"/>
    <w:rsid w:val="00AC2E61"/>
    <w:rsid w:val="00AC30C9"/>
    <w:rsid w:val="00AC378B"/>
    <w:rsid w:val="00AC3B6E"/>
    <w:rsid w:val="00AC3DB2"/>
    <w:rsid w:val="00AC4082"/>
    <w:rsid w:val="00AC4337"/>
    <w:rsid w:val="00AC4813"/>
    <w:rsid w:val="00AC4E70"/>
    <w:rsid w:val="00AC577B"/>
    <w:rsid w:val="00AC5DEA"/>
    <w:rsid w:val="00AC5FD0"/>
    <w:rsid w:val="00AC63AE"/>
    <w:rsid w:val="00AC64BC"/>
    <w:rsid w:val="00AC6F48"/>
    <w:rsid w:val="00AC7663"/>
    <w:rsid w:val="00AC7E00"/>
    <w:rsid w:val="00AC7E69"/>
    <w:rsid w:val="00AC7ED2"/>
    <w:rsid w:val="00AD039C"/>
    <w:rsid w:val="00AD05C4"/>
    <w:rsid w:val="00AD07BE"/>
    <w:rsid w:val="00AD0AC2"/>
    <w:rsid w:val="00AD0BD8"/>
    <w:rsid w:val="00AD1368"/>
    <w:rsid w:val="00AD1C7C"/>
    <w:rsid w:val="00AD2047"/>
    <w:rsid w:val="00AD2189"/>
    <w:rsid w:val="00AD2E6A"/>
    <w:rsid w:val="00AD345E"/>
    <w:rsid w:val="00AD3746"/>
    <w:rsid w:val="00AD3C6B"/>
    <w:rsid w:val="00AD4B57"/>
    <w:rsid w:val="00AD4FBB"/>
    <w:rsid w:val="00AD55E9"/>
    <w:rsid w:val="00AD588E"/>
    <w:rsid w:val="00AD5CC9"/>
    <w:rsid w:val="00AD5E2D"/>
    <w:rsid w:val="00AD6AB3"/>
    <w:rsid w:val="00AD751B"/>
    <w:rsid w:val="00AD75F1"/>
    <w:rsid w:val="00AE0A22"/>
    <w:rsid w:val="00AE1375"/>
    <w:rsid w:val="00AE1C48"/>
    <w:rsid w:val="00AE2013"/>
    <w:rsid w:val="00AE2164"/>
    <w:rsid w:val="00AE22F2"/>
    <w:rsid w:val="00AE22FA"/>
    <w:rsid w:val="00AE2420"/>
    <w:rsid w:val="00AE247A"/>
    <w:rsid w:val="00AE26D3"/>
    <w:rsid w:val="00AE2C4E"/>
    <w:rsid w:val="00AE3210"/>
    <w:rsid w:val="00AE354E"/>
    <w:rsid w:val="00AE42F4"/>
    <w:rsid w:val="00AE43C9"/>
    <w:rsid w:val="00AE44B7"/>
    <w:rsid w:val="00AE4956"/>
    <w:rsid w:val="00AE4AB0"/>
    <w:rsid w:val="00AE4B5D"/>
    <w:rsid w:val="00AE4CCD"/>
    <w:rsid w:val="00AE504F"/>
    <w:rsid w:val="00AE5159"/>
    <w:rsid w:val="00AE571E"/>
    <w:rsid w:val="00AE5CD7"/>
    <w:rsid w:val="00AE5F5A"/>
    <w:rsid w:val="00AE7244"/>
    <w:rsid w:val="00AE7286"/>
    <w:rsid w:val="00AE7476"/>
    <w:rsid w:val="00AE78DE"/>
    <w:rsid w:val="00AE7947"/>
    <w:rsid w:val="00AF031E"/>
    <w:rsid w:val="00AF0460"/>
    <w:rsid w:val="00AF04AA"/>
    <w:rsid w:val="00AF04F5"/>
    <w:rsid w:val="00AF09DC"/>
    <w:rsid w:val="00AF0A70"/>
    <w:rsid w:val="00AF0ABE"/>
    <w:rsid w:val="00AF1C6E"/>
    <w:rsid w:val="00AF2875"/>
    <w:rsid w:val="00AF2E6B"/>
    <w:rsid w:val="00AF3C66"/>
    <w:rsid w:val="00AF41DF"/>
    <w:rsid w:val="00AF4220"/>
    <w:rsid w:val="00AF4721"/>
    <w:rsid w:val="00AF4CE7"/>
    <w:rsid w:val="00AF51E5"/>
    <w:rsid w:val="00AF523A"/>
    <w:rsid w:val="00AF544E"/>
    <w:rsid w:val="00AF553C"/>
    <w:rsid w:val="00AF604C"/>
    <w:rsid w:val="00AF6446"/>
    <w:rsid w:val="00AF64E8"/>
    <w:rsid w:val="00AF6ACF"/>
    <w:rsid w:val="00AF79ED"/>
    <w:rsid w:val="00AF7C64"/>
    <w:rsid w:val="00AF7F1D"/>
    <w:rsid w:val="00B0062A"/>
    <w:rsid w:val="00B00804"/>
    <w:rsid w:val="00B01329"/>
    <w:rsid w:val="00B015CB"/>
    <w:rsid w:val="00B01872"/>
    <w:rsid w:val="00B01D9B"/>
    <w:rsid w:val="00B0229D"/>
    <w:rsid w:val="00B02767"/>
    <w:rsid w:val="00B02C2C"/>
    <w:rsid w:val="00B02E57"/>
    <w:rsid w:val="00B03218"/>
    <w:rsid w:val="00B03443"/>
    <w:rsid w:val="00B038EC"/>
    <w:rsid w:val="00B0403A"/>
    <w:rsid w:val="00B045A5"/>
    <w:rsid w:val="00B04758"/>
    <w:rsid w:val="00B04857"/>
    <w:rsid w:val="00B05F88"/>
    <w:rsid w:val="00B0640F"/>
    <w:rsid w:val="00B06E04"/>
    <w:rsid w:val="00B0702C"/>
    <w:rsid w:val="00B0725E"/>
    <w:rsid w:val="00B07675"/>
    <w:rsid w:val="00B07C25"/>
    <w:rsid w:val="00B07D93"/>
    <w:rsid w:val="00B10212"/>
    <w:rsid w:val="00B10D23"/>
    <w:rsid w:val="00B10E53"/>
    <w:rsid w:val="00B111D8"/>
    <w:rsid w:val="00B11464"/>
    <w:rsid w:val="00B117D5"/>
    <w:rsid w:val="00B117DF"/>
    <w:rsid w:val="00B11E25"/>
    <w:rsid w:val="00B12039"/>
    <w:rsid w:val="00B121D4"/>
    <w:rsid w:val="00B12758"/>
    <w:rsid w:val="00B12D1E"/>
    <w:rsid w:val="00B13448"/>
    <w:rsid w:val="00B136C6"/>
    <w:rsid w:val="00B138E7"/>
    <w:rsid w:val="00B13F5E"/>
    <w:rsid w:val="00B1407A"/>
    <w:rsid w:val="00B14268"/>
    <w:rsid w:val="00B143A9"/>
    <w:rsid w:val="00B14770"/>
    <w:rsid w:val="00B14E73"/>
    <w:rsid w:val="00B15296"/>
    <w:rsid w:val="00B1534E"/>
    <w:rsid w:val="00B15675"/>
    <w:rsid w:val="00B159B6"/>
    <w:rsid w:val="00B15B04"/>
    <w:rsid w:val="00B15D7A"/>
    <w:rsid w:val="00B1608E"/>
    <w:rsid w:val="00B160CA"/>
    <w:rsid w:val="00B16348"/>
    <w:rsid w:val="00B16F08"/>
    <w:rsid w:val="00B17175"/>
    <w:rsid w:val="00B17310"/>
    <w:rsid w:val="00B17D82"/>
    <w:rsid w:val="00B17F1F"/>
    <w:rsid w:val="00B2007C"/>
    <w:rsid w:val="00B2018E"/>
    <w:rsid w:val="00B2029F"/>
    <w:rsid w:val="00B20D7D"/>
    <w:rsid w:val="00B20E68"/>
    <w:rsid w:val="00B212BB"/>
    <w:rsid w:val="00B21482"/>
    <w:rsid w:val="00B21ABE"/>
    <w:rsid w:val="00B21DB0"/>
    <w:rsid w:val="00B22080"/>
    <w:rsid w:val="00B226B3"/>
    <w:rsid w:val="00B22A78"/>
    <w:rsid w:val="00B22FFB"/>
    <w:rsid w:val="00B23538"/>
    <w:rsid w:val="00B235D2"/>
    <w:rsid w:val="00B23A44"/>
    <w:rsid w:val="00B23EBA"/>
    <w:rsid w:val="00B2415D"/>
    <w:rsid w:val="00B24DCC"/>
    <w:rsid w:val="00B2512B"/>
    <w:rsid w:val="00B25812"/>
    <w:rsid w:val="00B25842"/>
    <w:rsid w:val="00B259D6"/>
    <w:rsid w:val="00B25FC9"/>
    <w:rsid w:val="00B261E7"/>
    <w:rsid w:val="00B26337"/>
    <w:rsid w:val="00B263A7"/>
    <w:rsid w:val="00B264EF"/>
    <w:rsid w:val="00B266E6"/>
    <w:rsid w:val="00B2684C"/>
    <w:rsid w:val="00B26919"/>
    <w:rsid w:val="00B26A04"/>
    <w:rsid w:val="00B26A95"/>
    <w:rsid w:val="00B27D9A"/>
    <w:rsid w:val="00B30813"/>
    <w:rsid w:val="00B31037"/>
    <w:rsid w:val="00B3128C"/>
    <w:rsid w:val="00B31356"/>
    <w:rsid w:val="00B31408"/>
    <w:rsid w:val="00B31566"/>
    <w:rsid w:val="00B31861"/>
    <w:rsid w:val="00B3191D"/>
    <w:rsid w:val="00B31974"/>
    <w:rsid w:val="00B3199D"/>
    <w:rsid w:val="00B31FF8"/>
    <w:rsid w:val="00B321C7"/>
    <w:rsid w:val="00B32240"/>
    <w:rsid w:val="00B32AB8"/>
    <w:rsid w:val="00B32B88"/>
    <w:rsid w:val="00B3321A"/>
    <w:rsid w:val="00B334F2"/>
    <w:rsid w:val="00B3370C"/>
    <w:rsid w:val="00B33765"/>
    <w:rsid w:val="00B33775"/>
    <w:rsid w:val="00B33AD4"/>
    <w:rsid w:val="00B33C1D"/>
    <w:rsid w:val="00B33F70"/>
    <w:rsid w:val="00B340E9"/>
    <w:rsid w:val="00B3472D"/>
    <w:rsid w:val="00B34828"/>
    <w:rsid w:val="00B34A55"/>
    <w:rsid w:val="00B34C28"/>
    <w:rsid w:val="00B34CAF"/>
    <w:rsid w:val="00B34DB9"/>
    <w:rsid w:val="00B34DCD"/>
    <w:rsid w:val="00B34F49"/>
    <w:rsid w:val="00B357D6"/>
    <w:rsid w:val="00B35D34"/>
    <w:rsid w:val="00B36209"/>
    <w:rsid w:val="00B3651F"/>
    <w:rsid w:val="00B369F0"/>
    <w:rsid w:val="00B36A3B"/>
    <w:rsid w:val="00B36CCC"/>
    <w:rsid w:val="00B36F38"/>
    <w:rsid w:val="00B36F9B"/>
    <w:rsid w:val="00B37047"/>
    <w:rsid w:val="00B37660"/>
    <w:rsid w:val="00B3773A"/>
    <w:rsid w:val="00B3781E"/>
    <w:rsid w:val="00B37B86"/>
    <w:rsid w:val="00B4131F"/>
    <w:rsid w:val="00B41DA9"/>
    <w:rsid w:val="00B420C9"/>
    <w:rsid w:val="00B42194"/>
    <w:rsid w:val="00B4228C"/>
    <w:rsid w:val="00B424B1"/>
    <w:rsid w:val="00B42653"/>
    <w:rsid w:val="00B427BF"/>
    <w:rsid w:val="00B42E56"/>
    <w:rsid w:val="00B43A8C"/>
    <w:rsid w:val="00B44043"/>
    <w:rsid w:val="00B44051"/>
    <w:rsid w:val="00B4432F"/>
    <w:rsid w:val="00B4435D"/>
    <w:rsid w:val="00B4442D"/>
    <w:rsid w:val="00B44851"/>
    <w:rsid w:val="00B44963"/>
    <w:rsid w:val="00B44C54"/>
    <w:rsid w:val="00B4506E"/>
    <w:rsid w:val="00B456E9"/>
    <w:rsid w:val="00B45823"/>
    <w:rsid w:val="00B45904"/>
    <w:rsid w:val="00B459E6"/>
    <w:rsid w:val="00B4683A"/>
    <w:rsid w:val="00B468C8"/>
    <w:rsid w:val="00B46B26"/>
    <w:rsid w:val="00B473E7"/>
    <w:rsid w:val="00B4753B"/>
    <w:rsid w:val="00B47775"/>
    <w:rsid w:val="00B4781A"/>
    <w:rsid w:val="00B47955"/>
    <w:rsid w:val="00B500BF"/>
    <w:rsid w:val="00B5014F"/>
    <w:rsid w:val="00B507C4"/>
    <w:rsid w:val="00B50EB3"/>
    <w:rsid w:val="00B51006"/>
    <w:rsid w:val="00B51347"/>
    <w:rsid w:val="00B51ACF"/>
    <w:rsid w:val="00B51DD6"/>
    <w:rsid w:val="00B51F21"/>
    <w:rsid w:val="00B5241D"/>
    <w:rsid w:val="00B52796"/>
    <w:rsid w:val="00B52857"/>
    <w:rsid w:val="00B52B23"/>
    <w:rsid w:val="00B52FAB"/>
    <w:rsid w:val="00B5335F"/>
    <w:rsid w:val="00B53FD8"/>
    <w:rsid w:val="00B54507"/>
    <w:rsid w:val="00B54631"/>
    <w:rsid w:val="00B54C8B"/>
    <w:rsid w:val="00B555FF"/>
    <w:rsid w:val="00B55B6D"/>
    <w:rsid w:val="00B55C6D"/>
    <w:rsid w:val="00B561D2"/>
    <w:rsid w:val="00B56584"/>
    <w:rsid w:val="00B567C1"/>
    <w:rsid w:val="00B5687D"/>
    <w:rsid w:val="00B56A62"/>
    <w:rsid w:val="00B56DCF"/>
    <w:rsid w:val="00B57E6E"/>
    <w:rsid w:val="00B6014A"/>
    <w:rsid w:val="00B604F2"/>
    <w:rsid w:val="00B6064D"/>
    <w:rsid w:val="00B60A33"/>
    <w:rsid w:val="00B60F79"/>
    <w:rsid w:val="00B614F5"/>
    <w:rsid w:val="00B615B1"/>
    <w:rsid w:val="00B61A22"/>
    <w:rsid w:val="00B61B29"/>
    <w:rsid w:val="00B621CE"/>
    <w:rsid w:val="00B62BAC"/>
    <w:rsid w:val="00B63123"/>
    <w:rsid w:val="00B633B0"/>
    <w:rsid w:val="00B6376D"/>
    <w:rsid w:val="00B63D26"/>
    <w:rsid w:val="00B63EEC"/>
    <w:rsid w:val="00B63F71"/>
    <w:rsid w:val="00B63FFA"/>
    <w:rsid w:val="00B6420F"/>
    <w:rsid w:val="00B64371"/>
    <w:rsid w:val="00B644BF"/>
    <w:rsid w:val="00B64627"/>
    <w:rsid w:val="00B6480E"/>
    <w:rsid w:val="00B6485E"/>
    <w:rsid w:val="00B64D63"/>
    <w:rsid w:val="00B64E3A"/>
    <w:rsid w:val="00B6509E"/>
    <w:rsid w:val="00B650C1"/>
    <w:rsid w:val="00B65251"/>
    <w:rsid w:val="00B65E23"/>
    <w:rsid w:val="00B66188"/>
    <w:rsid w:val="00B662C9"/>
    <w:rsid w:val="00B662FF"/>
    <w:rsid w:val="00B66B02"/>
    <w:rsid w:val="00B67094"/>
    <w:rsid w:val="00B6749C"/>
    <w:rsid w:val="00B67AF0"/>
    <w:rsid w:val="00B7063F"/>
    <w:rsid w:val="00B70C8A"/>
    <w:rsid w:val="00B7160C"/>
    <w:rsid w:val="00B71849"/>
    <w:rsid w:val="00B71AA6"/>
    <w:rsid w:val="00B71F74"/>
    <w:rsid w:val="00B72952"/>
    <w:rsid w:val="00B72CCC"/>
    <w:rsid w:val="00B7352A"/>
    <w:rsid w:val="00B7357B"/>
    <w:rsid w:val="00B73999"/>
    <w:rsid w:val="00B73E1E"/>
    <w:rsid w:val="00B743BB"/>
    <w:rsid w:val="00B74519"/>
    <w:rsid w:val="00B74938"/>
    <w:rsid w:val="00B74A43"/>
    <w:rsid w:val="00B74B63"/>
    <w:rsid w:val="00B750A4"/>
    <w:rsid w:val="00B75117"/>
    <w:rsid w:val="00B751BC"/>
    <w:rsid w:val="00B752C7"/>
    <w:rsid w:val="00B758AE"/>
    <w:rsid w:val="00B7596C"/>
    <w:rsid w:val="00B759CC"/>
    <w:rsid w:val="00B75B34"/>
    <w:rsid w:val="00B75BA1"/>
    <w:rsid w:val="00B75BAA"/>
    <w:rsid w:val="00B75C32"/>
    <w:rsid w:val="00B7717F"/>
    <w:rsid w:val="00B7724B"/>
    <w:rsid w:val="00B77727"/>
    <w:rsid w:val="00B777E7"/>
    <w:rsid w:val="00B77D92"/>
    <w:rsid w:val="00B80007"/>
    <w:rsid w:val="00B800E1"/>
    <w:rsid w:val="00B80614"/>
    <w:rsid w:val="00B80952"/>
    <w:rsid w:val="00B80F90"/>
    <w:rsid w:val="00B817BE"/>
    <w:rsid w:val="00B81E3A"/>
    <w:rsid w:val="00B81E47"/>
    <w:rsid w:val="00B8217E"/>
    <w:rsid w:val="00B82429"/>
    <w:rsid w:val="00B824DD"/>
    <w:rsid w:val="00B8296B"/>
    <w:rsid w:val="00B82A84"/>
    <w:rsid w:val="00B82C20"/>
    <w:rsid w:val="00B83002"/>
    <w:rsid w:val="00B830BD"/>
    <w:rsid w:val="00B83719"/>
    <w:rsid w:val="00B83A0C"/>
    <w:rsid w:val="00B846CC"/>
    <w:rsid w:val="00B849EC"/>
    <w:rsid w:val="00B85589"/>
    <w:rsid w:val="00B85D16"/>
    <w:rsid w:val="00B86427"/>
    <w:rsid w:val="00B86934"/>
    <w:rsid w:val="00B86B13"/>
    <w:rsid w:val="00B86B1D"/>
    <w:rsid w:val="00B87EB3"/>
    <w:rsid w:val="00B901B2"/>
    <w:rsid w:val="00B903BB"/>
    <w:rsid w:val="00B90DA6"/>
    <w:rsid w:val="00B91258"/>
    <w:rsid w:val="00B913E5"/>
    <w:rsid w:val="00B91695"/>
    <w:rsid w:val="00B91FD3"/>
    <w:rsid w:val="00B92FA6"/>
    <w:rsid w:val="00B931A4"/>
    <w:rsid w:val="00B93592"/>
    <w:rsid w:val="00B9367B"/>
    <w:rsid w:val="00B9369B"/>
    <w:rsid w:val="00B937F8"/>
    <w:rsid w:val="00B93D00"/>
    <w:rsid w:val="00B93D60"/>
    <w:rsid w:val="00B93F40"/>
    <w:rsid w:val="00B94262"/>
    <w:rsid w:val="00B9465B"/>
    <w:rsid w:val="00B9474D"/>
    <w:rsid w:val="00B950D0"/>
    <w:rsid w:val="00B955EC"/>
    <w:rsid w:val="00B955F4"/>
    <w:rsid w:val="00B958B9"/>
    <w:rsid w:val="00B958C7"/>
    <w:rsid w:val="00B95AA2"/>
    <w:rsid w:val="00B95BDD"/>
    <w:rsid w:val="00B960C0"/>
    <w:rsid w:val="00B961AA"/>
    <w:rsid w:val="00B966B7"/>
    <w:rsid w:val="00B9691D"/>
    <w:rsid w:val="00B970F2"/>
    <w:rsid w:val="00B9717F"/>
    <w:rsid w:val="00B972F7"/>
    <w:rsid w:val="00B97507"/>
    <w:rsid w:val="00B97523"/>
    <w:rsid w:val="00B97771"/>
    <w:rsid w:val="00B97A7A"/>
    <w:rsid w:val="00B97E01"/>
    <w:rsid w:val="00BA0046"/>
    <w:rsid w:val="00BA03C3"/>
    <w:rsid w:val="00BA1402"/>
    <w:rsid w:val="00BA1ACD"/>
    <w:rsid w:val="00BA1B99"/>
    <w:rsid w:val="00BA1C99"/>
    <w:rsid w:val="00BA1CB1"/>
    <w:rsid w:val="00BA1FA2"/>
    <w:rsid w:val="00BA2D18"/>
    <w:rsid w:val="00BA2D9B"/>
    <w:rsid w:val="00BA2F8A"/>
    <w:rsid w:val="00BA3554"/>
    <w:rsid w:val="00BA36D2"/>
    <w:rsid w:val="00BA3C52"/>
    <w:rsid w:val="00BA4156"/>
    <w:rsid w:val="00BA418E"/>
    <w:rsid w:val="00BA4216"/>
    <w:rsid w:val="00BA4D93"/>
    <w:rsid w:val="00BA52C4"/>
    <w:rsid w:val="00BA540F"/>
    <w:rsid w:val="00BA547C"/>
    <w:rsid w:val="00BA55EB"/>
    <w:rsid w:val="00BA56FD"/>
    <w:rsid w:val="00BA5ADB"/>
    <w:rsid w:val="00BA640E"/>
    <w:rsid w:val="00BA6800"/>
    <w:rsid w:val="00BA68A8"/>
    <w:rsid w:val="00BA6BA3"/>
    <w:rsid w:val="00BA6C55"/>
    <w:rsid w:val="00BA73FB"/>
    <w:rsid w:val="00BA7487"/>
    <w:rsid w:val="00BA7844"/>
    <w:rsid w:val="00BA7BB4"/>
    <w:rsid w:val="00BA7C94"/>
    <w:rsid w:val="00BA7D5B"/>
    <w:rsid w:val="00BB01A3"/>
    <w:rsid w:val="00BB0249"/>
    <w:rsid w:val="00BB06D1"/>
    <w:rsid w:val="00BB0A09"/>
    <w:rsid w:val="00BB0D23"/>
    <w:rsid w:val="00BB0EE8"/>
    <w:rsid w:val="00BB113D"/>
    <w:rsid w:val="00BB1257"/>
    <w:rsid w:val="00BB1295"/>
    <w:rsid w:val="00BB1791"/>
    <w:rsid w:val="00BB1AD5"/>
    <w:rsid w:val="00BB1DFA"/>
    <w:rsid w:val="00BB291F"/>
    <w:rsid w:val="00BB2E2A"/>
    <w:rsid w:val="00BB30E9"/>
    <w:rsid w:val="00BB36B4"/>
    <w:rsid w:val="00BB36DC"/>
    <w:rsid w:val="00BB3C6B"/>
    <w:rsid w:val="00BB3EF5"/>
    <w:rsid w:val="00BB4120"/>
    <w:rsid w:val="00BB4129"/>
    <w:rsid w:val="00BB41DD"/>
    <w:rsid w:val="00BB43D3"/>
    <w:rsid w:val="00BB4482"/>
    <w:rsid w:val="00BB46D7"/>
    <w:rsid w:val="00BB47D7"/>
    <w:rsid w:val="00BB4968"/>
    <w:rsid w:val="00BB49D1"/>
    <w:rsid w:val="00BB49EA"/>
    <w:rsid w:val="00BB4D58"/>
    <w:rsid w:val="00BB4E1C"/>
    <w:rsid w:val="00BB4E20"/>
    <w:rsid w:val="00BB516C"/>
    <w:rsid w:val="00BB6084"/>
    <w:rsid w:val="00BB67A1"/>
    <w:rsid w:val="00BB6A99"/>
    <w:rsid w:val="00BB75D3"/>
    <w:rsid w:val="00BB7675"/>
    <w:rsid w:val="00BB7816"/>
    <w:rsid w:val="00BB7D1E"/>
    <w:rsid w:val="00BB7F98"/>
    <w:rsid w:val="00BC00EF"/>
    <w:rsid w:val="00BC0D3C"/>
    <w:rsid w:val="00BC0D59"/>
    <w:rsid w:val="00BC0DFC"/>
    <w:rsid w:val="00BC1234"/>
    <w:rsid w:val="00BC18F0"/>
    <w:rsid w:val="00BC1CC1"/>
    <w:rsid w:val="00BC272F"/>
    <w:rsid w:val="00BC2B88"/>
    <w:rsid w:val="00BC2D71"/>
    <w:rsid w:val="00BC315D"/>
    <w:rsid w:val="00BC34F8"/>
    <w:rsid w:val="00BC3E58"/>
    <w:rsid w:val="00BC425E"/>
    <w:rsid w:val="00BC4324"/>
    <w:rsid w:val="00BC4426"/>
    <w:rsid w:val="00BC485A"/>
    <w:rsid w:val="00BC4B2E"/>
    <w:rsid w:val="00BC4EC1"/>
    <w:rsid w:val="00BC4FA6"/>
    <w:rsid w:val="00BC51F7"/>
    <w:rsid w:val="00BC5360"/>
    <w:rsid w:val="00BC5A11"/>
    <w:rsid w:val="00BC6047"/>
    <w:rsid w:val="00BC61CA"/>
    <w:rsid w:val="00BC64AC"/>
    <w:rsid w:val="00BC675D"/>
    <w:rsid w:val="00BC69AD"/>
    <w:rsid w:val="00BC6F55"/>
    <w:rsid w:val="00BC74BF"/>
    <w:rsid w:val="00BC7A5C"/>
    <w:rsid w:val="00BC7FED"/>
    <w:rsid w:val="00BD0266"/>
    <w:rsid w:val="00BD0270"/>
    <w:rsid w:val="00BD0413"/>
    <w:rsid w:val="00BD043B"/>
    <w:rsid w:val="00BD0633"/>
    <w:rsid w:val="00BD068A"/>
    <w:rsid w:val="00BD12B2"/>
    <w:rsid w:val="00BD18CE"/>
    <w:rsid w:val="00BD1D72"/>
    <w:rsid w:val="00BD1FAD"/>
    <w:rsid w:val="00BD24BC"/>
    <w:rsid w:val="00BD3151"/>
    <w:rsid w:val="00BD31FD"/>
    <w:rsid w:val="00BD32BA"/>
    <w:rsid w:val="00BD3CDE"/>
    <w:rsid w:val="00BD45AE"/>
    <w:rsid w:val="00BD46CE"/>
    <w:rsid w:val="00BD47FF"/>
    <w:rsid w:val="00BD4C6A"/>
    <w:rsid w:val="00BD4DFF"/>
    <w:rsid w:val="00BD54D4"/>
    <w:rsid w:val="00BD60AE"/>
    <w:rsid w:val="00BD63CD"/>
    <w:rsid w:val="00BD70A0"/>
    <w:rsid w:val="00BD746D"/>
    <w:rsid w:val="00BD78C8"/>
    <w:rsid w:val="00BE007E"/>
    <w:rsid w:val="00BE00DB"/>
    <w:rsid w:val="00BE05A5"/>
    <w:rsid w:val="00BE0632"/>
    <w:rsid w:val="00BE07C8"/>
    <w:rsid w:val="00BE0904"/>
    <w:rsid w:val="00BE0A3C"/>
    <w:rsid w:val="00BE1DD6"/>
    <w:rsid w:val="00BE29B0"/>
    <w:rsid w:val="00BE2B21"/>
    <w:rsid w:val="00BE2C33"/>
    <w:rsid w:val="00BE32E4"/>
    <w:rsid w:val="00BE358D"/>
    <w:rsid w:val="00BE4CA5"/>
    <w:rsid w:val="00BE4D6F"/>
    <w:rsid w:val="00BE50D4"/>
    <w:rsid w:val="00BE558A"/>
    <w:rsid w:val="00BE5923"/>
    <w:rsid w:val="00BE59FA"/>
    <w:rsid w:val="00BE60E0"/>
    <w:rsid w:val="00BE655A"/>
    <w:rsid w:val="00BE67C8"/>
    <w:rsid w:val="00BE6AD6"/>
    <w:rsid w:val="00BE6C25"/>
    <w:rsid w:val="00BE7388"/>
    <w:rsid w:val="00BE73A7"/>
    <w:rsid w:val="00BE7C88"/>
    <w:rsid w:val="00BE7C97"/>
    <w:rsid w:val="00BE7EAB"/>
    <w:rsid w:val="00BF01EE"/>
    <w:rsid w:val="00BF02E4"/>
    <w:rsid w:val="00BF0402"/>
    <w:rsid w:val="00BF0CED"/>
    <w:rsid w:val="00BF1765"/>
    <w:rsid w:val="00BF1A19"/>
    <w:rsid w:val="00BF1FEC"/>
    <w:rsid w:val="00BF2970"/>
    <w:rsid w:val="00BF305B"/>
    <w:rsid w:val="00BF35BF"/>
    <w:rsid w:val="00BF3791"/>
    <w:rsid w:val="00BF402A"/>
    <w:rsid w:val="00BF41AD"/>
    <w:rsid w:val="00BF42BD"/>
    <w:rsid w:val="00BF42F2"/>
    <w:rsid w:val="00BF43E2"/>
    <w:rsid w:val="00BF49C9"/>
    <w:rsid w:val="00BF4BE6"/>
    <w:rsid w:val="00BF547A"/>
    <w:rsid w:val="00BF551D"/>
    <w:rsid w:val="00BF559C"/>
    <w:rsid w:val="00BF5CCB"/>
    <w:rsid w:val="00BF610B"/>
    <w:rsid w:val="00BF669A"/>
    <w:rsid w:val="00BF73D9"/>
    <w:rsid w:val="00BF796C"/>
    <w:rsid w:val="00BF7DD3"/>
    <w:rsid w:val="00BF7E0E"/>
    <w:rsid w:val="00C009B1"/>
    <w:rsid w:val="00C00ADE"/>
    <w:rsid w:val="00C00F6D"/>
    <w:rsid w:val="00C011FD"/>
    <w:rsid w:val="00C013CC"/>
    <w:rsid w:val="00C017E0"/>
    <w:rsid w:val="00C02140"/>
    <w:rsid w:val="00C03060"/>
    <w:rsid w:val="00C0383A"/>
    <w:rsid w:val="00C0395B"/>
    <w:rsid w:val="00C04571"/>
    <w:rsid w:val="00C04973"/>
    <w:rsid w:val="00C05D12"/>
    <w:rsid w:val="00C05EDC"/>
    <w:rsid w:val="00C06F5B"/>
    <w:rsid w:val="00C06F69"/>
    <w:rsid w:val="00C06FE2"/>
    <w:rsid w:val="00C07B69"/>
    <w:rsid w:val="00C1066D"/>
    <w:rsid w:val="00C10843"/>
    <w:rsid w:val="00C11B36"/>
    <w:rsid w:val="00C11F36"/>
    <w:rsid w:val="00C120B9"/>
    <w:rsid w:val="00C12192"/>
    <w:rsid w:val="00C12225"/>
    <w:rsid w:val="00C129C8"/>
    <w:rsid w:val="00C12F4C"/>
    <w:rsid w:val="00C12FDE"/>
    <w:rsid w:val="00C133D7"/>
    <w:rsid w:val="00C14989"/>
    <w:rsid w:val="00C14D6A"/>
    <w:rsid w:val="00C14D85"/>
    <w:rsid w:val="00C1500C"/>
    <w:rsid w:val="00C1545F"/>
    <w:rsid w:val="00C15485"/>
    <w:rsid w:val="00C154D3"/>
    <w:rsid w:val="00C1596E"/>
    <w:rsid w:val="00C15985"/>
    <w:rsid w:val="00C164A1"/>
    <w:rsid w:val="00C164F3"/>
    <w:rsid w:val="00C16636"/>
    <w:rsid w:val="00C16646"/>
    <w:rsid w:val="00C1752E"/>
    <w:rsid w:val="00C175DB"/>
    <w:rsid w:val="00C17885"/>
    <w:rsid w:val="00C178FC"/>
    <w:rsid w:val="00C179CF"/>
    <w:rsid w:val="00C17CEB"/>
    <w:rsid w:val="00C17F22"/>
    <w:rsid w:val="00C17F33"/>
    <w:rsid w:val="00C201B8"/>
    <w:rsid w:val="00C20441"/>
    <w:rsid w:val="00C2046E"/>
    <w:rsid w:val="00C2075F"/>
    <w:rsid w:val="00C225D3"/>
    <w:rsid w:val="00C22E2C"/>
    <w:rsid w:val="00C23859"/>
    <w:rsid w:val="00C23B08"/>
    <w:rsid w:val="00C23EA2"/>
    <w:rsid w:val="00C2410B"/>
    <w:rsid w:val="00C24234"/>
    <w:rsid w:val="00C24257"/>
    <w:rsid w:val="00C24543"/>
    <w:rsid w:val="00C2468D"/>
    <w:rsid w:val="00C24851"/>
    <w:rsid w:val="00C2499D"/>
    <w:rsid w:val="00C24A3C"/>
    <w:rsid w:val="00C24A9B"/>
    <w:rsid w:val="00C24E84"/>
    <w:rsid w:val="00C253E5"/>
    <w:rsid w:val="00C25756"/>
    <w:rsid w:val="00C265EB"/>
    <w:rsid w:val="00C268E7"/>
    <w:rsid w:val="00C26AE7"/>
    <w:rsid w:val="00C26D96"/>
    <w:rsid w:val="00C27584"/>
    <w:rsid w:val="00C27B5D"/>
    <w:rsid w:val="00C3012B"/>
    <w:rsid w:val="00C30140"/>
    <w:rsid w:val="00C307BD"/>
    <w:rsid w:val="00C30D8E"/>
    <w:rsid w:val="00C30DBC"/>
    <w:rsid w:val="00C30F13"/>
    <w:rsid w:val="00C310DE"/>
    <w:rsid w:val="00C31A31"/>
    <w:rsid w:val="00C322C8"/>
    <w:rsid w:val="00C3284D"/>
    <w:rsid w:val="00C32A1B"/>
    <w:rsid w:val="00C333C5"/>
    <w:rsid w:val="00C33B34"/>
    <w:rsid w:val="00C33D1B"/>
    <w:rsid w:val="00C33E18"/>
    <w:rsid w:val="00C3454D"/>
    <w:rsid w:val="00C35581"/>
    <w:rsid w:val="00C3567E"/>
    <w:rsid w:val="00C35C31"/>
    <w:rsid w:val="00C35CBE"/>
    <w:rsid w:val="00C35F87"/>
    <w:rsid w:val="00C3617D"/>
    <w:rsid w:val="00C361C6"/>
    <w:rsid w:val="00C362A7"/>
    <w:rsid w:val="00C36339"/>
    <w:rsid w:val="00C369EC"/>
    <w:rsid w:val="00C36AE2"/>
    <w:rsid w:val="00C36D46"/>
    <w:rsid w:val="00C36E3D"/>
    <w:rsid w:val="00C3700F"/>
    <w:rsid w:val="00C37584"/>
    <w:rsid w:val="00C37886"/>
    <w:rsid w:val="00C37CB6"/>
    <w:rsid w:val="00C4000A"/>
    <w:rsid w:val="00C4025D"/>
    <w:rsid w:val="00C40281"/>
    <w:rsid w:val="00C40FCA"/>
    <w:rsid w:val="00C41623"/>
    <w:rsid w:val="00C418B1"/>
    <w:rsid w:val="00C422EC"/>
    <w:rsid w:val="00C4236B"/>
    <w:rsid w:val="00C42745"/>
    <w:rsid w:val="00C42B24"/>
    <w:rsid w:val="00C43116"/>
    <w:rsid w:val="00C43231"/>
    <w:rsid w:val="00C43706"/>
    <w:rsid w:val="00C43B66"/>
    <w:rsid w:val="00C43C72"/>
    <w:rsid w:val="00C444A0"/>
    <w:rsid w:val="00C44508"/>
    <w:rsid w:val="00C448F8"/>
    <w:rsid w:val="00C44A5C"/>
    <w:rsid w:val="00C44D5E"/>
    <w:rsid w:val="00C45118"/>
    <w:rsid w:val="00C45BEC"/>
    <w:rsid w:val="00C45D38"/>
    <w:rsid w:val="00C46327"/>
    <w:rsid w:val="00C46627"/>
    <w:rsid w:val="00C46F09"/>
    <w:rsid w:val="00C476D7"/>
    <w:rsid w:val="00C47B03"/>
    <w:rsid w:val="00C47E46"/>
    <w:rsid w:val="00C502E8"/>
    <w:rsid w:val="00C502F8"/>
    <w:rsid w:val="00C506A3"/>
    <w:rsid w:val="00C50BA0"/>
    <w:rsid w:val="00C50C54"/>
    <w:rsid w:val="00C51EA9"/>
    <w:rsid w:val="00C51F4F"/>
    <w:rsid w:val="00C51F9F"/>
    <w:rsid w:val="00C52132"/>
    <w:rsid w:val="00C5226F"/>
    <w:rsid w:val="00C52406"/>
    <w:rsid w:val="00C5323D"/>
    <w:rsid w:val="00C536E3"/>
    <w:rsid w:val="00C53D4D"/>
    <w:rsid w:val="00C53ED5"/>
    <w:rsid w:val="00C54305"/>
    <w:rsid w:val="00C54642"/>
    <w:rsid w:val="00C546B4"/>
    <w:rsid w:val="00C54B4F"/>
    <w:rsid w:val="00C54DEA"/>
    <w:rsid w:val="00C55535"/>
    <w:rsid w:val="00C55A9F"/>
    <w:rsid w:val="00C55BD1"/>
    <w:rsid w:val="00C56122"/>
    <w:rsid w:val="00C561B0"/>
    <w:rsid w:val="00C56471"/>
    <w:rsid w:val="00C56B69"/>
    <w:rsid w:val="00C56E22"/>
    <w:rsid w:val="00C570FF"/>
    <w:rsid w:val="00C57321"/>
    <w:rsid w:val="00C57861"/>
    <w:rsid w:val="00C57C07"/>
    <w:rsid w:val="00C57CCB"/>
    <w:rsid w:val="00C57ECC"/>
    <w:rsid w:val="00C6010D"/>
    <w:rsid w:val="00C60BFA"/>
    <w:rsid w:val="00C6114E"/>
    <w:rsid w:val="00C61944"/>
    <w:rsid w:val="00C61A22"/>
    <w:rsid w:val="00C6226E"/>
    <w:rsid w:val="00C624F0"/>
    <w:rsid w:val="00C624FA"/>
    <w:rsid w:val="00C63103"/>
    <w:rsid w:val="00C6324C"/>
    <w:rsid w:val="00C636B2"/>
    <w:rsid w:val="00C63E09"/>
    <w:rsid w:val="00C64062"/>
    <w:rsid w:val="00C641CD"/>
    <w:rsid w:val="00C65139"/>
    <w:rsid w:val="00C652A8"/>
    <w:rsid w:val="00C65EE6"/>
    <w:rsid w:val="00C65FA8"/>
    <w:rsid w:val="00C666D4"/>
    <w:rsid w:val="00C66F0F"/>
    <w:rsid w:val="00C6753A"/>
    <w:rsid w:val="00C67DEC"/>
    <w:rsid w:val="00C70388"/>
    <w:rsid w:val="00C703D2"/>
    <w:rsid w:val="00C708F3"/>
    <w:rsid w:val="00C7090D"/>
    <w:rsid w:val="00C70987"/>
    <w:rsid w:val="00C70B61"/>
    <w:rsid w:val="00C7171E"/>
    <w:rsid w:val="00C71819"/>
    <w:rsid w:val="00C719FA"/>
    <w:rsid w:val="00C71A71"/>
    <w:rsid w:val="00C71ACD"/>
    <w:rsid w:val="00C71AD1"/>
    <w:rsid w:val="00C71E9A"/>
    <w:rsid w:val="00C72339"/>
    <w:rsid w:val="00C72379"/>
    <w:rsid w:val="00C72955"/>
    <w:rsid w:val="00C72ABB"/>
    <w:rsid w:val="00C72BA6"/>
    <w:rsid w:val="00C72E29"/>
    <w:rsid w:val="00C72F06"/>
    <w:rsid w:val="00C731FD"/>
    <w:rsid w:val="00C732BA"/>
    <w:rsid w:val="00C7358D"/>
    <w:rsid w:val="00C735DF"/>
    <w:rsid w:val="00C73641"/>
    <w:rsid w:val="00C736C5"/>
    <w:rsid w:val="00C73735"/>
    <w:rsid w:val="00C74734"/>
    <w:rsid w:val="00C747DB"/>
    <w:rsid w:val="00C74866"/>
    <w:rsid w:val="00C74988"/>
    <w:rsid w:val="00C74A6C"/>
    <w:rsid w:val="00C75789"/>
    <w:rsid w:val="00C76556"/>
    <w:rsid w:val="00C76C9C"/>
    <w:rsid w:val="00C77793"/>
    <w:rsid w:val="00C777DC"/>
    <w:rsid w:val="00C778D3"/>
    <w:rsid w:val="00C80088"/>
    <w:rsid w:val="00C804FE"/>
    <w:rsid w:val="00C80626"/>
    <w:rsid w:val="00C80D6B"/>
    <w:rsid w:val="00C80DBE"/>
    <w:rsid w:val="00C80E44"/>
    <w:rsid w:val="00C80EEC"/>
    <w:rsid w:val="00C810F3"/>
    <w:rsid w:val="00C8226D"/>
    <w:rsid w:val="00C82747"/>
    <w:rsid w:val="00C827BA"/>
    <w:rsid w:val="00C82C39"/>
    <w:rsid w:val="00C82DD5"/>
    <w:rsid w:val="00C8336D"/>
    <w:rsid w:val="00C834A5"/>
    <w:rsid w:val="00C8386A"/>
    <w:rsid w:val="00C840C7"/>
    <w:rsid w:val="00C846F3"/>
    <w:rsid w:val="00C8499D"/>
    <w:rsid w:val="00C851C9"/>
    <w:rsid w:val="00C853CD"/>
    <w:rsid w:val="00C8563D"/>
    <w:rsid w:val="00C85ECC"/>
    <w:rsid w:val="00C85F0C"/>
    <w:rsid w:val="00C86AD9"/>
    <w:rsid w:val="00C86B3C"/>
    <w:rsid w:val="00C86CF6"/>
    <w:rsid w:val="00C87613"/>
    <w:rsid w:val="00C876A5"/>
    <w:rsid w:val="00C87A68"/>
    <w:rsid w:val="00C87C0C"/>
    <w:rsid w:val="00C9027A"/>
    <w:rsid w:val="00C90310"/>
    <w:rsid w:val="00C9043B"/>
    <w:rsid w:val="00C90601"/>
    <w:rsid w:val="00C909E6"/>
    <w:rsid w:val="00C90AF2"/>
    <w:rsid w:val="00C91A8D"/>
    <w:rsid w:val="00C91BEB"/>
    <w:rsid w:val="00C91CE8"/>
    <w:rsid w:val="00C91E72"/>
    <w:rsid w:val="00C92F68"/>
    <w:rsid w:val="00C938A6"/>
    <w:rsid w:val="00C93B73"/>
    <w:rsid w:val="00C93BFC"/>
    <w:rsid w:val="00C93D6E"/>
    <w:rsid w:val="00C93FFE"/>
    <w:rsid w:val="00C9407D"/>
    <w:rsid w:val="00C94992"/>
    <w:rsid w:val="00C94D78"/>
    <w:rsid w:val="00C94DCF"/>
    <w:rsid w:val="00C94FBD"/>
    <w:rsid w:val="00C9509D"/>
    <w:rsid w:val="00C953AC"/>
    <w:rsid w:val="00C954A4"/>
    <w:rsid w:val="00C95593"/>
    <w:rsid w:val="00C95950"/>
    <w:rsid w:val="00C95A5A"/>
    <w:rsid w:val="00C95AB2"/>
    <w:rsid w:val="00C95CF7"/>
    <w:rsid w:val="00C95E17"/>
    <w:rsid w:val="00C960EB"/>
    <w:rsid w:val="00C961FD"/>
    <w:rsid w:val="00C9639B"/>
    <w:rsid w:val="00C96510"/>
    <w:rsid w:val="00C973A3"/>
    <w:rsid w:val="00C975C0"/>
    <w:rsid w:val="00C97CED"/>
    <w:rsid w:val="00C97E38"/>
    <w:rsid w:val="00C97F5A"/>
    <w:rsid w:val="00CA015A"/>
    <w:rsid w:val="00CA049D"/>
    <w:rsid w:val="00CA0FF0"/>
    <w:rsid w:val="00CA1D01"/>
    <w:rsid w:val="00CA1EA0"/>
    <w:rsid w:val="00CA21F1"/>
    <w:rsid w:val="00CA21FE"/>
    <w:rsid w:val="00CA2316"/>
    <w:rsid w:val="00CA23D5"/>
    <w:rsid w:val="00CA2637"/>
    <w:rsid w:val="00CA271F"/>
    <w:rsid w:val="00CA27DB"/>
    <w:rsid w:val="00CA2F9C"/>
    <w:rsid w:val="00CA300C"/>
    <w:rsid w:val="00CA34D6"/>
    <w:rsid w:val="00CA3674"/>
    <w:rsid w:val="00CA386F"/>
    <w:rsid w:val="00CA388B"/>
    <w:rsid w:val="00CA40BE"/>
    <w:rsid w:val="00CA50DD"/>
    <w:rsid w:val="00CA514E"/>
    <w:rsid w:val="00CA5591"/>
    <w:rsid w:val="00CA5980"/>
    <w:rsid w:val="00CA5A43"/>
    <w:rsid w:val="00CA5BEA"/>
    <w:rsid w:val="00CA5D96"/>
    <w:rsid w:val="00CA60C2"/>
    <w:rsid w:val="00CA6B9E"/>
    <w:rsid w:val="00CA6BCA"/>
    <w:rsid w:val="00CA726B"/>
    <w:rsid w:val="00CA72EE"/>
    <w:rsid w:val="00CB00D5"/>
    <w:rsid w:val="00CB047F"/>
    <w:rsid w:val="00CB06C9"/>
    <w:rsid w:val="00CB10FC"/>
    <w:rsid w:val="00CB1A8D"/>
    <w:rsid w:val="00CB206D"/>
    <w:rsid w:val="00CB2CDB"/>
    <w:rsid w:val="00CB2D43"/>
    <w:rsid w:val="00CB33CF"/>
    <w:rsid w:val="00CB34EB"/>
    <w:rsid w:val="00CB43DA"/>
    <w:rsid w:val="00CB43E2"/>
    <w:rsid w:val="00CB441B"/>
    <w:rsid w:val="00CB4908"/>
    <w:rsid w:val="00CB4AE1"/>
    <w:rsid w:val="00CB4D7D"/>
    <w:rsid w:val="00CB4DE3"/>
    <w:rsid w:val="00CB5008"/>
    <w:rsid w:val="00CB59DC"/>
    <w:rsid w:val="00CB5C8A"/>
    <w:rsid w:val="00CB5E46"/>
    <w:rsid w:val="00CB6088"/>
    <w:rsid w:val="00CB6253"/>
    <w:rsid w:val="00CB62CF"/>
    <w:rsid w:val="00CB644A"/>
    <w:rsid w:val="00CB65EA"/>
    <w:rsid w:val="00CB6CE8"/>
    <w:rsid w:val="00CB7316"/>
    <w:rsid w:val="00CB7BA2"/>
    <w:rsid w:val="00CC0225"/>
    <w:rsid w:val="00CC02D0"/>
    <w:rsid w:val="00CC1792"/>
    <w:rsid w:val="00CC21DB"/>
    <w:rsid w:val="00CC22FC"/>
    <w:rsid w:val="00CC2302"/>
    <w:rsid w:val="00CC2386"/>
    <w:rsid w:val="00CC2686"/>
    <w:rsid w:val="00CC28D5"/>
    <w:rsid w:val="00CC35E2"/>
    <w:rsid w:val="00CC4F68"/>
    <w:rsid w:val="00CC52F9"/>
    <w:rsid w:val="00CC5AE5"/>
    <w:rsid w:val="00CC63CA"/>
    <w:rsid w:val="00CC676E"/>
    <w:rsid w:val="00CC6A25"/>
    <w:rsid w:val="00CC6CF1"/>
    <w:rsid w:val="00CC70E8"/>
    <w:rsid w:val="00CC71E7"/>
    <w:rsid w:val="00CC7CC7"/>
    <w:rsid w:val="00CD0462"/>
    <w:rsid w:val="00CD0BA0"/>
    <w:rsid w:val="00CD1617"/>
    <w:rsid w:val="00CD19C1"/>
    <w:rsid w:val="00CD20A7"/>
    <w:rsid w:val="00CD2156"/>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674"/>
    <w:rsid w:val="00CD6ADC"/>
    <w:rsid w:val="00CD6DE6"/>
    <w:rsid w:val="00CD70BA"/>
    <w:rsid w:val="00CD7281"/>
    <w:rsid w:val="00CE0105"/>
    <w:rsid w:val="00CE043C"/>
    <w:rsid w:val="00CE048C"/>
    <w:rsid w:val="00CE0698"/>
    <w:rsid w:val="00CE088C"/>
    <w:rsid w:val="00CE0EDE"/>
    <w:rsid w:val="00CE1166"/>
    <w:rsid w:val="00CE1257"/>
    <w:rsid w:val="00CE141F"/>
    <w:rsid w:val="00CE14AE"/>
    <w:rsid w:val="00CE1538"/>
    <w:rsid w:val="00CE18C2"/>
    <w:rsid w:val="00CE23EF"/>
    <w:rsid w:val="00CE2550"/>
    <w:rsid w:val="00CE2940"/>
    <w:rsid w:val="00CE32B9"/>
    <w:rsid w:val="00CE3558"/>
    <w:rsid w:val="00CE3621"/>
    <w:rsid w:val="00CE387D"/>
    <w:rsid w:val="00CE3B9E"/>
    <w:rsid w:val="00CE3E5D"/>
    <w:rsid w:val="00CE457F"/>
    <w:rsid w:val="00CE463D"/>
    <w:rsid w:val="00CE48A3"/>
    <w:rsid w:val="00CE4C77"/>
    <w:rsid w:val="00CE4EAC"/>
    <w:rsid w:val="00CE5037"/>
    <w:rsid w:val="00CE59B0"/>
    <w:rsid w:val="00CE5EEA"/>
    <w:rsid w:val="00CE636B"/>
    <w:rsid w:val="00CE66C7"/>
    <w:rsid w:val="00CE6C89"/>
    <w:rsid w:val="00CE767E"/>
    <w:rsid w:val="00CE7773"/>
    <w:rsid w:val="00CE7893"/>
    <w:rsid w:val="00CE78DD"/>
    <w:rsid w:val="00CE7A1E"/>
    <w:rsid w:val="00CE7ACF"/>
    <w:rsid w:val="00CE7B09"/>
    <w:rsid w:val="00CE7D36"/>
    <w:rsid w:val="00CF09AD"/>
    <w:rsid w:val="00CF0BC8"/>
    <w:rsid w:val="00CF0DD7"/>
    <w:rsid w:val="00CF106C"/>
    <w:rsid w:val="00CF129C"/>
    <w:rsid w:val="00CF1438"/>
    <w:rsid w:val="00CF2066"/>
    <w:rsid w:val="00CF2BC4"/>
    <w:rsid w:val="00CF2E66"/>
    <w:rsid w:val="00CF2F4F"/>
    <w:rsid w:val="00CF34DF"/>
    <w:rsid w:val="00CF36FA"/>
    <w:rsid w:val="00CF3937"/>
    <w:rsid w:val="00CF429A"/>
    <w:rsid w:val="00CF4BFD"/>
    <w:rsid w:val="00CF51BF"/>
    <w:rsid w:val="00CF57BB"/>
    <w:rsid w:val="00CF5D81"/>
    <w:rsid w:val="00CF5E02"/>
    <w:rsid w:val="00CF6033"/>
    <w:rsid w:val="00CF63BA"/>
    <w:rsid w:val="00CF6852"/>
    <w:rsid w:val="00CF6A86"/>
    <w:rsid w:val="00CF6B05"/>
    <w:rsid w:val="00CF6BAB"/>
    <w:rsid w:val="00CF6E4E"/>
    <w:rsid w:val="00CF6E74"/>
    <w:rsid w:val="00CF7737"/>
    <w:rsid w:val="00CF7BA7"/>
    <w:rsid w:val="00D00177"/>
    <w:rsid w:val="00D00197"/>
    <w:rsid w:val="00D00632"/>
    <w:rsid w:val="00D00B74"/>
    <w:rsid w:val="00D00CE7"/>
    <w:rsid w:val="00D019EC"/>
    <w:rsid w:val="00D0216B"/>
    <w:rsid w:val="00D021EC"/>
    <w:rsid w:val="00D0246C"/>
    <w:rsid w:val="00D03270"/>
    <w:rsid w:val="00D035FB"/>
    <w:rsid w:val="00D036B0"/>
    <w:rsid w:val="00D03A90"/>
    <w:rsid w:val="00D03A94"/>
    <w:rsid w:val="00D03E59"/>
    <w:rsid w:val="00D0479C"/>
    <w:rsid w:val="00D04A1E"/>
    <w:rsid w:val="00D04AD6"/>
    <w:rsid w:val="00D04CA4"/>
    <w:rsid w:val="00D04CA5"/>
    <w:rsid w:val="00D0533F"/>
    <w:rsid w:val="00D0539C"/>
    <w:rsid w:val="00D06264"/>
    <w:rsid w:val="00D06855"/>
    <w:rsid w:val="00D06857"/>
    <w:rsid w:val="00D068C7"/>
    <w:rsid w:val="00D06BE8"/>
    <w:rsid w:val="00D0723A"/>
    <w:rsid w:val="00D07598"/>
    <w:rsid w:val="00D07C77"/>
    <w:rsid w:val="00D10052"/>
    <w:rsid w:val="00D10652"/>
    <w:rsid w:val="00D106AE"/>
    <w:rsid w:val="00D10989"/>
    <w:rsid w:val="00D11A87"/>
    <w:rsid w:val="00D11BA8"/>
    <w:rsid w:val="00D1245C"/>
    <w:rsid w:val="00D1282C"/>
    <w:rsid w:val="00D12E20"/>
    <w:rsid w:val="00D12ED7"/>
    <w:rsid w:val="00D13D98"/>
    <w:rsid w:val="00D13EED"/>
    <w:rsid w:val="00D13FA1"/>
    <w:rsid w:val="00D14AC6"/>
    <w:rsid w:val="00D14C9F"/>
    <w:rsid w:val="00D151FF"/>
    <w:rsid w:val="00D15224"/>
    <w:rsid w:val="00D15440"/>
    <w:rsid w:val="00D15711"/>
    <w:rsid w:val="00D15840"/>
    <w:rsid w:val="00D15990"/>
    <w:rsid w:val="00D159DA"/>
    <w:rsid w:val="00D15F78"/>
    <w:rsid w:val="00D16DF9"/>
    <w:rsid w:val="00D1765E"/>
    <w:rsid w:val="00D177DB"/>
    <w:rsid w:val="00D177E5"/>
    <w:rsid w:val="00D17A3B"/>
    <w:rsid w:val="00D17B41"/>
    <w:rsid w:val="00D17D15"/>
    <w:rsid w:val="00D17D75"/>
    <w:rsid w:val="00D17E93"/>
    <w:rsid w:val="00D2000C"/>
    <w:rsid w:val="00D20606"/>
    <w:rsid w:val="00D20FE5"/>
    <w:rsid w:val="00D21669"/>
    <w:rsid w:val="00D2245F"/>
    <w:rsid w:val="00D225D2"/>
    <w:rsid w:val="00D2263E"/>
    <w:rsid w:val="00D23A92"/>
    <w:rsid w:val="00D24261"/>
    <w:rsid w:val="00D2440F"/>
    <w:rsid w:val="00D24A6F"/>
    <w:rsid w:val="00D251B4"/>
    <w:rsid w:val="00D253DA"/>
    <w:rsid w:val="00D255DC"/>
    <w:rsid w:val="00D25B1C"/>
    <w:rsid w:val="00D25C68"/>
    <w:rsid w:val="00D2621A"/>
    <w:rsid w:val="00D264CF"/>
    <w:rsid w:val="00D2679A"/>
    <w:rsid w:val="00D268D9"/>
    <w:rsid w:val="00D2697F"/>
    <w:rsid w:val="00D269A8"/>
    <w:rsid w:val="00D26EC9"/>
    <w:rsid w:val="00D274B0"/>
    <w:rsid w:val="00D277E6"/>
    <w:rsid w:val="00D309EA"/>
    <w:rsid w:val="00D30C6A"/>
    <w:rsid w:val="00D30F52"/>
    <w:rsid w:val="00D3171F"/>
    <w:rsid w:val="00D31E3E"/>
    <w:rsid w:val="00D32704"/>
    <w:rsid w:val="00D328CD"/>
    <w:rsid w:val="00D32B56"/>
    <w:rsid w:val="00D33223"/>
    <w:rsid w:val="00D333F4"/>
    <w:rsid w:val="00D33631"/>
    <w:rsid w:val="00D33DF6"/>
    <w:rsid w:val="00D34336"/>
    <w:rsid w:val="00D3466F"/>
    <w:rsid w:val="00D3470F"/>
    <w:rsid w:val="00D34F86"/>
    <w:rsid w:val="00D35213"/>
    <w:rsid w:val="00D353EF"/>
    <w:rsid w:val="00D356C7"/>
    <w:rsid w:val="00D35833"/>
    <w:rsid w:val="00D35E3C"/>
    <w:rsid w:val="00D35ED8"/>
    <w:rsid w:val="00D3603E"/>
    <w:rsid w:val="00D3610F"/>
    <w:rsid w:val="00D36143"/>
    <w:rsid w:val="00D3642E"/>
    <w:rsid w:val="00D37D6A"/>
    <w:rsid w:val="00D40541"/>
    <w:rsid w:val="00D40774"/>
    <w:rsid w:val="00D407F4"/>
    <w:rsid w:val="00D40942"/>
    <w:rsid w:val="00D40A0C"/>
    <w:rsid w:val="00D40B60"/>
    <w:rsid w:val="00D40BC7"/>
    <w:rsid w:val="00D4130C"/>
    <w:rsid w:val="00D419B5"/>
    <w:rsid w:val="00D41BEC"/>
    <w:rsid w:val="00D41E2A"/>
    <w:rsid w:val="00D42E80"/>
    <w:rsid w:val="00D43376"/>
    <w:rsid w:val="00D4353B"/>
    <w:rsid w:val="00D43C86"/>
    <w:rsid w:val="00D440A2"/>
    <w:rsid w:val="00D441CF"/>
    <w:rsid w:val="00D442BD"/>
    <w:rsid w:val="00D446E0"/>
    <w:rsid w:val="00D453A7"/>
    <w:rsid w:val="00D455DF"/>
    <w:rsid w:val="00D4563D"/>
    <w:rsid w:val="00D45A12"/>
    <w:rsid w:val="00D45CA4"/>
    <w:rsid w:val="00D466B5"/>
    <w:rsid w:val="00D46811"/>
    <w:rsid w:val="00D46888"/>
    <w:rsid w:val="00D46B85"/>
    <w:rsid w:val="00D470B7"/>
    <w:rsid w:val="00D47892"/>
    <w:rsid w:val="00D47B74"/>
    <w:rsid w:val="00D47C5E"/>
    <w:rsid w:val="00D50473"/>
    <w:rsid w:val="00D50938"/>
    <w:rsid w:val="00D50DB0"/>
    <w:rsid w:val="00D5113D"/>
    <w:rsid w:val="00D511E3"/>
    <w:rsid w:val="00D51971"/>
    <w:rsid w:val="00D5280A"/>
    <w:rsid w:val="00D5384E"/>
    <w:rsid w:val="00D54886"/>
    <w:rsid w:val="00D54A3D"/>
    <w:rsid w:val="00D54F63"/>
    <w:rsid w:val="00D55296"/>
    <w:rsid w:val="00D5560F"/>
    <w:rsid w:val="00D559C3"/>
    <w:rsid w:val="00D55E59"/>
    <w:rsid w:val="00D56050"/>
    <w:rsid w:val="00D56253"/>
    <w:rsid w:val="00D56421"/>
    <w:rsid w:val="00D566A4"/>
    <w:rsid w:val="00D56D1C"/>
    <w:rsid w:val="00D572EC"/>
    <w:rsid w:val="00D574E2"/>
    <w:rsid w:val="00D5790F"/>
    <w:rsid w:val="00D60287"/>
    <w:rsid w:val="00D60472"/>
    <w:rsid w:val="00D60BA6"/>
    <w:rsid w:val="00D60C2A"/>
    <w:rsid w:val="00D61697"/>
    <w:rsid w:val="00D61F30"/>
    <w:rsid w:val="00D61FAA"/>
    <w:rsid w:val="00D6205B"/>
    <w:rsid w:val="00D6233E"/>
    <w:rsid w:val="00D62451"/>
    <w:rsid w:val="00D62873"/>
    <w:rsid w:val="00D628CC"/>
    <w:rsid w:val="00D62C5C"/>
    <w:rsid w:val="00D62D3F"/>
    <w:rsid w:val="00D63182"/>
    <w:rsid w:val="00D6348E"/>
    <w:rsid w:val="00D63AA1"/>
    <w:rsid w:val="00D63BA5"/>
    <w:rsid w:val="00D63BED"/>
    <w:rsid w:val="00D63FF8"/>
    <w:rsid w:val="00D64846"/>
    <w:rsid w:val="00D648CA"/>
    <w:rsid w:val="00D649F2"/>
    <w:rsid w:val="00D64AE2"/>
    <w:rsid w:val="00D64C5B"/>
    <w:rsid w:val="00D651FE"/>
    <w:rsid w:val="00D6528E"/>
    <w:rsid w:val="00D65A1B"/>
    <w:rsid w:val="00D65F8B"/>
    <w:rsid w:val="00D66082"/>
    <w:rsid w:val="00D6632D"/>
    <w:rsid w:val="00D66474"/>
    <w:rsid w:val="00D66910"/>
    <w:rsid w:val="00D66A79"/>
    <w:rsid w:val="00D66BF1"/>
    <w:rsid w:val="00D66EEE"/>
    <w:rsid w:val="00D67B4D"/>
    <w:rsid w:val="00D67C2A"/>
    <w:rsid w:val="00D70422"/>
    <w:rsid w:val="00D70815"/>
    <w:rsid w:val="00D709C3"/>
    <w:rsid w:val="00D70B57"/>
    <w:rsid w:val="00D70C43"/>
    <w:rsid w:val="00D7108B"/>
    <w:rsid w:val="00D710A8"/>
    <w:rsid w:val="00D7131A"/>
    <w:rsid w:val="00D713F5"/>
    <w:rsid w:val="00D71BC4"/>
    <w:rsid w:val="00D72547"/>
    <w:rsid w:val="00D72611"/>
    <w:rsid w:val="00D726C0"/>
    <w:rsid w:val="00D726E0"/>
    <w:rsid w:val="00D72F37"/>
    <w:rsid w:val="00D72F5D"/>
    <w:rsid w:val="00D732C8"/>
    <w:rsid w:val="00D7378E"/>
    <w:rsid w:val="00D73D81"/>
    <w:rsid w:val="00D7487C"/>
    <w:rsid w:val="00D749A8"/>
    <w:rsid w:val="00D749B6"/>
    <w:rsid w:val="00D75182"/>
    <w:rsid w:val="00D75644"/>
    <w:rsid w:val="00D759B1"/>
    <w:rsid w:val="00D761A6"/>
    <w:rsid w:val="00D7627B"/>
    <w:rsid w:val="00D763BD"/>
    <w:rsid w:val="00D7684F"/>
    <w:rsid w:val="00D80116"/>
    <w:rsid w:val="00D80128"/>
    <w:rsid w:val="00D80D31"/>
    <w:rsid w:val="00D80D38"/>
    <w:rsid w:val="00D80DEF"/>
    <w:rsid w:val="00D80E19"/>
    <w:rsid w:val="00D8119B"/>
    <w:rsid w:val="00D8158B"/>
    <w:rsid w:val="00D81765"/>
    <w:rsid w:val="00D8178D"/>
    <w:rsid w:val="00D81968"/>
    <w:rsid w:val="00D81D6D"/>
    <w:rsid w:val="00D82B5C"/>
    <w:rsid w:val="00D82CBF"/>
    <w:rsid w:val="00D832E3"/>
    <w:rsid w:val="00D833DC"/>
    <w:rsid w:val="00D834F5"/>
    <w:rsid w:val="00D83954"/>
    <w:rsid w:val="00D840E8"/>
    <w:rsid w:val="00D84153"/>
    <w:rsid w:val="00D843FD"/>
    <w:rsid w:val="00D84486"/>
    <w:rsid w:val="00D84E2C"/>
    <w:rsid w:val="00D85338"/>
    <w:rsid w:val="00D86018"/>
    <w:rsid w:val="00D866AE"/>
    <w:rsid w:val="00D86C12"/>
    <w:rsid w:val="00D87060"/>
    <w:rsid w:val="00D8741A"/>
    <w:rsid w:val="00D87557"/>
    <w:rsid w:val="00D87A9F"/>
    <w:rsid w:val="00D87EB2"/>
    <w:rsid w:val="00D901D8"/>
    <w:rsid w:val="00D90C98"/>
    <w:rsid w:val="00D90D65"/>
    <w:rsid w:val="00D9131F"/>
    <w:rsid w:val="00D919A4"/>
    <w:rsid w:val="00D91DCE"/>
    <w:rsid w:val="00D9243D"/>
    <w:rsid w:val="00D930F3"/>
    <w:rsid w:val="00D932AA"/>
    <w:rsid w:val="00D942F9"/>
    <w:rsid w:val="00D947C9"/>
    <w:rsid w:val="00D94897"/>
    <w:rsid w:val="00D94D9C"/>
    <w:rsid w:val="00D94FF5"/>
    <w:rsid w:val="00D96BDC"/>
    <w:rsid w:val="00D97931"/>
    <w:rsid w:val="00D97995"/>
    <w:rsid w:val="00DA0A46"/>
    <w:rsid w:val="00DA0A6A"/>
    <w:rsid w:val="00DA0D6A"/>
    <w:rsid w:val="00DA0FEF"/>
    <w:rsid w:val="00DA12DD"/>
    <w:rsid w:val="00DA1CCD"/>
    <w:rsid w:val="00DA20CA"/>
    <w:rsid w:val="00DA2476"/>
    <w:rsid w:val="00DA260E"/>
    <w:rsid w:val="00DA2730"/>
    <w:rsid w:val="00DA2D30"/>
    <w:rsid w:val="00DA315E"/>
    <w:rsid w:val="00DA3352"/>
    <w:rsid w:val="00DA4AAF"/>
    <w:rsid w:val="00DA4AFD"/>
    <w:rsid w:val="00DA4B25"/>
    <w:rsid w:val="00DA4C12"/>
    <w:rsid w:val="00DA5C02"/>
    <w:rsid w:val="00DA6029"/>
    <w:rsid w:val="00DA6132"/>
    <w:rsid w:val="00DA6147"/>
    <w:rsid w:val="00DA633B"/>
    <w:rsid w:val="00DA66A3"/>
    <w:rsid w:val="00DA6F28"/>
    <w:rsid w:val="00DA7311"/>
    <w:rsid w:val="00DA731D"/>
    <w:rsid w:val="00DA7568"/>
    <w:rsid w:val="00DA7F1E"/>
    <w:rsid w:val="00DB03B2"/>
    <w:rsid w:val="00DB0B64"/>
    <w:rsid w:val="00DB0CE7"/>
    <w:rsid w:val="00DB0E8C"/>
    <w:rsid w:val="00DB186A"/>
    <w:rsid w:val="00DB1BB2"/>
    <w:rsid w:val="00DB1C05"/>
    <w:rsid w:val="00DB2043"/>
    <w:rsid w:val="00DB2653"/>
    <w:rsid w:val="00DB2957"/>
    <w:rsid w:val="00DB2B23"/>
    <w:rsid w:val="00DB2D96"/>
    <w:rsid w:val="00DB3034"/>
    <w:rsid w:val="00DB3070"/>
    <w:rsid w:val="00DB3233"/>
    <w:rsid w:val="00DB354E"/>
    <w:rsid w:val="00DB36AC"/>
    <w:rsid w:val="00DB3CFF"/>
    <w:rsid w:val="00DB4011"/>
    <w:rsid w:val="00DB403D"/>
    <w:rsid w:val="00DB4295"/>
    <w:rsid w:val="00DB4387"/>
    <w:rsid w:val="00DB4918"/>
    <w:rsid w:val="00DB498E"/>
    <w:rsid w:val="00DB4C96"/>
    <w:rsid w:val="00DB4E45"/>
    <w:rsid w:val="00DB510C"/>
    <w:rsid w:val="00DB5C69"/>
    <w:rsid w:val="00DB5D3A"/>
    <w:rsid w:val="00DB60BE"/>
    <w:rsid w:val="00DB6121"/>
    <w:rsid w:val="00DB63F8"/>
    <w:rsid w:val="00DB6425"/>
    <w:rsid w:val="00DB65F0"/>
    <w:rsid w:val="00DB66C9"/>
    <w:rsid w:val="00DB7B04"/>
    <w:rsid w:val="00DB7BB4"/>
    <w:rsid w:val="00DB7ED4"/>
    <w:rsid w:val="00DC0596"/>
    <w:rsid w:val="00DC0A6E"/>
    <w:rsid w:val="00DC0FE4"/>
    <w:rsid w:val="00DC1358"/>
    <w:rsid w:val="00DC16E6"/>
    <w:rsid w:val="00DC1830"/>
    <w:rsid w:val="00DC1AC1"/>
    <w:rsid w:val="00DC2961"/>
    <w:rsid w:val="00DC3DFA"/>
    <w:rsid w:val="00DC53E2"/>
    <w:rsid w:val="00DC55AD"/>
    <w:rsid w:val="00DC5601"/>
    <w:rsid w:val="00DC5792"/>
    <w:rsid w:val="00DC5890"/>
    <w:rsid w:val="00DC5A29"/>
    <w:rsid w:val="00DC65C6"/>
    <w:rsid w:val="00DC66C7"/>
    <w:rsid w:val="00DC6871"/>
    <w:rsid w:val="00DC6C08"/>
    <w:rsid w:val="00DC7627"/>
    <w:rsid w:val="00DC7703"/>
    <w:rsid w:val="00DC78EC"/>
    <w:rsid w:val="00DC7F23"/>
    <w:rsid w:val="00DD0DA7"/>
    <w:rsid w:val="00DD11F1"/>
    <w:rsid w:val="00DD1338"/>
    <w:rsid w:val="00DD1732"/>
    <w:rsid w:val="00DD18FF"/>
    <w:rsid w:val="00DD1D53"/>
    <w:rsid w:val="00DD1F88"/>
    <w:rsid w:val="00DD1FE1"/>
    <w:rsid w:val="00DD315B"/>
    <w:rsid w:val="00DD3345"/>
    <w:rsid w:val="00DD35BD"/>
    <w:rsid w:val="00DD3735"/>
    <w:rsid w:val="00DD3F34"/>
    <w:rsid w:val="00DD3FB4"/>
    <w:rsid w:val="00DD451D"/>
    <w:rsid w:val="00DD4CA9"/>
    <w:rsid w:val="00DD4F70"/>
    <w:rsid w:val="00DD5788"/>
    <w:rsid w:val="00DD5B41"/>
    <w:rsid w:val="00DD6388"/>
    <w:rsid w:val="00DD63E4"/>
    <w:rsid w:val="00DD6555"/>
    <w:rsid w:val="00DD6B74"/>
    <w:rsid w:val="00DD6C13"/>
    <w:rsid w:val="00DD73AC"/>
    <w:rsid w:val="00DD7AAC"/>
    <w:rsid w:val="00DD7F7A"/>
    <w:rsid w:val="00DE0185"/>
    <w:rsid w:val="00DE0598"/>
    <w:rsid w:val="00DE079E"/>
    <w:rsid w:val="00DE0CA7"/>
    <w:rsid w:val="00DE0DFD"/>
    <w:rsid w:val="00DE0E43"/>
    <w:rsid w:val="00DE10A3"/>
    <w:rsid w:val="00DE120F"/>
    <w:rsid w:val="00DE155A"/>
    <w:rsid w:val="00DE1796"/>
    <w:rsid w:val="00DE23BE"/>
    <w:rsid w:val="00DE247B"/>
    <w:rsid w:val="00DE2600"/>
    <w:rsid w:val="00DE33A2"/>
    <w:rsid w:val="00DE34EF"/>
    <w:rsid w:val="00DE3B00"/>
    <w:rsid w:val="00DE4C9D"/>
    <w:rsid w:val="00DE4D25"/>
    <w:rsid w:val="00DE5833"/>
    <w:rsid w:val="00DE5E79"/>
    <w:rsid w:val="00DE60A4"/>
    <w:rsid w:val="00DE62C8"/>
    <w:rsid w:val="00DE675A"/>
    <w:rsid w:val="00DE6E0C"/>
    <w:rsid w:val="00DE6EC4"/>
    <w:rsid w:val="00DE7F9C"/>
    <w:rsid w:val="00DF17EC"/>
    <w:rsid w:val="00DF2702"/>
    <w:rsid w:val="00DF2809"/>
    <w:rsid w:val="00DF2A70"/>
    <w:rsid w:val="00DF2D57"/>
    <w:rsid w:val="00DF34D1"/>
    <w:rsid w:val="00DF3CD4"/>
    <w:rsid w:val="00DF407A"/>
    <w:rsid w:val="00DF4571"/>
    <w:rsid w:val="00DF4798"/>
    <w:rsid w:val="00DF47D6"/>
    <w:rsid w:val="00DF4960"/>
    <w:rsid w:val="00DF5900"/>
    <w:rsid w:val="00DF5EEE"/>
    <w:rsid w:val="00DF620C"/>
    <w:rsid w:val="00DF6484"/>
    <w:rsid w:val="00DF7131"/>
    <w:rsid w:val="00DF7195"/>
    <w:rsid w:val="00DF71B2"/>
    <w:rsid w:val="00DF72E5"/>
    <w:rsid w:val="00DF7687"/>
    <w:rsid w:val="00DF7CBF"/>
    <w:rsid w:val="00DF7E0D"/>
    <w:rsid w:val="00E00C73"/>
    <w:rsid w:val="00E00EB9"/>
    <w:rsid w:val="00E01BF6"/>
    <w:rsid w:val="00E0208E"/>
    <w:rsid w:val="00E02131"/>
    <w:rsid w:val="00E021AE"/>
    <w:rsid w:val="00E02E5D"/>
    <w:rsid w:val="00E03182"/>
    <w:rsid w:val="00E032BE"/>
    <w:rsid w:val="00E03712"/>
    <w:rsid w:val="00E03751"/>
    <w:rsid w:val="00E03B67"/>
    <w:rsid w:val="00E03C39"/>
    <w:rsid w:val="00E03DF0"/>
    <w:rsid w:val="00E03EB4"/>
    <w:rsid w:val="00E048A2"/>
    <w:rsid w:val="00E04C9D"/>
    <w:rsid w:val="00E04D6F"/>
    <w:rsid w:val="00E0507A"/>
    <w:rsid w:val="00E05472"/>
    <w:rsid w:val="00E05C31"/>
    <w:rsid w:val="00E05F6E"/>
    <w:rsid w:val="00E06905"/>
    <w:rsid w:val="00E06A2B"/>
    <w:rsid w:val="00E06B6B"/>
    <w:rsid w:val="00E06F18"/>
    <w:rsid w:val="00E0764F"/>
    <w:rsid w:val="00E07809"/>
    <w:rsid w:val="00E1021A"/>
    <w:rsid w:val="00E10400"/>
    <w:rsid w:val="00E10445"/>
    <w:rsid w:val="00E107AA"/>
    <w:rsid w:val="00E11179"/>
    <w:rsid w:val="00E1225E"/>
    <w:rsid w:val="00E12575"/>
    <w:rsid w:val="00E12752"/>
    <w:rsid w:val="00E12820"/>
    <w:rsid w:val="00E1285D"/>
    <w:rsid w:val="00E12EA3"/>
    <w:rsid w:val="00E12F27"/>
    <w:rsid w:val="00E13010"/>
    <w:rsid w:val="00E13121"/>
    <w:rsid w:val="00E134C5"/>
    <w:rsid w:val="00E13772"/>
    <w:rsid w:val="00E13BB7"/>
    <w:rsid w:val="00E13EDC"/>
    <w:rsid w:val="00E13F35"/>
    <w:rsid w:val="00E14AC6"/>
    <w:rsid w:val="00E14FA0"/>
    <w:rsid w:val="00E15372"/>
    <w:rsid w:val="00E15859"/>
    <w:rsid w:val="00E15B30"/>
    <w:rsid w:val="00E16129"/>
    <w:rsid w:val="00E16F82"/>
    <w:rsid w:val="00E17B9E"/>
    <w:rsid w:val="00E17DDE"/>
    <w:rsid w:val="00E17F22"/>
    <w:rsid w:val="00E2043B"/>
    <w:rsid w:val="00E2059A"/>
    <w:rsid w:val="00E2076C"/>
    <w:rsid w:val="00E20935"/>
    <w:rsid w:val="00E20950"/>
    <w:rsid w:val="00E20B78"/>
    <w:rsid w:val="00E20CBE"/>
    <w:rsid w:val="00E2134A"/>
    <w:rsid w:val="00E218E2"/>
    <w:rsid w:val="00E21AA1"/>
    <w:rsid w:val="00E21E76"/>
    <w:rsid w:val="00E21F2F"/>
    <w:rsid w:val="00E22064"/>
    <w:rsid w:val="00E220A4"/>
    <w:rsid w:val="00E22F28"/>
    <w:rsid w:val="00E230F7"/>
    <w:rsid w:val="00E2498F"/>
    <w:rsid w:val="00E24B35"/>
    <w:rsid w:val="00E24E10"/>
    <w:rsid w:val="00E25420"/>
    <w:rsid w:val="00E2598F"/>
    <w:rsid w:val="00E25AD0"/>
    <w:rsid w:val="00E261B7"/>
    <w:rsid w:val="00E26223"/>
    <w:rsid w:val="00E26451"/>
    <w:rsid w:val="00E27335"/>
    <w:rsid w:val="00E27DD3"/>
    <w:rsid w:val="00E3020C"/>
    <w:rsid w:val="00E3034E"/>
    <w:rsid w:val="00E3073F"/>
    <w:rsid w:val="00E308E2"/>
    <w:rsid w:val="00E312B2"/>
    <w:rsid w:val="00E3143E"/>
    <w:rsid w:val="00E31715"/>
    <w:rsid w:val="00E32022"/>
    <w:rsid w:val="00E321B4"/>
    <w:rsid w:val="00E3330D"/>
    <w:rsid w:val="00E339B5"/>
    <w:rsid w:val="00E33A17"/>
    <w:rsid w:val="00E33CC1"/>
    <w:rsid w:val="00E3400C"/>
    <w:rsid w:val="00E34873"/>
    <w:rsid w:val="00E34928"/>
    <w:rsid w:val="00E34B00"/>
    <w:rsid w:val="00E355AC"/>
    <w:rsid w:val="00E35A16"/>
    <w:rsid w:val="00E35F24"/>
    <w:rsid w:val="00E36244"/>
    <w:rsid w:val="00E367BE"/>
    <w:rsid w:val="00E36FBE"/>
    <w:rsid w:val="00E37689"/>
    <w:rsid w:val="00E37B23"/>
    <w:rsid w:val="00E37BE3"/>
    <w:rsid w:val="00E37D9A"/>
    <w:rsid w:val="00E400C5"/>
    <w:rsid w:val="00E4027C"/>
    <w:rsid w:val="00E40AA2"/>
    <w:rsid w:val="00E411E4"/>
    <w:rsid w:val="00E41531"/>
    <w:rsid w:val="00E41DD7"/>
    <w:rsid w:val="00E425CA"/>
    <w:rsid w:val="00E43090"/>
    <w:rsid w:val="00E430FA"/>
    <w:rsid w:val="00E4327F"/>
    <w:rsid w:val="00E43639"/>
    <w:rsid w:val="00E437A0"/>
    <w:rsid w:val="00E4393E"/>
    <w:rsid w:val="00E43AAA"/>
    <w:rsid w:val="00E43CCB"/>
    <w:rsid w:val="00E44583"/>
    <w:rsid w:val="00E44AAA"/>
    <w:rsid w:val="00E44E2F"/>
    <w:rsid w:val="00E4546B"/>
    <w:rsid w:val="00E457E2"/>
    <w:rsid w:val="00E458A7"/>
    <w:rsid w:val="00E45A28"/>
    <w:rsid w:val="00E4630B"/>
    <w:rsid w:val="00E463AB"/>
    <w:rsid w:val="00E46428"/>
    <w:rsid w:val="00E46676"/>
    <w:rsid w:val="00E46BA7"/>
    <w:rsid w:val="00E4722B"/>
    <w:rsid w:val="00E478FF"/>
    <w:rsid w:val="00E507ED"/>
    <w:rsid w:val="00E50AD5"/>
    <w:rsid w:val="00E50C4C"/>
    <w:rsid w:val="00E517D3"/>
    <w:rsid w:val="00E51B7F"/>
    <w:rsid w:val="00E51B98"/>
    <w:rsid w:val="00E523A5"/>
    <w:rsid w:val="00E5278A"/>
    <w:rsid w:val="00E52B44"/>
    <w:rsid w:val="00E52DB8"/>
    <w:rsid w:val="00E532F8"/>
    <w:rsid w:val="00E53452"/>
    <w:rsid w:val="00E5349D"/>
    <w:rsid w:val="00E53A28"/>
    <w:rsid w:val="00E53F3D"/>
    <w:rsid w:val="00E540DE"/>
    <w:rsid w:val="00E54170"/>
    <w:rsid w:val="00E5490E"/>
    <w:rsid w:val="00E549B3"/>
    <w:rsid w:val="00E54A0F"/>
    <w:rsid w:val="00E551B8"/>
    <w:rsid w:val="00E55214"/>
    <w:rsid w:val="00E563AA"/>
    <w:rsid w:val="00E564CC"/>
    <w:rsid w:val="00E56DED"/>
    <w:rsid w:val="00E56FE1"/>
    <w:rsid w:val="00E570FA"/>
    <w:rsid w:val="00E572B8"/>
    <w:rsid w:val="00E57983"/>
    <w:rsid w:val="00E57C26"/>
    <w:rsid w:val="00E57E3B"/>
    <w:rsid w:val="00E57FF6"/>
    <w:rsid w:val="00E6127F"/>
    <w:rsid w:val="00E612AA"/>
    <w:rsid w:val="00E615A2"/>
    <w:rsid w:val="00E61A54"/>
    <w:rsid w:val="00E61AE8"/>
    <w:rsid w:val="00E61EDD"/>
    <w:rsid w:val="00E61F29"/>
    <w:rsid w:val="00E61FCB"/>
    <w:rsid w:val="00E62028"/>
    <w:rsid w:val="00E628AA"/>
    <w:rsid w:val="00E62986"/>
    <w:rsid w:val="00E62BEA"/>
    <w:rsid w:val="00E62F5A"/>
    <w:rsid w:val="00E63134"/>
    <w:rsid w:val="00E63569"/>
    <w:rsid w:val="00E64472"/>
    <w:rsid w:val="00E64E0E"/>
    <w:rsid w:val="00E6522E"/>
    <w:rsid w:val="00E65A68"/>
    <w:rsid w:val="00E65DAA"/>
    <w:rsid w:val="00E66032"/>
    <w:rsid w:val="00E661EE"/>
    <w:rsid w:val="00E6622A"/>
    <w:rsid w:val="00E6652A"/>
    <w:rsid w:val="00E66BAC"/>
    <w:rsid w:val="00E66E48"/>
    <w:rsid w:val="00E67149"/>
    <w:rsid w:val="00E67635"/>
    <w:rsid w:val="00E67921"/>
    <w:rsid w:val="00E67D8E"/>
    <w:rsid w:val="00E705EA"/>
    <w:rsid w:val="00E7071D"/>
    <w:rsid w:val="00E70807"/>
    <w:rsid w:val="00E70E08"/>
    <w:rsid w:val="00E7101C"/>
    <w:rsid w:val="00E71173"/>
    <w:rsid w:val="00E7287F"/>
    <w:rsid w:val="00E730C2"/>
    <w:rsid w:val="00E731FA"/>
    <w:rsid w:val="00E7346A"/>
    <w:rsid w:val="00E735C4"/>
    <w:rsid w:val="00E736E2"/>
    <w:rsid w:val="00E73CA9"/>
    <w:rsid w:val="00E73DA3"/>
    <w:rsid w:val="00E7447D"/>
    <w:rsid w:val="00E74655"/>
    <w:rsid w:val="00E74EB8"/>
    <w:rsid w:val="00E75795"/>
    <w:rsid w:val="00E75801"/>
    <w:rsid w:val="00E7582B"/>
    <w:rsid w:val="00E75B20"/>
    <w:rsid w:val="00E75B7C"/>
    <w:rsid w:val="00E76A48"/>
    <w:rsid w:val="00E76BD9"/>
    <w:rsid w:val="00E775C5"/>
    <w:rsid w:val="00E805FF"/>
    <w:rsid w:val="00E8082F"/>
    <w:rsid w:val="00E808EF"/>
    <w:rsid w:val="00E80CFE"/>
    <w:rsid w:val="00E80F1F"/>
    <w:rsid w:val="00E80F5D"/>
    <w:rsid w:val="00E8127F"/>
    <w:rsid w:val="00E8159C"/>
    <w:rsid w:val="00E81F3A"/>
    <w:rsid w:val="00E81FCC"/>
    <w:rsid w:val="00E82004"/>
    <w:rsid w:val="00E82577"/>
    <w:rsid w:val="00E8263E"/>
    <w:rsid w:val="00E8275C"/>
    <w:rsid w:val="00E831E0"/>
    <w:rsid w:val="00E8331D"/>
    <w:rsid w:val="00E8333E"/>
    <w:rsid w:val="00E8380D"/>
    <w:rsid w:val="00E83B4A"/>
    <w:rsid w:val="00E83C45"/>
    <w:rsid w:val="00E845C9"/>
    <w:rsid w:val="00E84679"/>
    <w:rsid w:val="00E8477B"/>
    <w:rsid w:val="00E84CAF"/>
    <w:rsid w:val="00E8515F"/>
    <w:rsid w:val="00E8523C"/>
    <w:rsid w:val="00E859D2"/>
    <w:rsid w:val="00E85A68"/>
    <w:rsid w:val="00E85CB8"/>
    <w:rsid w:val="00E870D2"/>
    <w:rsid w:val="00E871E4"/>
    <w:rsid w:val="00E87C3B"/>
    <w:rsid w:val="00E87E11"/>
    <w:rsid w:val="00E87EA0"/>
    <w:rsid w:val="00E902A0"/>
    <w:rsid w:val="00E903A7"/>
    <w:rsid w:val="00E90AC9"/>
    <w:rsid w:val="00E90C3D"/>
    <w:rsid w:val="00E90C93"/>
    <w:rsid w:val="00E91275"/>
    <w:rsid w:val="00E91427"/>
    <w:rsid w:val="00E91624"/>
    <w:rsid w:val="00E91CBC"/>
    <w:rsid w:val="00E920BE"/>
    <w:rsid w:val="00E927BA"/>
    <w:rsid w:val="00E9291C"/>
    <w:rsid w:val="00E92D86"/>
    <w:rsid w:val="00E935CE"/>
    <w:rsid w:val="00E936D3"/>
    <w:rsid w:val="00E93969"/>
    <w:rsid w:val="00E93C05"/>
    <w:rsid w:val="00E93DF4"/>
    <w:rsid w:val="00E93E07"/>
    <w:rsid w:val="00E942C8"/>
    <w:rsid w:val="00E9430B"/>
    <w:rsid w:val="00E946B7"/>
    <w:rsid w:val="00E94730"/>
    <w:rsid w:val="00E9487F"/>
    <w:rsid w:val="00E94B45"/>
    <w:rsid w:val="00E94FB6"/>
    <w:rsid w:val="00E95190"/>
    <w:rsid w:val="00E952CF"/>
    <w:rsid w:val="00E9535C"/>
    <w:rsid w:val="00E95740"/>
    <w:rsid w:val="00E96134"/>
    <w:rsid w:val="00E9622D"/>
    <w:rsid w:val="00E96510"/>
    <w:rsid w:val="00E96AF0"/>
    <w:rsid w:val="00E979C1"/>
    <w:rsid w:val="00E97BEA"/>
    <w:rsid w:val="00EA01E5"/>
    <w:rsid w:val="00EA0242"/>
    <w:rsid w:val="00EA026E"/>
    <w:rsid w:val="00EA0742"/>
    <w:rsid w:val="00EA0ACB"/>
    <w:rsid w:val="00EA0EDE"/>
    <w:rsid w:val="00EA11BE"/>
    <w:rsid w:val="00EA189A"/>
    <w:rsid w:val="00EA195A"/>
    <w:rsid w:val="00EA1AB0"/>
    <w:rsid w:val="00EA1CD2"/>
    <w:rsid w:val="00EA1EFF"/>
    <w:rsid w:val="00EA1FCE"/>
    <w:rsid w:val="00EA2284"/>
    <w:rsid w:val="00EA25C5"/>
    <w:rsid w:val="00EA2B81"/>
    <w:rsid w:val="00EA32EB"/>
    <w:rsid w:val="00EA3424"/>
    <w:rsid w:val="00EA3C24"/>
    <w:rsid w:val="00EA4359"/>
    <w:rsid w:val="00EA49CA"/>
    <w:rsid w:val="00EA4D84"/>
    <w:rsid w:val="00EA5C57"/>
    <w:rsid w:val="00EA607B"/>
    <w:rsid w:val="00EA6276"/>
    <w:rsid w:val="00EA62DD"/>
    <w:rsid w:val="00EA6495"/>
    <w:rsid w:val="00EA64E4"/>
    <w:rsid w:val="00EA6BF4"/>
    <w:rsid w:val="00EA6D84"/>
    <w:rsid w:val="00EA6EAB"/>
    <w:rsid w:val="00EA6F08"/>
    <w:rsid w:val="00EA7305"/>
    <w:rsid w:val="00EA7701"/>
    <w:rsid w:val="00EA791D"/>
    <w:rsid w:val="00EA7A8F"/>
    <w:rsid w:val="00EA7FEE"/>
    <w:rsid w:val="00EB12F8"/>
    <w:rsid w:val="00EB150B"/>
    <w:rsid w:val="00EB2753"/>
    <w:rsid w:val="00EB2D0E"/>
    <w:rsid w:val="00EB4746"/>
    <w:rsid w:val="00EB4C35"/>
    <w:rsid w:val="00EB5684"/>
    <w:rsid w:val="00EB588B"/>
    <w:rsid w:val="00EB5B43"/>
    <w:rsid w:val="00EB5C77"/>
    <w:rsid w:val="00EB6066"/>
    <w:rsid w:val="00EB6116"/>
    <w:rsid w:val="00EB61E7"/>
    <w:rsid w:val="00EB64E6"/>
    <w:rsid w:val="00EB65DF"/>
    <w:rsid w:val="00EB67D9"/>
    <w:rsid w:val="00EB70F1"/>
    <w:rsid w:val="00EB75C0"/>
    <w:rsid w:val="00EB7DB2"/>
    <w:rsid w:val="00EB7E67"/>
    <w:rsid w:val="00EB7F38"/>
    <w:rsid w:val="00EB7F93"/>
    <w:rsid w:val="00EC022D"/>
    <w:rsid w:val="00EC0676"/>
    <w:rsid w:val="00EC14D1"/>
    <w:rsid w:val="00EC1EBB"/>
    <w:rsid w:val="00EC204D"/>
    <w:rsid w:val="00EC21BC"/>
    <w:rsid w:val="00EC2890"/>
    <w:rsid w:val="00EC28A0"/>
    <w:rsid w:val="00EC2A25"/>
    <w:rsid w:val="00EC2CB0"/>
    <w:rsid w:val="00EC2FF4"/>
    <w:rsid w:val="00EC3027"/>
    <w:rsid w:val="00EC30A2"/>
    <w:rsid w:val="00EC33A7"/>
    <w:rsid w:val="00EC3777"/>
    <w:rsid w:val="00EC3B9C"/>
    <w:rsid w:val="00EC3F2A"/>
    <w:rsid w:val="00EC4039"/>
    <w:rsid w:val="00EC41A7"/>
    <w:rsid w:val="00EC514F"/>
    <w:rsid w:val="00EC52BC"/>
    <w:rsid w:val="00EC564B"/>
    <w:rsid w:val="00EC63E9"/>
    <w:rsid w:val="00EC64DE"/>
    <w:rsid w:val="00EC7148"/>
    <w:rsid w:val="00EC755F"/>
    <w:rsid w:val="00EC75AA"/>
    <w:rsid w:val="00EC75C9"/>
    <w:rsid w:val="00EC77BA"/>
    <w:rsid w:val="00EC7827"/>
    <w:rsid w:val="00EC7DD8"/>
    <w:rsid w:val="00ED0028"/>
    <w:rsid w:val="00ED00C2"/>
    <w:rsid w:val="00ED00E8"/>
    <w:rsid w:val="00ED02DA"/>
    <w:rsid w:val="00ED0416"/>
    <w:rsid w:val="00ED04B8"/>
    <w:rsid w:val="00ED053C"/>
    <w:rsid w:val="00ED08CD"/>
    <w:rsid w:val="00ED0970"/>
    <w:rsid w:val="00ED09D1"/>
    <w:rsid w:val="00ED0B7D"/>
    <w:rsid w:val="00ED0C38"/>
    <w:rsid w:val="00ED1025"/>
    <w:rsid w:val="00ED1A56"/>
    <w:rsid w:val="00ED1E0F"/>
    <w:rsid w:val="00ED2422"/>
    <w:rsid w:val="00ED2C2B"/>
    <w:rsid w:val="00ED2DE9"/>
    <w:rsid w:val="00ED350A"/>
    <w:rsid w:val="00ED38E3"/>
    <w:rsid w:val="00ED52FE"/>
    <w:rsid w:val="00ED54DF"/>
    <w:rsid w:val="00ED590D"/>
    <w:rsid w:val="00ED5972"/>
    <w:rsid w:val="00ED5B34"/>
    <w:rsid w:val="00ED5F65"/>
    <w:rsid w:val="00ED65E2"/>
    <w:rsid w:val="00ED66C0"/>
    <w:rsid w:val="00ED66EE"/>
    <w:rsid w:val="00ED70F5"/>
    <w:rsid w:val="00ED71CA"/>
    <w:rsid w:val="00ED7B9B"/>
    <w:rsid w:val="00EE0785"/>
    <w:rsid w:val="00EE11BF"/>
    <w:rsid w:val="00EE1349"/>
    <w:rsid w:val="00EE1A70"/>
    <w:rsid w:val="00EE1D43"/>
    <w:rsid w:val="00EE1DD9"/>
    <w:rsid w:val="00EE1E5A"/>
    <w:rsid w:val="00EE2012"/>
    <w:rsid w:val="00EE25E2"/>
    <w:rsid w:val="00EE2AC7"/>
    <w:rsid w:val="00EE2B94"/>
    <w:rsid w:val="00EE2FB2"/>
    <w:rsid w:val="00EE30AA"/>
    <w:rsid w:val="00EE325D"/>
    <w:rsid w:val="00EE32B3"/>
    <w:rsid w:val="00EE334F"/>
    <w:rsid w:val="00EE335F"/>
    <w:rsid w:val="00EE395F"/>
    <w:rsid w:val="00EE39B3"/>
    <w:rsid w:val="00EE3A58"/>
    <w:rsid w:val="00EE3E44"/>
    <w:rsid w:val="00EE449E"/>
    <w:rsid w:val="00EE4EF2"/>
    <w:rsid w:val="00EE4F94"/>
    <w:rsid w:val="00EE5A51"/>
    <w:rsid w:val="00EE5F7B"/>
    <w:rsid w:val="00EE6A23"/>
    <w:rsid w:val="00EE6D45"/>
    <w:rsid w:val="00EE726D"/>
    <w:rsid w:val="00EE72B4"/>
    <w:rsid w:val="00EE7475"/>
    <w:rsid w:val="00EE74B7"/>
    <w:rsid w:val="00EE765D"/>
    <w:rsid w:val="00EE766D"/>
    <w:rsid w:val="00EE7DB0"/>
    <w:rsid w:val="00EF0112"/>
    <w:rsid w:val="00EF0D73"/>
    <w:rsid w:val="00EF102B"/>
    <w:rsid w:val="00EF181E"/>
    <w:rsid w:val="00EF1A3E"/>
    <w:rsid w:val="00EF1BD9"/>
    <w:rsid w:val="00EF20C4"/>
    <w:rsid w:val="00EF2806"/>
    <w:rsid w:val="00EF2925"/>
    <w:rsid w:val="00EF2A2B"/>
    <w:rsid w:val="00EF2F07"/>
    <w:rsid w:val="00EF378E"/>
    <w:rsid w:val="00EF4158"/>
    <w:rsid w:val="00EF49CE"/>
    <w:rsid w:val="00EF4D42"/>
    <w:rsid w:val="00EF510B"/>
    <w:rsid w:val="00EF5483"/>
    <w:rsid w:val="00EF5892"/>
    <w:rsid w:val="00EF5A01"/>
    <w:rsid w:val="00EF5DEA"/>
    <w:rsid w:val="00EF60DA"/>
    <w:rsid w:val="00EF645D"/>
    <w:rsid w:val="00EF6720"/>
    <w:rsid w:val="00EF6885"/>
    <w:rsid w:val="00EF6AE6"/>
    <w:rsid w:val="00EF6CBD"/>
    <w:rsid w:val="00EF6CCA"/>
    <w:rsid w:val="00EF6E42"/>
    <w:rsid w:val="00EF71E8"/>
    <w:rsid w:val="00EF78A9"/>
    <w:rsid w:val="00EF7FBC"/>
    <w:rsid w:val="00F00406"/>
    <w:rsid w:val="00F00700"/>
    <w:rsid w:val="00F00F64"/>
    <w:rsid w:val="00F014CA"/>
    <w:rsid w:val="00F018B0"/>
    <w:rsid w:val="00F01BB6"/>
    <w:rsid w:val="00F021DC"/>
    <w:rsid w:val="00F02614"/>
    <w:rsid w:val="00F02653"/>
    <w:rsid w:val="00F02858"/>
    <w:rsid w:val="00F02C20"/>
    <w:rsid w:val="00F03A5C"/>
    <w:rsid w:val="00F03ADB"/>
    <w:rsid w:val="00F044E5"/>
    <w:rsid w:val="00F045B0"/>
    <w:rsid w:val="00F045D8"/>
    <w:rsid w:val="00F04A2E"/>
    <w:rsid w:val="00F04D87"/>
    <w:rsid w:val="00F04E40"/>
    <w:rsid w:val="00F05EAE"/>
    <w:rsid w:val="00F0610A"/>
    <w:rsid w:val="00F063F6"/>
    <w:rsid w:val="00F063FF"/>
    <w:rsid w:val="00F066E5"/>
    <w:rsid w:val="00F06F30"/>
    <w:rsid w:val="00F0735C"/>
    <w:rsid w:val="00F0759E"/>
    <w:rsid w:val="00F075A0"/>
    <w:rsid w:val="00F078C4"/>
    <w:rsid w:val="00F07A9D"/>
    <w:rsid w:val="00F07C5C"/>
    <w:rsid w:val="00F07F77"/>
    <w:rsid w:val="00F10391"/>
    <w:rsid w:val="00F1039A"/>
    <w:rsid w:val="00F10534"/>
    <w:rsid w:val="00F107BB"/>
    <w:rsid w:val="00F10997"/>
    <w:rsid w:val="00F10A3D"/>
    <w:rsid w:val="00F117BF"/>
    <w:rsid w:val="00F11845"/>
    <w:rsid w:val="00F11CCE"/>
    <w:rsid w:val="00F12146"/>
    <w:rsid w:val="00F12DE9"/>
    <w:rsid w:val="00F13389"/>
    <w:rsid w:val="00F135CA"/>
    <w:rsid w:val="00F13770"/>
    <w:rsid w:val="00F13819"/>
    <w:rsid w:val="00F13D0B"/>
    <w:rsid w:val="00F13EB3"/>
    <w:rsid w:val="00F141D9"/>
    <w:rsid w:val="00F146B2"/>
    <w:rsid w:val="00F146CB"/>
    <w:rsid w:val="00F14BE0"/>
    <w:rsid w:val="00F14D52"/>
    <w:rsid w:val="00F15643"/>
    <w:rsid w:val="00F16118"/>
    <w:rsid w:val="00F16474"/>
    <w:rsid w:val="00F169D7"/>
    <w:rsid w:val="00F16D7C"/>
    <w:rsid w:val="00F171F2"/>
    <w:rsid w:val="00F17357"/>
    <w:rsid w:val="00F17465"/>
    <w:rsid w:val="00F17A61"/>
    <w:rsid w:val="00F17B2F"/>
    <w:rsid w:val="00F17CD2"/>
    <w:rsid w:val="00F20301"/>
    <w:rsid w:val="00F20751"/>
    <w:rsid w:val="00F20D27"/>
    <w:rsid w:val="00F20E52"/>
    <w:rsid w:val="00F21554"/>
    <w:rsid w:val="00F218B5"/>
    <w:rsid w:val="00F21910"/>
    <w:rsid w:val="00F21A92"/>
    <w:rsid w:val="00F21D1C"/>
    <w:rsid w:val="00F22029"/>
    <w:rsid w:val="00F221B2"/>
    <w:rsid w:val="00F2288F"/>
    <w:rsid w:val="00F228C8"/>
    <w:rsid w:val="00F23246"/>
    <w:rsid w:val="00F2467E"/>
    <w:rsid w:val="00F2487C"/>
    <w:rsid w:val="00F25026"/>
    <w:rsid w:val="00F2534D"/>
    <w:rsid w:val="00F25ABA"/>
    <w:rsid w:val="00F25FB7"/>
    <w:rsid w:val="00F2601D"/>
    <w:rsid w:val="00F26A26"/>
    <w:rsid w:val="00F27D62"/>
    <w:rsid w:val="00F300CD"/>
    <w:rsid w:val="00F306D9"/>
    <w:rsid w:val="00F30F2F"/>
    <w:rsid w:val="00F314F6"/>
    <w:rsid w:val="00F3151A"/>
    <w:rsid w:val="00F31674"/>
    <w:rsid w:val="00F319E6"/>
    <w:rsid w:val="00F31C19"/>
    <w:rsid w:val="00F3254B"/>
    <w:rsid w:val="00F32B20"/>
    <w:rsid w:val="00F32D5B"/>
    <w:rsid w:val="00F331CA"/>
    <w:rsid w:val="00F33BD7"/>
    <w:rsid w:val="00F33FAB"/>
    <w:rsid w:val="00F34310"/>
    <w:rsid w:val="00F34630"/>
    <w:rsid w:val="00F34DBA"/>
    <w:rsid w:val="00F34F15"/>
    <w:rsid w:val="00F3524A"/>
    <w:rsid w:val="00F354FE"/>
    <w:rsid w:val="00F35EAC"/>
    <w:rsid w:val="00F36186"/>
    <w:rsid w:val="00F361FE"/>
    <w:rsid w:val="00F36299"/>
    <w:rsid w:val="00F36647"/>
    <w:rsid w:val="00F366FC"/>
    <w:rsid w:val="00F369CA"/>
    <w:rsid w:val="00F36C62"/>
    <w:rsid w:val="00F371AD"/>
    <w:rsid w:val="00F37931"/>
    <w:rsid w:val="00F37A1B"/>
    <w:rsid w:val="00F40258"/>
    <w:rsid w:val="00F40630"/>
    <w:rsid w:val="00F40DA7"/>
    <w:rsid w:val="00F4179A"/>
    <w:rsid w:val="00F418C3"/>
    <w:rsid w:val="00F42507"/>
    <w:rsid w:val="00F42553"/>
    <w:rsid w:val="00F4289F"/>
    <w:rsid w:val="00F42AAE"/>
    <w:rsid w:val="00F4304C"/>
    <w:rsid w:val="00F4341D"/>
    <w:rsid w:val="00F437C1"/>
    <w:rsid w:val="00F43827"/>
    <w:rsid w:val="00F43BAE"/>
    <w:rsid w:val="00F43DFD"/>
    <w:rsid w:val="00F43F83"/>
    <w:rsid w:val="00F440CC"/>
    <w:rsid w:val="00F444BC"/>
    <w:rsid w:val="00F44696"/>
    <w:rsid w:val="00F44AB5"/>
    <w:rsid w:val="00F44AF9"/>
    <w:rsid w:val="00F44E8D"/>
    <w:rsid w:val="00F45628"/>
    <w:rsid w:val="00F45A9C"/>
    <w:rsid w:val="00F45E31"/>
    <w:rsid w:val="00F45EF8"/>
    <w:rsid w:val="00F462FD"/>
    <w:rsid w:val="00F46358"/>
    <w:rsid w:val="00F4648F"/>
    <w:rsid w:val="00F468B3"/>
    <w:rsid w:val="00F46989"/>
    <w:rsid w:val="00F46DB6"/>
    <w:rsid w:val="00F46FD7"/>
    <w:rsid w:val="00F479F4"/>
    <w:rsid w:val="00F47BB3"/>
    <w:rsid w:val="00F47CFB"/>
    <w:rsid w:val="00F5078B"/>
    <w:rsid w:val="00F50961"/>
    <w:rsid w:val="00F50D6A"/>
    <w:rsid w:val="00F511EB"/>
    <w:rsid w:val="00F51B29"/>
    <w:rsid w:val="00F51BBA"/>
    <w:rsid w:val="00F523EC"/>
    <w:rsid w:val="00F527E2"/>
    <w:rsid w:val="00F527E7"/>
    <w:rsid w:val="00F52EFC"/>
    <w:rsid w:val="00F531AB"/>
    <w:rsid w:val="00F53692"/>
    <w:rsid w:val="00F539E5"/>
    <w:rsid w:val="00F54071"/>
    <w:rsid w:val="00F5491E"/>
    <w:rsid w:val="00F54A44"/>
    <w:rsid w:val="00F54AB1"/>
    <w:rsid w:val="00F550A4"/>
    <w:rsid w:val="00F5510C"/>
    <w:rsid w:val="00F55380"/>
    <w:rsid w:val="00F554B2"/>
    <w:rsid w:val="00F55F05"/>
    <w:rsid w:val="00F56294"/>
    <w:rsid w:val="00F563C2"/>
    <w:rsid w:val="00F56C73"/>
    <w:rsid w:val="00F570A2"/>
    <w:rsid w:val="00F57425"/>
    <w:rsid w:val="00F5770D"/>
    <w:rsid w:val="00F5776B"/>
    <w:rsid w:val="00F57E8C"/>
    <w:rsid w:val="00F60586"/>
    <w:rsid w:val="00F60647"/>
    <w:rsid w:val="00F60A01"/>
    <w:rsid w:val="00F60A1C"/>
    <w:rsid w:val="00F61322"/>
    <w:rsid w:val="00F61398"/>
    <w:rsid w:val="00F61506"/>
    <w:rsid w:val="00F61701"/>
    <w:rsid w:val="00F618DA"/>
    <w:rsid w:val="00F61C72"/>
    <w:rsid w:val="00F61D3D"/>
    <w:rsid w:val="00F62C2B"/>
    <w:rsid w:val="00F62DC9"/>
    <w:rsid w:val="00F62FAF"/>
    <w:rsid w:val="00F63401"/>
    <w:rsid w:val="00F6367E"/>
    <w:rsid w:val="00F63B80"/>
    <w:rsid w:val="00F643E7"/>
    <w:rsid w:val="00F64666"/>
    <w:rsid w:val="00F646FA"/>
    <w:rsid w:val="00F64775"/>
    <w:rsid w:val="00F64F70"/>
    <w:rsid w:val="00F64FF8"/>
    <w:rsid w:val="00F65223"/>
    <w:rsid w:val="00F65B20"/>
    <w:rsid w:val="00F65D77"/>
    <w:rsid w:val="00F660D1"/>
    <w:rsid w:val="00F6760A"/>
    <w:rsid w:val="00F6782D"/>
    <w:rsid w:val="00F6789B"/>
    <w:rsid w:val="00F67F32"/>
    <w:rsid w:val="00F70286"/>
    <w:rsid w:val="00F705D0"/>
    <w:rsid w:val="00F70857"/>
    <w:rsid w:val="00F70AB4"/>
    <w:rsid w:val="00F70D78"/>
    <w:rsid w:val="00F70EA1"/>
    <w:rsid w:val="00F70F66"/>
    <w:rsid w:val="00F711C6"/>
    <w:rsid w:val="00F71922"/>
    <w:rsid w:val="00F71A16"/>
    <w:rsid w:val="00F71AB8"/>
    <w:rsid w:val="00F71E0B"/>
    <w:rsid w:val="00F7223A"/>
    <w:rsid w:val="00F7248A"/>
    <w:rsid w:val="00F72B2A"/>
    <w:rsid w:val="00F72F6C"/>
    <w:rsid w:val="00F73829"/>
    <w:rsid w:val="00F73ADF"/>
    <w:rsid w:val="00F744BA"/>
    <w:rsid w:val="00F748FC"/>
    <w:rsid w:val="00F74B00"/>
    <w:rsid w:val="00F75235"/>
    <w:rsid w:val="00F75C7E"/>
    <w:rsid w:val="00F75DDF"/>
    <w:rsid w:val="00F762C4"/>
    <w:rsid w:val="00F7699C"/>
    <w:rsid w:val="00F76D99"/>
    <w:rsid w:val="00F774C7"/>
    <w:rsid w:val="00F77EDC"/>
    <w:rsid w:val="00F80364"/>
    <w:rsid w:val="00F80AED"/>
    <w:rsid w:val="00F80B0F"/>
    <w:rsid w:val="00F80CE0"/>
    <w:rsid w:val="00F810AC"/>
    <w:rsid w:val="00F810EB"/>
    <w:rsid w:val="00F81344"/>
    <w:rsid w:val="00F81458"/>
    <w:rsid w:val="00F8180E"/>
    <w:rsid w:val="00F81A41"/>
    <w:rsid w:val="00F81A44"/>
    <w:rsid w:val="00F81DFE"/>
    <w:rsid w:val="00F82091"/>
    <w:rsid w:val="00F822BF"/>
    <w:rsid w:val="00F82382"/>
    <w:rsid w:val="00F826BF"/>
    <w:rsid w:val="00F82910"/>
    <w:rsid w:val="00F82ACC"/>
    <w:rsid w:val="00F82CD0"/>
    <w:rsid w:val="00F83277"/>
    <w:rsid w:val="00F83DAA"/>
    <w:rsid w:val="00F83FB9"/>
    <w:rsid w:val="00F84049"/>
    <w:rsid w:val="00F84218"/>
    <w:rsid w:val="00F8429B"/>
    <w:rsid w:val="00F84BEB"/>
    <w:rsid w:val="00F84DB7"/>
    <w:rsid w:val="00F84F21"/>
    <w:rsid w:val="00F85869"/>
    <w:rsid w:val="00F863F5"/>
    <w:rsid w:val="00F86ACD"/>
    <w:rsid w:val="00F86DF8"/>
    <w:rsid w:val="00F86EC0"/>
    <w:rsid w:val="00F86F76"/>
    <w:rsid w:val="00F872D6"/>
    <w:rsid w:val="00F87427"/>
    <w:rsid w:val="00F8799A"/>
    <w:rsid w:val="00F879B0"/>
    <w:rsid w:val="00F9018D"/>
    <w:rsid w:val="00F901AF"/>
    <w:rsid w:val="00F904A7"/>
    <w:rsid w:val="00F905CA"/>
    <w:rsid w:val="00F906E3"/>
    <w:rsid w:val="00F90B6E"/>
    <w:rsid w:val="00F90BDC"/>
    <w:rsid w:val="00F90D3D"/>
    <w:rsid w:val="00F910A0"/>
    <w:rsid w:val="00F91533"/>
    <w:rsid w:val="00F91630"/>
    <w:rsid w:val="00F92496"/>
    <w:rsid w:val="00F9354E"/>
    <w:rsid w:val="00F936A9"/>
    <w:rsid w:val="00F9380C"/>
    <w:rsid w:val="00F9411D"/>
    <w:rsid w:val="00F945F5"/>
    <w:rsid w:val="00F9588F"/>
    <w:rsid w:val="00F959C4"/>
    <w:rsid w:val="00F95A21"/>
    <w:rsid w:val="00F9671B"/>
    <w:rsid w:val="00F96723"/>
    <w:rsid w:val="00F96A3B"/>
    <w:rsid w:val="00F97273"/>
    <w:rsid w:val="00F977E3"/>
    <w:rsid w:val="00FA0610"/>
    <w:rsid w:val="00FA0995"/>
    <w:rsid w:val="00FA09AE"/>
    <w:rsid w:val="00FA0C78"/>
    <w:rsid w:val="00FA1786"/>
    <w:rsid w:val="00FA181D"/>
    <w:rsid w:val="00FA19C1"/>
    <w:rsid w:val="00FA1A09"/>
    <w:rsid w:val="00FA1B02"/>
    <w:rsid w:val="00FA1D92"/>
    <w:rsid w:val="00FA1E24"/>
    <w:rsid w:val="00FA2105"/>
    <w:rsid w:val="00FA2317"/>
    <w:rsid w:val="00FA3F5E"/>
    <w:rsid w:val="00FA4B71"/>
    <w:rsid w:val="00FA4D02"/>
    <w:rsid w:val="00FA4FC2"/>
    <w:rsid w:val="00FA5108"/>
    <w:rsid w:val="00FA512A"/>
    <w:rsid w:val="00FA54AC"/>
    <w:rsid w:val="00FA5636"/>
    <w:rsid w:val="00FA5E03"/>
    <w:rsid w:val="00FA5F1D"/>
    <w:rsid w:val="00FA7E2A"/>
    <w:rsid w:val="00FB01B2"/>
    <w:rsid w:val="00FB0A06"/>
    <w:rsid w:val="00FB110A"/>
    <w:rsid w:val="00FB127D"/>
    <w:rsid w:val="00FB1379"/>
    <w:rsid w:val="00FB1389"/>
    <w:rsid w:val="00FB147A"/>
    <w:rsid w:val="00FB148E"/>
    <w:rsid w:val="00FB1A92"/>
    <w:rsid w:val="00FB1B30"/>
    <w:rsid w:val="00FB244A"/>
    <w:rsid w:val="00FB2493"/>
    <w:rsid w:val="00FB2644"/>
    <w:rsid w:val="00FB2789"/>
    <w:rsid w:val="00FB2ABC"/>
    <w:rsid w:val="00FB2CE7"/>
    <w:rsid w:val="00FB2F0F"/>
    <w:rsid w:val="00FB2F88"/>
    <w:rsid w:val="00FB3401"/>
    <w:rsid w:val="00FB36B5"/>
    <w:rsid w:val="00FB37C4"/>
    <w:rsid w:val="00FB38B9"/>
    <w:rsid w:val="00FB3B9C"/>
    <w:rsid w:val="00FB3D58"/>
    <w:rsid w:val="00FB3DF1"/>
    <w:rsid w:val="00FB42DA"/>
    <w:rsid w:val="00FB438A"/>
    <w:rsid w:val="00FB4938"/>
    <w:rsid w:val="00FB545A"/>
    <w:rsid w:val="00FB590A"/>
    <w:rsid w:val="00FB5999"/>
    <w:rsid w:val="00FB5C05"/>
    <w:rsid w:val="00FB5D68"/>
    <w:rsid w:val="00FB5EC2"/>
    <w:rsid w:val="00FB62D9"/>
    <w:rsid w:val="00FB6698"/>
    <w:rsid w:val="00FB68D1"/>
    <w:rsid w:val="00FB6ABE"/>
    <w:rsid w:val="00FB6DC0"/>
    <w:rsid w:val="00FB6EBC"/>
    <w:rsid w:val="00FB7582"/>
    <w:rsid w:val="00FB77FC"/>
    <w:rsid w:val="00FB7F0A"/>
    <w:rsid w:val="00FC057E"/>
    <w:rsid w:val="00FC0AE4"/>
    <w:rsid w:val="00FC117B"/>
    <w:rsid w:val="00FC132F"/>
    <w:rsid w:val="00FC13EF"/>
    <w:rsid w:val="00FC15EC"/>
    <w:rsid w:val="00FC198E"/>
    <w:rsid w:val="00FC2BAE"/>
    <w:rsid w:val="00FC2F4D"/>
    <w:rsid w:val="00FC2F51"/>
    <w:rsid w:val="00FC39C3"/>
    <w:rsid w:val="00FC39F5"/>
    <w:rsid w:val="00FC3A71"/>
    <w:rsid w:val="00FC3CCD"/>
    <w:rsid w:val="00FC3D3B"/>
    <w:rsid w:val="00FC42AC"/>
    <w:rsid w:val="00FC4837"/>
    <w:rsid w:val="00FC4A11"/>
    <w:rsid w:val="00FC4CC8"/>
    <w:rsid w:val="00FC5058"/>
    <w:rsid w:val="00FC51FB"/>
    <w:rsid w:val="00FC5987"/>
    <w:rsid w:val="00FC5DA2"/>
    <w:rsid w:val="00FC61C0"/>
    <w:rsid w:val="00FC676B"/>
    <w:rsid w:val="00FC68BD"/>
    <w:rsid w:val="00FC71EF"/>
    <w:rsid w:val="00FC7317"/>
    <w:rsid w:val="00FC73BE"/>
    <w:rsid w:val="00FC7A27"/>
    <w:rsid w:val="00FC7EBA"/>
    <w:rsid w:val="00FD01F4"/>
    <w:rsid w:val="00FD06D8"/>
    <w:rsid w:val="00FD0C34"/>
    <w:rsid w:val="00FD14D4"/>
    <w:rsid w:val="00FD21C0"/>
    <w:rsid w:val="00FD2BE3"/>
    <w:rsid w:val="00FD352E"/>
    <w:rsid w:val="00FD3A9B"/>
    <w:rsid w:val="00FD433F"/>
    <w:rsid w:val="00FD43C5"/>
    <w:rsid w:val="00FD4BE5"/>
    <w:rsid w:val="00FD4D69"/>
    <w:rsid w:val="00FD51DA"/>
    <w:rsid w:val="00FD5277"/>
    <w:rsid w:val="00FD54CD"/>
    <w:rsid w:val="00FD55AC"/>
    <w:rsid w:val="00FD5FB3"/>
    <w:rsid w:val="00FD6449"/>
    <w:rsid w:val="00FD6586"/>
    <w:rsid w:val="00FD670B"/>
    <w:rsid w:val="00FD6885"/>
    <w:rsid w:val="00FD6B13"/>
    <w:rsid w:val="00FD6CF5"/>
    <w:rsid w:val="00FD6E85"/>
    <w:rsid w:val="00FD71B1"/>
    <w:rsid w:val="00FD7431"/>
    <w:rsid w:val="00FD798F"/>
    <w:rsid w:val="00FD79A0"/>
    <w:rsid w:val="00FD7C28"/>
    <w:rsid w:val="00FE065B"/>
    <w:rsid w:val="00FE0F2F"/>
    <w:rsid w:val="00FE198B"/>
    <w:rsid w:val="00FE1D67"/>
    <w:rsid w:val="00FE1EDB"/>
    <w:rsid w:val="00FE291C"/>
    <w:rsid w:val="00FE2F58"/>
    <w:rsid w:val="00FE2FBC"/>
    <w:rsid w:val="00FE3D55"/>
    <w:rsid w:val="00FE3D5B"/>
    <w:rsid w:val="00FE4726"/>
    <w:rsid w:val="00FE4A6B"/>
    <w:rsid w:val="00FE4C98"/>
    <w:rsid w:val="00FE4D2C"/>
    <w:rsid w:val="00FE526B"/>
    <w:rsid w:val="00FE5604"/>
    <w:rsid w:val="00FE57A1"/>
    <w:rsid w:val="00FE616A"/>
    <w:rsid w:val="00FE7047"/>
    <w:rsid w:val="00FE7442"/>
    <w:rsid w:val="00FE78FD"/>
    <w:rsid w:val="00FF09C9"/>
    <w:rsid w:val="00FF1297"/>
    <w:rsid w:val="00FF17E0"/>
    <w:rsid w:val="00FF19D6"/>
    <w:rsid w:val="00FF1A60"/>
    <w:rsid w:val="00FF1AD1"/>
    <w:rsid w:val="00FF1B74"/>
    <w:rsid w:val="00FF1EDF"/>
    <w:rsid w:val="00FF278C"/>
    <w:rsid w:val="00FF29BA"/>
    <w:rsid w:val="00FF29C2"/>
    <w:rsid w:val="00FF2B37"/>
    <w:rsid w:val="00FF2D92"/>
    <w:rsid w:val="00FF2FFF"/>
    <w:rsid w:val="00FF305C"/>
    <w:rsid w:val="00FF3361"/>
    <w:rsid w:val="00FF3530"/>
    <w:rsid w:val="00FF39B1"/>
    <w:rsid w:val="00FF3D08"/>
    <w:rsid w:val="00FF3D5D"/>
    <w:rsid w:val="00FF3FEF"/>
    <w:rsid w:val="00FF4FCF"/>
    <w:rsid w:val="00FF5133"/>
    <w:rsid w:val="00FF549E"/>
    <w:rsid w:val="00FF5817"/>
    <w:rsid w:val="00FF5DDA"/>
    <w:rsid w:val="00FF5F00"/>
    <w:rsid w:val="00FF7142"/>
    <w:rsid w:val="00FF745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oNotEmbedSmartTags/>
  <w:decimalSymbol w:val="."/>
  <w:listSeparator w:val=","/>
  <w14:docId w14:val="3B4F8473"/>
  <w15:docId w15:val="{900AE019-60E7-42D8-A2B6-04F129E65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371">
    <w:lsdException w:name="Normal" w:locked="1" w:qFormat="1"/>
    <w:lsdException w:name="heading 1" w:locked="1" w:uiPriority="9" w:qFormat="1"/>
    <w:lsdException w:name="heading 2" w:locked="1" w:uiPriority="9" w:qFormat="1"/>
    <w:lsdException w:name="heading 3" w:locked="1" w:uiPriority="9" w:qFormat="1"/>
    <w:lsdException w:name="heading 4" w:locked="1" w:uiPriority="1" w:qFormat="1"/>
    <w:lsdException w:name="heading 5" w:locked="1" w:semiHidden="1" w:uiPriority="10" w:unhideWhenUsed="1" w:qFormat="1"/>
    <w:lsdException w:name="heading 6" w:locked="1" w:semiHidden="1" w:uiPriority="11" w:unhideWhenUsed="1" w:qFormat="1"/>
    <w:lsdException w:name="heading 7" w:locked="1" w:semiHidden="1" w:uiPriority="9" w:unhideWhenUsed="1" w:qFormat="1"/>
    <w:lsdException w:name="heading 8" w:locked="1" w:semiHidden="1" w:uiPriority="99"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99" w:unhideWhenUsed="1"/>
    <w:lsdException w:name="toc 5" w:locked="1" w:semiHidden="1" w:uiPriority="99" w:unhideWhenUsed="1"/>
    <w:lsdException w:name="toc 6" w:locked="1" w:semiHidden="1" w:uiPriority="99" w:unhideWhenUsed="1"/>
    <w:lsdException w:name="toc 7" w:locked="1" w:semiHidden="1" w:uiPriority="99" w:unhideWhenUsed="1"/>
    <w:lsdException w:name="toc 8" w:locked="1" w:semiHidden="1" w:uiPriority="99" w:unhideWhenUsed="1"/>
    <w:lsdException w:name="toc 9" w:locked="1"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99"/>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locked="1"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locked="1" w:uiPriority="22" w:qFormat="1"/>
    <w:lsdException w:name="Emphasis" w:locked="1" w:uiPriority="20" w:qFormat="1"/>
    <w:lsdException w:name="Document Map" w:semiHidden="1" w:uiPriority="99" w:unhideWhenUsed="1"/>
    <w:lsdException w:name="Plain Text" w:locked="1"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9"/>
    <w:qFormat/>
    <w:rsid w:val="00945009"/>
    <w:pPr>
      <w:keepNext/>
      <w:numPr>
        <w:numId w:val="21"/>
      </w:numPr>
      <w:tabs>
        <w:tab w:val="left" w:pos="709"/>
      </w:tabs>
      <w:spacing w:after="240" w:line="320" w:lineRule="exact"/>
      <w:ind w:hanging="720"/>
      <w:jc w:val="left"/>
      <w:outlineLvl w:val="0"/>
    </w:pPr>
    <w:rPr>
      <w:rFonts w:eastAsia="Times New Roman"/>
      <w:b/>
      <w:smallCaps/>
      <w:noProof/>
      <w:color w:val="215868" w:themeColor="accent5" w:themeShade="80"/>
      <w:spacing w:val="5"/>
      <w:sz w:val="40"/>
      <w:szCs w:val="40"/>
      <w:lang w:val="en-US" w:eastAsia="en-AU"/>
    </w:rPr>
  </w:style>
  <w:style w:type="paragraph" w:styleId="Heading2">
    <w:name w:val="heading 2"/>
    <w:aliases w:val="H2"/>
    <w:basedOn w:val="Normal"/>
    <w:next w:val="Normal"/>
    <w:link w:val="Heading2Char"/>
    <w:autoRedefine/>
    <w:uiPriority w:val="9"/>
    <w:qFormat/>
    <w:rsid w:val="00C506A3"/>
    <w:pPr>
      <w:keepNext/>
      <w:spacing w:before="240" w:after="60"/>
      <w:outlineLvl w:val="1"/>
    </w:pPr>
    <w:rPr>
      <w:b/>
      <w:bCs/>
      <w:iCs/>
      <w:color w:val="4F6228" w:themeColor="accent3" w:themeShade="80"/>
      <w:sz w:val="32"/>
      <w:szCs w:val="28"/>
    </w:rPr>
  </w:style>
  <w:style w:type="paragraph" w:styleId="Heading3">
    <w:name w:val="heading 3"/>
    <w:aliases w:val="H3"/>
    <w:basedOn w:val="Heading2"/>
    <w:next w:val="Normal"/>
    <w:link w:val="Heading3Char"/>
    <w:uiPriority w:val="9"/>
    <w:qFormat/>
    <w:rsid w:val="009C3C00"/>
    <w:pPr>
      <w:outlineLvl w:val="2"/>
    </w:pPr>
    <w:rPr>
      <w:bCs w:val="0"/>
      <w:sz w:val="24"/>
      <w:szCs w:val="26"/>
    </w:rPr>
  </w:style>
  <w:style w:type="paragraph" w:styleId="Heading4">
    <w:name w:val="heading 4"/>
    <w:aliases w:val="H4"/>
    <w:basedOn w:val="Normal"/>
    <w:next w:val="Normal"/>
    <w:link w:val="Heading4Char"/>
    <w:uiPriority w:val="1"/>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9"/>
    <w:locked/>
    <w:rsid w:val="00945009"/>
    <w:rPr>
      <w:rFonts w:eastAsia="Times New Roman"/>
      <w:b/>
      <w:smallCaps/>
      <w:noProof/>
      <w:color w:val="215868" w:themeColor="accent5" w:themeShade="80"/>
      <w:spacing w:val="5"/>
      <w:sz w:val="40"/>
      <w:szCs w:val="40"/>
      <w:lang w:val="en-US"/>
    </w:rPr>
  </w:style>
  <w:style w:type="character" w:customStyle="1" w:styleId="Heading2Char">
    <w:name w:val="Heading 2 Char"/>
    <w:aliases w:val="H2 Char"/>
    <w:basedOn w:val="DefaultParagraphFont"/>
    <w:link w:val="Heading2"/>
    <w:uiPriority w:val="9"/>
    <w:locked/>
    <w:rsid w:val="00C506A3"/>
    <w:rPr>
      <w:b/>
      <w:bCs/>
      <w:iCs/>
      <w:color w:val="4F6228" w:themeColor="accent3" w:themeShade="80"/>
      <w:sz w:val="32"/>
      <w:szCs w:val="28"/>
    </w:rPr>
  </w:style>
  <w:style w:type="character" w:customStyle="1" w:styleId="Heading3Char">
    <w:name w:val="Heading 3 Char"/>
    <w:aliases w:val="H3 Char"/>
    <w:basedOn w:val="DefaultParagraphFont"/>
    <w:link w:val="Heading3"/>
    <w:uiPriority w:val="9"/>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qFormat/>
    <w:rsid w:val="00A15430"/>
    <w:pPr>
      <w:spacing w:after="0"/>
    </w:pPr>
    <w:rPr>
      <w:rFonts w:ascii="Arial" w:hAnsi="Arial"/>
      <w:sz w:val="24"/>
      <w:szCs w:val="24"/>
      <w:lang w:val="en-US"/>
    </w:rPr>
  </w:style>
  <w:style w:type="character" w:customStyle="1" w:styleId="BodyTextChar">
    <w:name w:val="Body Text Char"/>
    <w:basedOn w:val="DefaultParagraphFont"/>
    <w:link w:val="BodyText"/>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35"/>
    <w:qFormat/>
    <w:rsid w:val="00302051"/>
    <w:pPr>
      <w:keepLines/>
      <w:spacing w:before="240" w:after="120" w:line="240" w:lineRule="auto"/>
      <w:jc w:val="left"/>
    </w:pPr>
    <w:rPr>
      <w:rFonts w:cs="Arial"/>
      <w:bCs/>
      <w:sz w:val="20"/>
      <w:lang w:val="en-US"/>
    </w:rPr>
  </w:style>
  <w:style w:type="table" w:styleId="TableGrid">
    <w:name w:val="Table Grid"/>
    <w:basedOn w:val="TableNormal"/>
    <w:uiPriority w:val="39"/>
    <w:rsid w:val="006E056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4Char">
    <w:name w:val="Heading 4 Char"/>
    <w:aliases w:val="H4 Char"/>
    <w:basedOn w:val="DefaultParagraphFont"/>
    <w:link w:val="Heading4"/>
    <w:uiPriority w:val="1"/>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numPr>
        <w:ilvl w:val="1"/>
        <w:numId w:val="5"/>
      </w:numPr>
      <w:pBdr>
        <w:bottom w:val="single" w:sz="4" w:space="4" w:color="4F81BD"/>
      </w:pBdr>
      <w:spacing w:before="200" w:after="280"/>
      <w:ind w:right="936"/>
    </w:pPr>
    <w:rPr>
      <w:b/>
      <w:bCs/>
      <w:i/>
      <w:iCs/>
      <w:color w:val="4F81BD"/>
    </w:rPr>
  </w:style>
  <w:style w:type="character" w:customStyle="1" w:styleId="IntenseQuoteChar">
    <w:name w:val="Intense Quote Char"/>
    <w:basedOn w:val="DefaultParagraphFont"/>
    <w:link w:val="IntenseQuote"/>
    <w:uiPriority w:val="99"/>
    <w:locked/>
    <w:rsid w:val="00AB2C6A"/>
    <w:rPr>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pPr>
      <w:numPr>
        <w:ilvl w:val="4"/>
        <w:numId w:val="5"/>
      </w:numPr>
    </w:pPr>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aliases w:val="table text"/>
    <w:basedOn w:val="Normal"/>
    <w:link w:val="ListParagraphChar"/>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uiPriority w:val="99"/>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ascii="Arial" w:hAnsi="Arial" w:cs="Calibri"/>
      <w:b/>
      <w:bCs/>
      <w:lang w:val="en-US" w:eastAsia="en-U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2B6159"/>
    <w:pPr>
      <w:numPr>
        <w:numId w:val="0"/>
      </w:numPr>
      <w:ind w:left="720" w:hanging="720"/>
    </w:pPr>
    <w:rPr>
      <w:sz w:val="36"/>
      <w:szCs w:val="36"/>
    </w:r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bCs w:val="0"/>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99"/>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39"/>
    <w:qFormat/>
    <w:rsid w:val="005A4E29"/>
    <w:pPr>
      <w:keepLines/>
      <w:spacing w:before="480" w:line="276" w:lineRule="auto"/>
      <w:outlineLvl w:val="9"/>
    </w:pPr>
    <w:rPr>
      <w:rFonts w:ascii="Cambria" w:eastAsia="Calibri" w:hAnsi="Cambria"/>
      <w:bCs/>
      <w:smallCaps w:val="0"/>
      <w:color w:val="365F91"/>
      <w:spacing w:val="0"/>
      <w:sz w:val="28"/>
      <w:szCs w:val="28"/>
      <w14:textFill>
        <w14:solidFill>
          <w14:srgbClr w14:val="365F91">
            <w14:lumMod w14:val="50000"/>
          </w14:srgbClr>
        </w14:solidFill>
      </w14:textFill>
    </w:rPr>
  </w:style>
  <w:style w:type="paragraph" w:styleId="TOC1">
    <w:name w:val="toc 1"/>
    <w:basedOn w:val="Normal"/>
    <w:next w:val="Normal"/>
    <w:autoRedefine/>
    <w:uiPriority w:val="39"/>
    <w:rsid w:val="00CE1538"/>
    <w:pPr>
      <w:tabs>
        <w:tab w:val="left" w:pos="567"/>
        <w:tab w:val="right" w:leader="dot" w:pos="9061"/>
      </w:tabs>
      <w:spacing w:after="240" w:line="240" w:lineRule="auto"/>
      <w:ind w:left="567" w:hanging="567"/>
    </w:pPr>
    <w:rPr>
      <w:b/>
      <w:noProof/>
    </w:rPr>
  </w:style>
  <w:style w:type="paragraph" w:styleId="TOC2">
    <w:name w:val="toc 2"/>
    <w:basedOn w:val="Normal"/>
    <w:next w:val="Normal"/>
    <w:autoRedefine/>
    <w:uiPriority w:val="39"/>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99"/>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99"/>
    <w:unhideWhenUsed/>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1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4"/>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4"/>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4"/>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4"/>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5"/>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uiPriority w:val="99"/>
    <w:rsid w:val="00455928"/>
    <w:pPr>
      <w:numPr>
        <w:numId w:val="6"/>
      </w:numPr>
      <w:contextualSpacing/>
    </w:pPr>
  </w:style>
  <w:style w:type="paragraph" w:styleId="ListNumber">
    <w:name w:val="List Number"/>
    <w:basedOn w:val="Normal"/>
    <w:uiPriority w:val="99"/>
    <w:unhideWhenUsed/>
    <w:rsid w:val="00455928"/>
    <w:pPr>
      <w:numPr>
        <w:numId w:val="7"/>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7"/>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7"/>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7"/>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7"/>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7"/>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link w:val="TOCHeadingChar"/>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2">
    <w:name w:val="Body Text2"/>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paragraph" w:styleId="ListBullet3">
    <w:name w:val="List Bullet 3"/>
    <w:basedOn w:val="Normal"/>
    <w:uiPriority w:val="99"/>
    <w:unhideWhenUsed/>
    <w:rsid w:val="006847A6"/>
    <w:pPr>
      <w:spacing w:after="0" w:line="240" w:lineRule="auto"/>
      <w:ind w:left="1106" w:hanging="369"/>
      <w:jc w:val="left"/>
    </w:pPr>
    <w:rPr>
      <w:rFonts w:ascii="Times New Roman" w:eastAsiaTheme="minorHAnsi" w:hAnsi="Times New Roman"/>
      <w:sz w:val="24"/>
      <w:szCs w:val="24"/>
      <w:lang w:eastAsia="en-AU"/>
    </w:rPr>
  </w:style>
  <w:style w:type="paragraph" w:styleId="ListBullet4">
    <w:name w:val="List Bullet 4"/>
    <w:basedOn w:val="Normal"/>
    <w:uiPriority w:val="99"/>
    <w:unhideWhenUsed/>
    <w:rsid w:val="006847A6"/>
    <w:pPr>
      <w:spacing w:after="0" w:line="240" w:lineRule="auto"/>
      <w:ind w:left="1474" w:hanging="368"/>
      <w:jc w:val="left"/>
    </w:pPr>
    <w:rPr>
      <w:rFonts w:ascii="Times New Roman" w:eastAsiaTheme="minorHAnsi" w:hAnsi="Times New Roman"/>
      <w:sz w:val="24"/>
      <w:szCs w:val="24"/>
      <w:lang w:eastAsia="en-AU"/>
    </w:rPr>
  </w:style>
  <w:style w:type="paragraph" w:styleId="ListBullet5">
    <w:name w:val="List Bullet 5"/>
    <w:basedOn w:val="Normal"/>
    <w:uiPriority w:val="99"/>
    <w:unhideWhenUsed/>
    <w:rsid w:val="006847A6"/>
    <w:pPr>
      <w:spacing w:after="0" w:line="240" w:lineRule="auto"/>
      <w:ind w:left="1800" w:hanging="360"/>
      <w:jc w:val="left"/>
    </w:pPr>
    <w:rPr>
      <w:rFonts w:ascii="Times New Roman" w:eastAsiaTheme="minorHAnsi" w:hAnsi="Times New Roman"/>
      <w:sz w:val="24"/>
      <w:szCs w:val="24"/>
      <w:lang w:eastAsia="en-AU"/>
    </w:rPr>
  </w:style>
  <w:style w:type="paragraph" w:customStyle="1" w:styleId="Style2">
    <w:name w:val="Style2"/>
    <w:basedOn w:val="Normal"/>
    <w:link w:val="Style2Char"/>
    <w:qFormat/>
    <w:rsid w:val="008A7C75"/>
    <w:pPr>
      <w:spacing w:after="0" w:line="240" w:lineRule="auto"/>
      <w:ind w:left="1843" w:right="1684"/>
    </w:pPr>
    <w:rPr>
      <w:sz w:val="20"/>
    </w:rPr>
  </w:style>
  <w:style w:type="character" w:customStyle="1" w:styleId="Style2Char">
    <w:name w:val="Style2 Char"/>
    <w:link w:val="Style2"/>
    <w:rsid w:val="008A7C75"/>
    <w:rPr>
      <w:lang w:eastAsia="en-US"/>
    </w:rPr>
  </w:style>
  <w:style w:type="character" w:customStyle="1" w:styleId="ListParagraphChar">
    <w:name w:val="List Paragraph Char"/>
    <w:aliases w:val="table text Char"/>
    <w:link w:val="ListParagraph"/>
    <w:uiPriority w:val="34"/>
    <w:locked/>
    <w:rsid w:val="008A7C75"/>
    <w:rPr>
      <w:sz w:val="22"/>
      <w:lang w:eastAsia="en-US"/>
    </w:rPr>
  </w:style>
  <w:style w:type="paragraph" w:customStyle="1" w:styleId="BodyText3">
    <w:name w:val="Body Text3"/>
    <w:basedOn w:val="BodyText"/>
    <w:uiPriority w:val="99"/>
    <w:qFormat/>
    <w:rsid w:val="00B00804"/>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TableCaption">
    <w:name w:val="TableCaption"/>
    <w:basedOn w:val="Normal"/>
    <w:next w:val="Normal"/>
    <w:uiPriority w:val="12"/>
    <w:qFormat/>
    <w:rsid w:val="00B00804"/>
    <w:pPr>
      <w:spacing w:after="160" w:line="240" w:lineRule="auto"/>
      <w:jc w:val="left"/>
    </w:pPr>
    <w:rPr>
      <w:rFonts w:eastAsia="Times New Roman"/>
      <w:b/>
      <w:color w:val="000000"/>
      <w:kern w:val="28"/>
      <w:sz w:val="20"/>
    </w:rPr>
  </w:style>
  <w:style w:type="paragraph" w:customStyle="1" w:styleId="EndNoteBibliography">
    <w:name w:val="EndNote Bibliography"/>
    <w:basedOn w:val="Normal"/>
    <w:link w:val="EndNoteBibliographyChar"/>
    <w:rsid w:val="00D72F5D"/>
    <w:pPr>
      <w:spacing w:after="200" w:line="240" w:lineRule="auto"/>
      <w:jc w:val="left"/>
    </w:pPr>
    <w:rPr>
      <w:noProof/>
      <w:szCs w:val="22"/>
      <w:lang w:val="en-US"/>
    </w:rPr>
  </w:style>
  <w:style w:type="character" w:customStyle="1" w:styleId="EndNoteBibliographyChar">
    <w:name w:val="EndNote Bibliography Char"/>
    <w:basedOn w:val="ListParagraphChar"/>
    <w:link w:val="EndNoteBibliography"/>
    <w:rsid w:val="00D72F5D"/>
    <w:rPr>
      <w:noProof/>
      <w:sz w:val="22"/>
      <w:szCs w:val="22"/>
      <w:lang w:val="en-US" w:eastAsia="en-US"/>
    </w:rPr>
  </w:style>
  <w:style w:type="table" w:styleId="LightShading">
    <w:name w:val="Light Shading"/>
    <w:basedOn w:val="TableNormal"/>
    <w:uiPriority w:val="60"/>
    <w:rsid w:val="00133CFD"/>
    <w:rPr>
      <w:rFonts w:asciiTheme="minorHAnsi" w:eastAsiaTheme="minorEastAsia" w:hAnsiTheme="minorHAnsi" w:cstheme="minorBidi"/>
      <w:color w:val="000000" w:themeColor="text1" w:themeShade="BF"/>
      <w:sz w:val="24"/>
      <w:szCs w:val="24"/>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67532"/>
    <w:rPr>
      <w:sz w:val="22"/>
      <w:szCs w:val="22"/>
      <w:lang w:eastAsia="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1D0150"/>
    <w:pPr>
      <w:spacing w:after="220" w:line="240" w:lineRule="atLeast"/>
      <w:ind w:left="851" w:hanging="851"/>
    </w:pPr>
    <w:rPr>
      <w:rFonts w:ascii="Times New Roman" w:eastAsia="Times New Roman" w:hAnsi="Times New Roman"/>
    </w:rPr>
  </w:style>
  <w:style w:type="character" w:customStyle="1" w:styleId="ReferencesChar">
    <w:name w:val="References Char"/>
    <w:basedOn w:val="DefaultParagraphFont"/>
    <w:link w:val="References"/>
    <w:uiPriority w:val="22"/>
    <w:rsid w:val="001D0150"/>
    <w:rPr>
      <w:rFonts w:ascii="Times New Roman" w:eastAsia="Times New Roman" w:hAnsi="Times New Roman"/>
      <w:sz w:val="22"/>
      <w:lang w:eastAsia="en-US"/>
    </w:rPr>
  </w:style>
  <w:style w:type="character" w:customStyle="1" w:styleId="TOCHeadingChar">
    <w:name w:val="TOC Heading Char"/>
    <w:basedOn w:val="DefaultParagraphFont"/>
    <w:link w:val="BodyText1"/>
    <w:locked/>
    <w:rsid w:val="00AB4C1C"/>
    <w:rPr>
      <w:rFonts w:ascii="Century Gothic" w:eastAsia="Times New Roman" w:hAnsi="Century Gothic" w:cs="Angsana New"/>
      <w:sz w:val="22"/>
      <w:szCs w:val="22"/>
      <w:lang w:eastAsia="zh-CN" w:bidi="th-TH"/>
    </w:rPr>
  </w:style>
  <w:style w:type="paragraph" w:customStyle="1" w:styleId="dotpoint">
    <w:name w:val="dot point"/>
    <w:basedOn w:val="Normal"/>
    <w:rsid w:val="00AB4C1C"/>
    <w:pPr>
      <w:numPr>
        <w:numId w:val="8"/>
      </w:numPr>
      <w:spacing w:before="120" w:after="120"/>
    </w:pPr>
    <w:rPr>
      <w:rFonts w:ascii="Century Gothic" w:eastAsiaTheme="minorHAnsi" w:hAnsi="Century Gothic"/>
      <w:i/>
      <w:iCs/>
      <w:sz w:val="20"/>
      <w:lang w:eastAsia="en-AU"/>
    </w:rPr>
  </w:style>
  <w:style w:type="paragraph" w:customStyle="1" w:styleId="Para0">
    <w:name w:val="Para 0"/>
    <w:aliases w:val="Auto,After:  3 pt"/>
    <w:basedOn w:val="Normal"/>
    <w:link w:val="Para0Char"/>
    <w:qFormat/>
    <w:rsid w:val="000D0967"/>
    <w:pPr>
      <w:spacing w:before="240" w:after="120" w:line="240" w:lineRule="atLeast"/>
      <w:jc w:val="left"/>
    </w:pPr>
    <w:rPr>
      <w:rFonts w:ascii="Arial" w:eastAsiaTheme="minorEastAsia" w:hAnsi="Arial" w:cstheme="minorBidi"/>
      <w:sz w:val="20"/>
      <w:szCs w:val="24"/>
      <w:lang w:val="en-GB"/>
    </w:rPr>
  </w:style>
  <w:style w:type="paragraph" w:customStyle="1" w:styleId="Para0bullet">
    <w:name w:val="Para 0 bullet"/>
    <w:basedOn w:val="Para0"/>
    <w:link w:val="Para0bulletChar"/>
    <w:qFormat/>
    <w:rsid w:val="000D0967"/>
    <w:pPr>
      <w:numPr>
        <w:numId w:val="13"/>
      </w:numPr>
      <w:tabs>
        <w:tab w:val="left" w:pos="851"/>
      </w:tabs>
      <w:spacing w:before="0"/>
    </w:pPr>
  </w:style>
  <w:style w:type="paragraph" w:customStyle="1" w:styleId="Para1narrowarrow">
    <w:name w:val="Para 1 narrow arrow"/>
    <w:basedOn w:val="Normal"/>
    <w:uiPriority w:val="5"/>
    <w:unhideWhenUsed/>
    <w:rsid w:val="000D0967"/>
    <w:pPr>
      <w:numPr>
        <w:ilvl w:val="1"/>
        <w:numId w:val="13"/>
      </w:numPr>
      <w:tabs>
        <w:tab w:val="left" w:pos="851"/>
      </w:tabs>
      <w:spacing w:after="120" w:line="240" w:lineRule="atLeast"/>
      <w:jc w:val="left"/>
    </w:pPr>
    <w:rPr>
      <w:rFonts w:ascii="Arial" w:eastAsiaTheme="minorEastAsia" w:hAnsi="Arial" w:cstheme="minorBidi"/>
      <w:sz w:val="20"/>
      <w:szCs w:val="24"/>
      <w:lang w:val="en-GB"/>
    </w:rPr>
  </w:style>
  <w:style w:type="numbering" w:customStyle="1" w:styleId="SKMBulletList1">
    <w:name w:val="SKM Bullet List 1"/>
    <w:uiPriority w:val="99"/>
    <w:rsid w:val="000D0967"/>
    <w:pPr>
      <w:numPr>
        <w:numId w:val="13"/>
      </w:numPr>
    </w:pPr>
  </w:style>
  <w:style w:type="character" w:customStyle="1" w:styleId="Para0Char">
    <w:name w:val="Para 0 Char"/>
    <w:aliases w:val="Auto Char,After:  3 pt Char Char"/>
    <w:basedOn w:val="DefaultParagraphFont"/>
    <w:link w:val="Para0"/>
    <w:rsid w:val="000D0967"/>
    <w:rPr>
      <w:rFonts w:ascii="Arial" w:eastAsiaTheme="minorEastAsia" w:hAnsi="Arial" w:cstheme="minorBidi"/>
      <w:szCs w:val="24"/>
      <w:lang w:val="en-GB" w:eastAsia="en-US"/>
    </w:rPr>
  </w:style>
  <w:style w:type="character" w:customStyle="1" w:styleId="Para0bulletChar">
    <w:name w:val="Para 0 bullet Char"/>
    <w:basedOn w:val="DefaultParagraphFont"/>
    <w:link w:val="Para0bullet"/>
    <w:locked/>
    <w:rsid w:val="000D0967"/>
    <w:rPr>
      <w:rFonts w:ascii="Arial" w:eastAsiaTheme="minorEastAsia" w:hAnsi="Arial" w:cstheme="minorBidi"/>
      <w:szCs w:val="24"/>
      <w:lang w:val="en-GB" w:eastAsia="en-US"/>
    </w:rPr>
  </w:style>
  <w:style w:type="character" w:customStyle="1" w:styleId="named-content">
    <w:name w:val="named-content"/>
    <w:basedOn w:val="DefaultParagraphFont"/>
    <w:rsid w:val="00F71922"/>
  </w:style>
  <w:style w:type="paragraph" w:customStyle="1" w:styleId="Tabletext">
    <w:name w:val="Table text"/>
    <w:basedOn w:val="Normal"/>
    <w:uiPriority w:val="14"/>
    <w:qFormat/>
    <w:rsid w:val="0000180C"/>
    <w:pPr>
      <w:spacing w:before="60" w:after="60" w:line="240" w:lineRule="atLeast"/>
      <w:jc w:val="left"/>
    </w:pPr>
    <w:rPr>
      <w:rFonts w:ascii="Arial" w:eastAsiaTheme="minorEastAsia" w:hAnsi="Arial" w:cstheme="minorBidi"/>
      <w:sz w:val="20"/>
      <w:szCs w:val="24"/>
      <w:lang w:val="en-GB"/>
    </w:rPr>
  </w:style>
  <w:style w:type="paragraph" w:customStyle="1" w:styleId="ProjectName">
    <w:name w:val="Project Name"/>
    <w:basedOn w:val="Normal"/>
    <w:next w:val="Para0"/>
    <w:rsid w:val="0000180C"/>
    <w:pPr>
      <w:spacing w:after="0" w:line="240" w:lineRule="auto"/>
      <w:jc w:val="left"/>
    </w:pPr>
    <w:rPr>
      <w:rFonts w:ascii="Arial" w:eastAsiaTheme="minorEastAsia" w:hAnsi="Arial" w:cstheme="minorBidi"/>
      <w:b/>
      <w:color w:val="00338D"/>
      <w:sz w:val="24"/>
      <w:szCs w:val="24"/>
      <w:lang w:val="en-GB"/>
    </w:rPr>
  </w:style>
  <w:style w:type="paragraph" w:customStyle="1" w:styleId="Tablesmalltext">
    <w:name w:val="Table small text"/>
    <w:basedOn w:val="Normal"/>
    <w:uiPriority w:val="15"/>
    <w:qFormat/>
    <w:rsid w:val="0000180C"/>
    <w:pPr>
      <w:spacing w:before="40" w:after="40" w:line="240" w:lineRule="atLeast"/>
      <w:jc w:val="left"/>
    </w:pPr>
    <w:rPr>
      <w:rFonts w:ascii="Arial" w:eastAsiaTheme="minorEastAsia" w:hAnsi="Arial" w:cstheme="minorBidi"/>
      <w:sz w:val="16"/>
      <w:szCs w:val="24"/>
      <w:lang w:val="en-GB"/>
    </w:rPr>
  </w:style>
  <w:style w:type="paragraph" w:customStyle="1" w:styleId="Tablesmallheading">
    <w:name w:val="Table small heading"/>
    <w:basedOn w:val="Normal"/>
    <w:uiPriority w:val="15"/>
    <w:qFormat/>
    <w:rsid w:val="0000180C"/>
    <w:pPr>
      <w:keepNext/>
      <w:spacing w:before="60" w:after="60" w:line="240" w:lineRule="atLeast"/>
      <w:jc w:val="left"/>
    </w:pPr>
    <w:rPr>
      <w:rFonts w:ascii="Arial" w:eastAsiaTheme="minorEastAsia" w:hAnsi="Arial" w:cstheme="minorBidi"/>
      <w:b/>
      <w:sz w:val="16"/>
      <w:szCs w:val="24"/>
      <w:lang w:val="en-GB"/>
    </w:rPr>
  </w:style>
  <w:style w:type="paragraph" w:customStyle="1" w:styleId="DocumentTitle">
    <w:name w:val="Document Title"/>
    <w:basedOn w:val="Normal"/>
    <w:uiPriority w:val="19"/>
    <w:rsid w:val="0000180C"/>
    <w:pPr>
      <w:spacing w:before="60" w:after="60" w:line="240" w:lineRule="atLeast"/>
      <w:jc w:val="left"/>
    </w:pPr>
    <w:rPr>
      <w:rFonts w:ascii="Arial" w:eastAsiaTheme="minorEastAsia" w:hAnsi="Arial" w:cstheme="minorBidi"/>
      <w:sz w:val="20"/>
      <w:szCs w:val="24"/>
      <w:lang w:val="en-GB"/>
    </w:rPr>
  </w:style>
  <w:style w:type="paragraph" w:customStyle="1" w:styleId="Tablecaption0">
    <w:name w:val="Table caption"/>
    <w:basedOn w:val="Caption"/>
    <w:next w:val="Para0"/>
    <w:rsid w:val="0000180C"/>
    <w:pPr>
      <w:keepLines w:val="0"/>
      <w:spacing w:after="100" w:line="240" w:lineRule="atLeast"/>
    </w:pPr>
    <w:rPr>
      <w:rFonts w:ascii="Arial" w:eastAsiaTheme="minorEastAsia" w:hAnsi="Arial" w:cstheme="minorBidi"/>
      <w:b/>
      <w:bCs w:val="0"/>
      <w:szCs w:val="24"/>
      <w:lang w:val="en-GB"/>
    </w:rPr>
  </w:style>
  <w:style w:type="paragraph" w:customStyle="1" w:styleId="ClientName">
    <w:name w:val="Client Name"/>
    <w:basedOn w:val="Tabletext"/>
    <w:uiPriority w:val="19"/>
    <w:qFormat/>
    <w:rsid w:val="0000180C"/>
    <w:pPr>
      <w:spacing w:before="0"/>
    </w:pPr>
  </w:style>
  <w:style w:type="paragraph" w:customStyle="1" w:styleId="ProjectNo">
    <w:name w:val="Project No"/>
    <w:basedOn w:val="Tabletext"/>
    <w:rsid w:val="0000180C"/>
    <w:pPr>
      <w:spacing w:before="0"/>
    </w:pPr>
  </w:style>
  <w:style w:type="character" w:customStyle="1" w:styleId="publication-meta-separator">
    <w:name w:val="publication-meta-separator"/>
    <w:basedOn w:val="DefaultParagraphFont"/>
    <w:rsid w:val="00192F1A"/>
  </w:style>
  <w:style w:type="character" w:customStyle="1" w:styleId="publication-meta-journal">
    <w:name w:val="publication-meta-journal"/>
    <w:basedOn w:val="DefaultParagraphFont"/>
    <w:rsid w:val="00192F1A"/>
  </w:style>
  <w:style w:type="character" w:customStyle="1" w:styleId="mixed-citation">
    <w:name w:val="mixed-citation"/>
    <w:basedOn w:val="DefaultParagraphFont"/>
    <w:rsid w:val="006C0327"/>
  </w:style>
  <w:style w:type="character" w:customStyle="1" w:styleId="ref-title">
    <w:name w:val="ref-title"/>
    <w:basedOn w:val="DefaultParagraphFont"/>
    <w:rsid w:val="006C0327"/>
  </w:style>
  <w:style w:type="character" w:customStyle="1" w:styleId="ref-journal">
    <w:name w:val="ref-journal"/>
    <w:basedOn w:val="DefaultParagraphFont"/>
    <w:rsid w:val="006C0327"/>
  </w:style>
  <w:style w:type="character" w:customStyle="1" w:styleId="ref-vol">
    <w:name w:val="ref-vol"/>
    <w:basedOn w:val="DefaultParagraphFont"/>
    <w:rsid w:val="006C0327"/>
  </w:style>
  <w:style w:type="table" w:customStyle="1" w:styleId="TableGrid1">
    <w:name w:val="Table Grid1"/>
    <w:basedOn w:val="TableNormal"/>
    <w:next w:val="TableGrid"/>
    <w:uiPriority w:val="39"/>
    <w:rsid w:val="004F0B1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F0B1F"/>
    <w:rPr>
      <w:rFonts w:eastAsia="Times New Roman"/>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A67BE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A67BEB"/>
    <w:rPr>
      <w:noProof/>
      <w:sz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27091810">
      <w:bodyDiv w:val="1"/>
      <w:marLeft w:val="0"/>
      <w:marRight w:val="0"/>
      <w:marTop w:val="0"/>
      <w:marBottom w:val="0"/>
      <w:divBdr>
        <w:top w:val="none" w:sz="0" w:space="0" w:color="auto"/>
        <w:left w:val="none" w:sz="0" w:space="0" w:color="auto"/>
        <w:bottom w:val="none" w:sz="0" w:space="0" w:color="auto"/>
        <w:right w:val="none" w:sz="0" w:space="0" w:color="auto"/>
      </w:divBdr>
      <w:divsChild>
        <w:div w:id="1231620380">
          <w:marLeft w:val="446"/>
          <w:marRight w:val="0"/>
          <w:marTop w:val="0"/>
          <w:marBottom w:val="0"/>
          <w:divBdr>
            <w:top w:val="none" w:sz="0" w:space="0" w:color="auto"/>
            <w:left w:val="none" w:sz="0" w:space="0" w:color="auto"/>
            <w:bottom w:val="none" w:sz="0" w:space="0" w:color="auto"/>
            <w:right w:val="none" w:sz="0" w:space="0" w:color="auto"/>
          </w:divBdr>
        </w:div>
      </w:divsChild>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63726">
      <w:bodyDiv w:val="1"/>
      <w:marLeft w:val="0"/>
      <w:marRight w:val="0"/>
      <w:marTop w:val="0"/>
      <w:marBottom w:val="0"/>
      <w:divBdr>
        <w:top w:val="none" w:sz="0" w:space="0" w:color="auto"/>
        <w:left w:val="none" w:sz="0" w:space="0" w:color="auto"/>
        <w:bottom w:val="none" w:sz="0" w:space="0" w:color="auto"/>
        <w:right w:val="none" w:sz="0" w:space="0" w:color="auto"/>
      </w:divBdr>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265163436">
      <w:bodyDiv w:val="1"/>
      <w:marLeft w:val="0"/>
      <w:marRight w:val="0"/>
      <w:marTop w:val="0"/>
      <w:marBottom w:val="0"/>
      <w:divBdr>
        <w:top w:val="none" w:sz="0" w:space="0" w:color="auto"/>
        <w:left w:val="none" w:sz="0" w:space="0" w:color="auto"/>
        <w:bottom w:val="none" w:sz="0" w:space="0" w:color="auto"/>
        <w:right w:val="none" w:sz="0" w:space="0" w:color="auto"/>
      </w:divBdr>
    </w:div>
    <w:div w:id="266281786">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422800858">
      <w:bodyDiv w:val="1"/>
      <w:marLeft w:val="0"/>
      <w:marRight w:val="0"/>
      <w:marTop w:val="0"/>
      <w:marBottom w:val="0"/>
      <w:divBdr>
        <w:top w:val="none" w:sz="0" w:space="0" w:color="auto"/>
        <w:left w:val="none" w:sz="0" w:space="0" w:color="auto"/>
        <w:bottom w:val="none" w:sz="0" w:space="0" w:color="auto"/>
        <w:right w:val="none" w:sz="0" w:space="0" w:color="auto"/>
      </w:divBdr>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79931518">
      <w:bodyDiv w:val="1"/>
      <w:marLeft w:val="0"/>
      <w:marRight w:val="0"/>
      <w:marTop w:val="0"/>
      <w:marBottom w:val="0"/>
      <w:divBdr>
        <w:top w:val="none" w:sz="0" w:space="0" w:color="auto"/>
        <w:left w:val="none" w:sz="0" w:space="0" w:color="auto"/>
        <w:bottom w:val="none" w:sz="0" w:space="0" w:color="auto"/>
        <w:right w:val="none" w:sz="0" w:space="0" w:color="auto"/>
      </w:divBdr>
    </w:div>
    <w:div w:id="488131916">
      <w:bodyDiv w:val="1"/>
      <w:marLeft w:val="0"/>
      <w:marRight w:val="0"/>
      <w:marTop w:val="0"/>
      <w:marBottom w:val="0"/>
      <w:divBdr>
        <w:top w:val="none" w:sz="0" w:space="0" w:color="auto"/>
        <w:left w:val="none" w:sz="0" w:space="0" w:color="auto"/>
        <w:bottom w:val="none" w:sz="0" w:space="0" w:color="auto"/>
        <w:right w:val="none" w:sz="0" w:space="0" w:color="auto"/>
      </w:divBdr>
    </w:div>
    <w:div w:id="488910296">
      <w:bodyDiv w:val="1"/>
      <w:marLeft w:val="0"/>
      <w:marRight w:val="0"/>
      <w:marTop w:val="0"/>
      <w:marBottom w:val="0"/>
      <w:divBdr>
        <w:top w:val="none" w:sz="0" w:space="0" w:color="auto"/>
        <w:left w:val="none" w:sz="0" w:space="0" w:color="auto"/>
        <w:bottom w:val="none" w:sz="0" w:space="0" w:color="auto"/>
        <w:right w:val="none" w:sz="0" w:space="0" w:color="auto"/>
      </w:divBdr>
    </w:div>
    <w:div w:id="492796151">
      <w:bodyDiv w:val="1"/>
      <w:marLeft w:val="0"/>
      <w:marRight w:val="0"/>
      <w:marTop w:val="0"/>
      <w:marBottom w:val="0"/>
      <w:divBdr>
        <w:top w:val="none" w:sz="0" w:space="0" w:color="auto"/>
        <w:left w:val="none" w:sz="0" w:space="0" w:color="auto"/>
        <w:bottom w:val="none" w:sz="0" w:space="0" w:color="auto"/>
        <w:right w:val="none" w:sz="0" w:space="0" w:color="auto"/>
      </w:divBdr>
      <w:divsChild>
        <w:div w:id="268244533">
          <w:marLeft w:val="0"/>
          <w:marRight w:val="0"/>
          <w:marTop w:val="0"/>
          <w:marBottom w:val="0"/>
          <w:divBdr>
            <w:top w:val="none" w:sz="0" w:space="0" w:color="auto"/>
            <w:left w:val="none" w:sz="0" w:space="0" w:color="auto"/>
            <w:bottom w:val="none" w:sz="0" w:space="0" w:color="auto"/>
            <w:right w:val="none" w:sz="0" w:space="0" w:color="auto"/>
          </w:divBdr>
        </w:div>
        <w:div w:id="348683389">
          <w:marLeft w:val="0"/>
          <w:marRight w:val="0"/>
          <w:marTop w:val="0"/>
          <w:marBottom w:val="0"/>
          <w:divBdr>
            <w:top w:val="none" w:sz="0" w:space="0" w:color="auto"/>
            <w:left w:val="none" w:sz="0" w:space="0" w:color="auto"/>
            <w:bottom w:val="none" w:sz="0" w:space="0" w:color="auto"/>
            <w:right w:val="none" w:sz="0" w:space="0" w:color="auto"/>
          </w:divBdr>
        </w:div>
        <w:div w:id="563873056">
          <w:marLeft w:val="0"/>
          <w:marRight w:val="0"/>
          <w:marTop w:val="0"/>
          <w:marBottom w:val="0"/>
          <w:divBdr>
            <w:top w:val="none" w:sz="0" w:space="0" w:color="auto"/>
            <w:left w:val="none" w:sz="0" w:space="0" w:color="auto"/>
            <w:bottom w:val="none" w:sz="0" w:space="0" w:color="auto"/>
            <w:right w:val="none" w:sz="0" w:space="0" w:color="auto"/>
          </w:divBdr>
        </w:div>
        <w:div w:id="756749972">
          <w:marLeft w:val="0"/>
          <w:marRight w:val="0"/>
          <w:marTop w:val="0"/>
          <w:marBottom w:val="0"/>
          <w:divBdr>
            <w:top w:val="none" w:sz="0" w:space="0" w:color="auto"/>
            <w:left w:val="none" w:sz="0" w:space="0" w:color="auto"/>
            <w:bottom w:val="none" w:sz="0" w:space="0" w:color="auto"/>
            <w:right w:val="none" w:sz="0" w:space="0" w:color="auto"/>
          </w:divBdr>
        </w:div>
        <w:div w:id="994142923">
          <w:marLeft w:val="0"/>
          <w:marRight w:val="0"/>
          <w:marTop w:val="0"/>
          <w:marBottom w:val="0"/>
          <w:divBdr>
            <w:top w:val="none" w:sz="0" w:space="0" w:color="auto"/>
            <w:left w:val="none" w:sz="0" w:space="0" w:color="auto"/>
            <w:bottom w:val="none" w:sz="0" w:space="0" w:color="auto"/>
            <w:right w:val="none" w:sz="0" w:space="0" w:color="auto"/>
          </w:divBdr>
        </w:div>
        <w:div w:id="1044521264">
          <w:marLeft w:val="0"/>
          <w:marRight w:val="0"/>
          <w:marTop w:val="0"/>
          <w:marBottom w:val="0"/>
          <w:divBdr>
            <w:top w:val="none" w:sz="0" w:space="0" w:color="auto"/>
            <w:left w:val="none" w:sz="0" w:space="0" w:color="auto"/>
            <w:bottom w:val="none" w:sz="0" w:space="0" w:color="auto"/>
            <w:right w:val="none" w:sz="0" w:space="0" w:color="auto"/>
          </w:divBdr>
        </w:div>
        <w:div w:id="1307053331">
          <w:marLeft w:val="0"/>
          <w:marRight w:val="0"/>
          <w:marTop w:val="0"/>
          <w:marBottom w:val="0"/>
          <w:divBdr>
            <w:top w:val="none" w:sz="0" w:space="0" w:color="auto"/>
            <w:left w:val="none" w:sz="0" w:space="0" w:color="auto"/>
            <w:bottom w:val="none" w:sz="0" w:space="0" w:color="auto"/>
            <w:right w:val="none" w:sz="0" w:space="0" w:color="auto"/>
          </w:divBdr>
        </w:div>
        <w:div w:id="1394816175">
          <w:marLeft w:val="0"/>
          <w:marRight w:val="0"/>
          <w:marTop w:val="0"/>
          <w:marBottom w:val="0"/>
          <w:divBdr>
            <w:top w:val="none" w:sz="0" w:space="0" w:color="auto"/>
            <w:left w:val="none" w:sz="0" w:space="0" w:color="auto"/>
            <w:bottom w:val="none" w:sz="0" w:space="0" w:color="auto"/>
            <w:right w:val="none" w:sz="0" w:space="0" w:color="auto"/>
          </w:divBdr>
        </w:div>
        <w:div w:id="1655916188">
          <w:marLeft w:val="0"/>
          <w:marRight w:val="0"/>
          <w:marTop w:val="0"/>
          <w:marBottom w:val="0"/>
          <w:divBdr>
            <w:top w:val="none" w:sz="0" w:space="0" w:color="auto"/>
            <w:left w:val="none" w:sz="0" w:space="0" w:color="auto"/>
            <w:bottom w:val="none" w:sz="0" w:space="0" w:color="auto"/>
            <w:right w:val="none" w:sz="0" w:space="0" w:color="auto"/>
          </w:divBdr>
        </w:div>
        <w:div w:id="1802266482">
          <w:marLeft w:val="0"/>
          <w:marRight w:val="0"/>
          <w:marTop w:val="0"/>
          <w:marBottom w:val="0"/>
          <w:divBdr>
            <w:top w:val="none" w:sz="0" w:space="0" w:color="auto"/>
            <w:left w:val="none" w:sz="0" w:space="0" w:color="auto"/>
            <w:bottom w:val="none" w:sz="0" w:space="0" w:color="auto"/>
            <w:right w:val="none" w:sz="0" w:space="0" w:color="auto"/>
          </w:divBdr>
        </w:div>
        <w:div w:id="1863394799">
          <w:marLeft w:val="0"/>
          <w:marRight w:val="0"/>
          <w:marTop w:val="0"/>
          <w:marBottom w:val="0"/>
          <w:divBdr>
            <w:top w:val="none" w:sz="0" w:space="0" w:color="auto"/>
            <w:left w:val="none" w:sz="0" w:space="0" w:color="auto"/>
            <w:bottom w:val="none" w:sz="0" w:space="0" w:color="auto"/>
            <w:right w:val="none" w:sz="0" w:space="0" w:color="auto"/>
          </w:divBdr>
        </w:div>
      </w:divsChild>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1847164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36896161">
      <w:bodyDiv w:val="1"/>
      <w:marLeft w:val="0"/>
      <w:marRight w:val="0"/>
      <w:marTop w:val="0"/>
      <w:marBottom w:val="0"/>
      <w:divBdr>
        <w:top w:val="none" w:sz="0" w:space="0" w:color="auto"/>
        <w:left w:val="none" w:sz="0" w:space="0" w:color="auto"/>
        <w:bottom w:val="none" w:sz="0" w:space="0" w:color="auto"/>
        <w:right w:val="none" w:sz="0" w:space="0" w:color="auto"/>
      </w:divBdr>
    </w:div>
    <w:div w:id="574246091">
      <w:bodyDiv w:val="1"/>
      <w:marLeft w:val="0"/>
      <w:marRight w:val="0"/>
      <w:marTop w:val="0"/>
      <w:marBottom w:val="0"/>
      <w:divBdr>
        <w:top w:val="none" w:sz="0" w:space="0" w:color="auto"/>
        <w:left w:val="none" w:sz="0" w:space="0" w:color="auto"/>
        <w:bottom w:val="none" w:sz="0" w:space="0" w:color="auto"/>
        <w:right w:val="none" w:sz="0" w:space="0" w:color="auto"/>
      </w:divBdr>
      <w:divsChild>
        <w:div w:id="456921524">
          <w:marLeft w:val="0"/>
          <w:marRight w:val="0"/>
          <w:marTop w:val="0"/>
          <w:marBottom w:val="0"/>
          <w:divBdr>
            <w:top w:val="none" w:sz="0" w:space="0" w:color="auto"/>
            <w:left w:val="none" w:sz="0" w:space="0" w:color="auto"/>
            <w:bottom w:val="none" w:sz="0" w:space="0" w:color="auto"/>
            <w:right w:val="none" w:sz="0" w:space="0" w:color="auto"/>
          </w:divBdr>
        </w:div>
        <w:div w:id="1079525209">
          <w:marLeft w:val="0"/>
          <w:marRight w:val="0"/>
          <w:marTop w:val="0"/>
          <w:marBottom w:val="0"/>
          <w:divBdr>
            <w:top w:val="none" w:sz="0" w:space="0" w:color="auto"/>
            <w:left w:val="none" w:sz="0" w:space="0" w:color="auto"/>
            <w:bottom w:val="none" w:sz="0" w:space="0" w:color="auto"/>
            <w:right w:val="none" w:sz="0" w:space="0" w:color="auto"/>
          </w:divBdr>
        </w:div>
        <w:div w:id="1138760193">
          <w:marLeft w:val="0"/>
          <w:marRight w:val="0"/>
          <w:marTop w:val="0"/>
          <w:marBottom w:val="0"/>
          <w:divBdr>
            <w:top w:val="none" w:sz="0" w:space="0" w:color="auto"/>
            <w:left w:val="none" w:sz="0" w:space="0" w:color="auto"/>
            <w:bottom w:val="none" w:sz="0" w:space="0" w:color="auto"/>
            <w:right w:val="none" w:sz="0" w:space="0" w:color="auto"/>
          </w:divBdr>
        </w:div>
        <w:div w:id="1259561441">
          <w:marLeft w:val="0"/>
          <w:marRight w:val="0"/>
          <w:marTop w:val="0"/>
          <w:marBottom w:val="0"/>
          <w:divBdr>
            <w:top w:val="none" w:sz="0" w:space="0" w:color="auto"/>
            <w:left w:val="none" w:sz="0" w:space="0" w:color="auto"/>
            <w:bottom w:val="none" w:sz="0" w:space="0" w:color="auto"/>
            <w:right w:val="none" w:sz="0" w:space="0" w:color="auto"/>
          </w:divBdr>
        </w:div>
        <w:div w:id="1586722960">
          <w:marLeft w:val="0"/>
          <w:marRight w:val="0"/>
          <w:marTop w:val="0"/>
          <w:marBottom w:val="0"/>
          <w:divBdr>
            <w:top w:val="none" w:sz="0" w:space="0" w:color="auto"/>
            <w:left w:val="none" w:sz="0" w:space="0" w:color="auto"/>
            <w:bottom w:val="none" w:sz="0" w:space="0" w:color="auto"/>
            <w:right w:val="none" w:sz="0" w:space="0" w:color="auto"/>
          </w:divBdr>
        </w:div>
        <w:div w:id="1791319438">
          <w:marLeft w:val="0"/>
          <w:marRight w:val="0"/>
          <w:marTop w:val="0"/>
          <w:marBottom w:val="0"/>
          <w:divBdr>
            <w:top w:val="none" w:sz="0" w:space="0" w:color="auto"/>
            <w:left w:val="none" w:sz="0" w:space="0" w:color="auto"/>
            <w:bottom w:val="none" w:sz="0" w:space="0" w:color="auto"/>
            <w:right w:val="none" w:sz="0" w:space="0" w:color="auto"/>
          </w:divBdr>
        </w:div>
      </w:divsChild>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599720646">
      <w:bodyDiv w:val="1"/>
      <w:marLeft w:val="0"/>
      <w:marRight w:val="0"/>
      <w:marTop w:val="0"/>
      <w:marBottom w:val="0"/>
      <w:divBdr>
        <w:top w:val="none" w:sz="0" w:space="0" w:color="auto"/>
        <w:left w:val="none" w:sz="0" w:space="0" w:color="auto"/>
        <w:bottom w:val="none" w:sz="0" w:space="0" w:color="auto"/>
        <w:right w:val="none" w:sz="0" w:space="0" w:color="auto"/>
      </w:divBdr>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37538588">
      <w:bodyDiv w:val="1"/>
      <w:marLeft w:val="0"/>
      <w:marRight w:val="0"/>
      <w:marTop w:val="0"/>
      <w:marBottom w:val="0"/>
      <w:divBdr>
        <w:top w:val="none" w:sz="0" w:space="0" w:color="auto"/>
        <w:left w:val="none" w:sz="0" w:space="0" w:color="auto"/>
        <w:bottom w:val="none" w:sz="0" w:space="0" w:color="auto"/>
        <w:right w:val="none" w:sz="0" w:space="0" w:color="auto"/>
      </w:divBdr>
    </w:div>
    <w:div w:id="655694251">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2873078">
      <w:bodyDiv w:val="1"/>
      <w:marLeft w:val="0"/>
      <w:marRight w:val="0"/>
      <w:marTop w:val="0"/>
      <w:marBottom w:val="0"/>
      <w:divBdr>
        <w:top w:val="none" w:sz="0" w:space="0" w:color="auto"/>
        <w:left w:val="none" w:sz="0" w:space="0" w:color="auto"/>
        <w:bottom w:val="none" w:sz="0" w:space="0" w:color="auto"/>
        <w:right w:val="none" w:sz="0" w:space="0" w:color="auto"/>
      </w:divBdr>
      <w:divsChild>
        <w:div w:id="252058510">
          <w:marLeft w:val="0"/>
          <w:marRight w:val="0"/>
          <w:marTop w:val="0"/>
          <w:marBottom w:val="0"/>
          <w:divBdr>
            <w:top w:val="none" w:sz="0" w:space="0" w:color="auto"/>
            <w:left w:val="none" w:sz="0" w:space="0" w:color="auto"/>
            <w:bottom w:val="none" w:sz="0" w:space="0" w:color="auto"/>
            <w:right w:val="none" w:sz="0" w:space="0" w:color="auto"/>
          </w:divBdr>
          <w:divsChild>
            <w:div w:id="169177897">
              <w:marLeft w:val="0"/>
              <w:marRight w:val="0"/>
              <w:marTop w:val="0"/>
              <w:marBottom w:val="0"/>
              <w:divBdr>
                <w:top w:val="none" w:sz="0" w:space="0" w:color="auto"/>
                <w:left w:val="none" w:sz="0" w:space="0" w:color="auto"/>
                <w:bottom w:val="none" w:sz="0" w:space="0" w:color="auto"/>
                <w:right w:val="none" w:sz="0" w:space="0" w:color="auto"/>
              </w:divBdr>
              <w:divsChild>
                <w:div w:id="14255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796145192">
      <w:bodyDiv w:val="1"/>
      <w:marLeft w:val="0"/>
      <w:marRight w:val="0"/>
      <w:marTop w:val="0"/>
      <w:marBottom w:val="0"/>
      <w:divBdr>
        <w:top w:val="none" w:sz="0" w:space="0" w:color="auto"/>
        <w:left w:val="none" w:sz="0" w:space="0" w:color="auto"/>
        <w:bottom w:val="none" w:sz="0" w:space="0" w:color="auto"/>
        <w:right w:val="none" w:sz="0" w:space="0" w:color="auto"/>
      </w:divBdr>
    </w:div>
    <w:div w:id="805007139">
      <w:bodyDiv w:val="1"/>
      <w:marLeft w:val="0"/>
      <w:marRight w:val="0"/>
      <w:marTop w:val="0"/>
      <w:marBottom w:val="0"/>
      <w:divBdr>
        <w:top w:val="none" w:sz="0" w:space="0" w:color="auto"/>
        <w:left w:val="none" w:sz="0" w:space="0" w:color="auto"/>
        <w:bottom w:val="none" w:sz="0" w:space="0" w:color="auto"/>
        <w:right w:val="none" w:sz="0" w:space="0" w:color="auto"/>
      </w:divBdr>
      <w:divsChild>
        <w:div w:id="1694695825">
          <w:marLeft w:val="446"/>
          <w:marRight w:val="0"/>
          <w:marTop w:val="0"/>
          <w:marBottom w:val="0"/>
          <w:divBdr>
            <w:top w:val="none" w:sz="0" w:space="0" w:color="auto"/>
            <w:left w:val="none" w:sz="0" w:space="0" w:color="auto"/>
            <w:bottom w:val="none" w:sz="0" w:space="0" w:color="auto"/>
            <w:right w:val="none" w:sz="0" w:space="0" w:color="auto"/>
          </w:divBdr>
        </w:div>
      </w:divsChild>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3774">
      <w:bodyDiv w:val="1"/>
      <w:marLeft w:val="0"/>
      <w:marRight w:val="0"/>
      <w:marTop w:val="0"/>
      <w:marBottom w:val="0"/>
      <w:divBdr>
        <w:top w:val="none" w:sz="0" w:space="0" w:color="auto"/>
        <w:left w:val="none" w:sz="0" w:space="0" w:color="auto"/>
        <w:bottom w:val="none" w:sz="0" w:space="0" w:color="auto"/>
        <w:right w:val="none" w:sz="0" w:space="0" w:color="auto"/>
      </w:divBdr>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45233790">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67391355">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74142801">
      <w:bodyDiv w:val="1"/>
      <w:marLeft w:val="0"/>
      <w:marRight w:val="0"/>
      <w:marTop w:val="0"/>
      <w:marBottom w:val="0"/>
      <w:divBdr>
        <w:top w:val="none" w:sz="0" w:space="0" w:color="auto"/>
        <w:left w:val="none" w:sz="0" w:space="0" w:color="auto"/>
        <w:bottom w:val="none" w:sz="0" w:space="0" w:color="auto"/>
        <w:right w:val="none" w:sz="0" w:space="0" w:color="auto"/>
      </w:divBdr>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2142344">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05075783">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165823497">
      <w:bodyDiv w:val="1"/>
      <w:marLeft w:val="0"/>
      <w:marRight w:val="0"/>
      <w:marTop w:val="0"/>
      <w:marBottom w:val="0"/>
      <w:divBdr>
        <w:top w:val="none" w:sz="0" w:space="0" w:color="auto"/>
        <w:left w:val="none" w:sz="0" w:space="0" w:color="auto"/>
        <w:bottom w:val="none" w:sz="0" w:space="0" w:color="auto"/>
        <w:right w:val="none" w:sz="0" w:space="0" w:color="auto"/>
      </w:divBdr>
    </w:div>
    <w:div w:id="1207916038">
      <w:bodyDiv w:val="1"/>
      <w:marLeft w:val="0"/>
      <w:marRight w:val="0"/>
      <w:marTop w:val="0"/>
      <w:marBottom w:val="0"/>
      <w:divBdr>
        <w:top w:val="none" w:sz="0" w:space="0" w:color="auto"/>
        <w:left w:val="none" w:sz="0" w:space="0" w:color="auto"/>
        <w:bottom w:val="none" w:sz="0" w:space="0" w:color="auto"/>
        <w:right w:val="none" w:sz="0" w:space="0" w:color="auto"/>
      </w:divBdr>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7083344">
      <w:bodyDiv w:val="1"/>
      <w:marLeft w:val="0"/>
      <w:marRight w:val="0"/>
      <w:marTop w:val="0"/>
      <w:marBottom w:val="0"/>
      <w:divBdr>
        <w:top w:val="none" w:sz="0" w:space="0" w:color="auto"/>
        <w:left w:val="none" w:sz="0" w:space="0" w:color="auto"/>
        <w:bottom w:val="none" w:sz="0" w:space="0" w:color="auto"/>
        <w:right w:val="none" w:sz="0" w:space="0" w:color="auto"/>
      </w:divBdr>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310860495">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356231917">
      <w:bodyDiv w:val="1"/>
      <w:marLeft w:val="0"/>
      <w:marRight w:val="0"/>
      <w:marTop w:val="0"/>
      <w:marBottom w:val="0"/>
      <w:divBdr>
        <w:top w:val="none" w:sz="0" w:space="0" w:color="auto"/>
        <w:left w:val="none" w:sz="0" w:space="0" w:color="auto"/>
        <w:bottom w:val="none" w:sz="0" w:space="0" w:color="auto"/>
        <w:right w:val="none" w:sz="0" w:space="0" w:color="auto"/>
      </w:divBdr>
    </w:div>
    <w:div w:id="1364938348">
      <w:bodyDiv w:val="1"/>
      <w:marLeft w:val="0"/>
      <w:marRight w:val="0"/>
      <w:marTop w:val="0"/>
      <w:marBottom w:val="0"/>
      <w:divBdr>
        <w:top w:val="none" w:sz="0" w:space="0" w:color="auto"/>
        <w:left w:val="none" w:sz="0" w:space="0" w:color="auto"/>
        <w:bottom w:val="none" w:sz="0" w:space="0" w:color="auto"/>
        <w:right w:val="none" w:sz="0" w:space="0" w:color="auto"/>
      </w:divBdr>
      <w:divsChild>
        <w:div w:id="178084792">
          <w:marLeft w:val="0"/>
          <w:marRight w:val="0"/>
          <w:marTop w:val="0"/>
          <w:marBottom w:val="0"/>
          <w:divBdr>
            <w:top w:val="none" w:sz="0" w:space="0" w:color="auto"/>
            <w:left w:val="none" w:sz="0" w:space="0" w:color="auto"/>
            <w:bottom w:val="none" w:sz="0" w:space="0" w:color="auto"/>
            <w:right w:val="none" w:sz="0" w:space="0" w:color="auto"/>
          </w:divBdr>
        </w:div>
        <w:div w:id="536233407">
          <w:marLeft w:val="0"/>
          <w:marRight w:val="0"/>
          <w:marTop w:val="0"/>
          <w:marBottom w:val="0"/>
          <w:divBdr>
            <w:top w:val="none" w:sz="0" w:space="0" w:color="auto"/>
            <w:left w:val="none" w:sz="0" w:space="0" w:color="auto"/>
            <w:bottom w:val="none" w:sz="0" w:space="0" w:color="auto"/>
            <w:right w:val="none" w:sz="0" w:space="0" w:color="auto"/>
          </w:divBdr>
        </w:div>
        <w:div w:id="851800202">
          <w:marLeft w:val="0"/>
          <w:marRight w:val="0"/>
          <w:marTop w:val="0"/>
          <w:marBottom w:val="0"/>
          <w:divBdr>
            <w:top w:val="none" w:sz="0" w:space="0" w:color="auto"/>
            <w:left w:val="none" w:sz="0" w:space="0" w:color="auto"/>
            <w:bottom w:val="none" w:sz="0" w:space="0" w:color="auto"/>
            <w:right w:val="none" w:sz="0" w:space="0" w:color="auto"/>
          </w:divBdr>
        </w:div>
        <w:div w:id="863251460">
          <w:marLeft w:val="0"/>
          <w:marRight w:val="0"/>
          <w:marTop w:val="0"/>
          <w:marBottom w:val="0"/>
          <w:divBdr>
            <w:top w:val="none" w:sz="0" w:space="0" w:color="auto"/>
            <w:left w:val="none" w:sz="0" w:space="0" w:color="auto"/>
            <w:bottom w:val="none" w:sz="0" w:space="0" w:color="auto"/>
            <w:right w:val="none" w:sz="0" w:space="0" w:color="auto"/>
          </w:divBdr>
        </w:div>
        <w:div w:id="1345547274">
          <w:marLeft w:val="0"/>
          <w:marRight w:val="0"/>
          <w:marTop w:val="0"/>
          <w:marBottom w:val="0"/>
          <w:divBdr>
            <w:top w:val="none" w:sz="0" w:space="0" w:color="auto"/>
            <w:left w:val="none" w:sz="0" w:space="0" w:color="auto"/>
            <w:bottom w:val="none" w:sz="0" w:space="0" w:color="auto"/>
            <w:right w:val="none" w:sz="0" w:space="0" w:color="auto"/>
          </w:divBdr>
        </w:div>
        <w:div w:id="1675719109">
          <w:marLeft w:val="0"/>
          <w:marRight w:val="0"/>
          <w:marTop w:val="0"/>
          <w:marBottom w:val="0"/>
          <w:divBdr>
            <w:top w:val="none" w:sz="0" w:space="0" w:color="auto"/>
            <w:left w:val="none" w:sz="0" w:space="0" w:color="auto"/>
            <w:bottom w:val="none" w:sz="0" w:space="0" w:color="auto"/>
            <w:right w:val="none" w:sz="0" w:space="0" w:color="auto"/>
          </w:divBdr>
        </w:div>
      </w:divsChild>
    </w:div>
    <w:div w:id="1378242918">
      <w:bodyDiv w:val="1"/>
      <w:marLeft w:val="0"/>
      <w:marRight w:val="0"/>
      <w:marTop w:val="0"/>
      <w:marBottom w:val="0"/>
      <w:divBdr>
        <w:top w:val="none" w:sz="0" w:space="0" w:color="auto"/>
        <w:left w:val="none" w:sz="0" w:space="0" w:color="auto"/>
        <w:bottom w:val="none" w:sz="0" w:space="0" w:color="auto"/>
        <w:right w:val="none" w:sz="0" w:space="0" w:color="auto"/>
      </w:divBdr>
      <w:divsChild>
        <w:div w:id="54623598">
          <w:marLeft w:val="0"/>
          <w:marRight w:val="0"/>
          <w:marTop w:val="0"/>
          <w:marBottom w:val="0"/>
          <w:divBdr>
            <w:top w:val="none" w:sz="0" w:space="0" w:color="auto"/>
            <w:left w:val="none" w:sz="0" w:space="0" w:color="auto"/>
            <w:bottom w:val="none" w:sz="0" w:space="0" w:color="auto"/>
            <w:right w:val="none" w:sz="0" w:space="0" w:color="auto"/>
          </w:divBdr>
        </w:div>
        <w:div w:id="204559632">
          <w:marLeft w:val="0"/>
          <w:marRight w:val="0"/>
          <w:marTop w:val="0"/>
          <w:marBottom w:val="0"/>
          <w:divBdr>
            <w:top w:val="none" w:sz="0" w:space="0" w:color="auto"/>
            <w:left w:val="none" w:sz="0" w:space="0" w:color="auto"/>
            <w:bottom w:val="none" w:sz="0" w:space="0" w:color="auto"/>
            <w:right w:val="none" w:sz="0" w:space="0" w:color="auto"/>
          </w:divBdr>
        </w:div>
        <w:div w:id="284239874">
          <w:marLeft w:val="0"/>
          <w:marRight w:val="0"/>
          <w:marTop w:val="0"/>
          <w:marBottom w:val="0"/>
          <w:divBdr>
            <w:top w:val="none" w:sz="0" w:space="0" w:color="auto"/>
            <w:left w:val="none" w:sz="0" w:space="0" w:color="auto"/>
            <w:bottom w:val="none" w:sz="0" w:space="0" w:color="auto"/>
            <w:right w:val="none" w:sz="0" w:space="0" w:color="auto"/>
          </w:divBdr>
        </w:div>
        <w:div w:id="1441535036">
          <w:marLeft w:val="0"/>
          <w:marRight w:val="0"/>
          <w:marTop w:val="0"/>
          <w:marBottom w:val="0"/>
          <w:divBdr>
            <w:top w:val="none" w:sz="0" w:space="0" w:color="auto"/>
            <w:left w:val="none" w:sz="0" w:space="0" w:color="auto"/>
            <w:bottom w:val="none" w:sz="0" w:space="0" w:color="auto"/>
            <w:right w:val="none" w:sz="0" w:space="0" w:color="auto"/>
          </w:divBdr>
        </w:div>
        <w:div w:id="1504859936">
          <w:marLeft w:val="0"/>
          <w:marRight w:val="0"/>
          <w:marTop w:val="0"/>
          <w:marBottom w:val="0"/>
          <w:divBdr>
            <w:top w:val="none" w:sz="0" w:space="0" w:color="auto"/>
            <w:left w:val="none" w:sz="0" w:space="0" w:color="auto"/>
            <w:bottom w:val="none" w:sz="0" w:space="0" w:color="auto"/>
            <w:right w:val="none" w:sz="0" w:space="0" w:color="auto"/>
          </w:divBdr>
        </w:div>
        <w:div w:id="2020617506">
          <w:marLeft w:val="0"/>
          <w:marRight w:val="0"/>
          <w:marTop w:val="0"/>
          <w:marBottom w:val="0"/>
          <w:divBdr>
            <w:top w:val="none" w:sz="0" w:space="0" w:color="auto"/>
            <w:left w:val="none" w:sz="0" w:space="0" w:color="auto"/>
            <w:bottom w:val="none" w:sz="0" w:space="0" w:color="auto"/>
            <w:right w:val="none" w:sz="0" w:space="0" w:color="auto"/>
          </w:divBdr>
        </w:div>
      </w:divsChild>
    </w:div>
    <w:div w:id="1398817965">
      <w:bodyDiv w:val="1"/>
      <w:marLeft w:val="0"/>
      <w:marRight w:val="0"/>
      <w:marTop w:val="0"/>
      <w:marBottom w:val="0"/>
      <w:divBdr>
        <w:top w:val="none" w:sz="0" w:space="0" w:color="auto"/>
        <w:left w:val="none" w:sz="0" w:space="0" w:color="auto"/>
        <w:bottom w:val="none" w:sz="0" w:space="0" w:color="auto"/>
        <w:right w:val="none" w:sz="0" w:space="0" w:color="auto"/>
      </w:divBdr>
    </w:div>
    <w:div w:id="1404723417">
      <w:bodyDiv w:val="1"/>
      <w:marLeft w:val="0"/>
      <w:marRight w:val="0"/>
      <w:marTop w:val="0"/>
      <w:marBottom w:val="0"/>
      <w:divBdr>
        <w:top w:val="none" w:sz="0" w:space="0" w:color="auto"/>
        <w:left w:val="none" w:sz="0" w:space="0" w:color="auto"/>
        <w:bottom w:val="none" w:sz="0" w:space="0" w:color="auto"/>
        <w:right w:val="none" w:sz="0" w:space="0" w:color="auto"/>
      </w:divBdr>
      <w:divsChild>
        <w:div w:id="1133980937">
          <w:marLeft w:val="0"/>
          <w:marRight w:val="0"/>
          <w:marTop w:val="0"/>
          <w:marBottom w:val="0"/>
          <w:divBdr>
            <w:top w:val="none" w:sz="0" w:space="0" w:color="auto"/>
            <w:left w:val="none" w:sz="0" w:space="0" w:color="auto"/>
            <w:bottom w:val="none" w:sz="0" w:space="0" w:color="auto"/>
            <w:right w:val="none" w:sz="0" w:space="0" w:color="auto"/>
          </w:divBdr>
        </w:div>
        <w:div w:id="1490247244">
          <w:marLeft w:val="0"/>
          <w:marRight w:val="0"/>
          <w:marTop w:val="0"/>
          <w:marBottom w:val="0"/>
          <w:divBdr>
            <w:top w:val="none" w:sz="0" w:space="0" w:color="auto"/>
            <w:left w:val="none" w:sz="0" w:space="0" w:color="auto"/>
            <w:bottom w:val="none" w:sz="0" w:space="0" w:color="auto"/>
            <w:right w:val="none" w:sz="0" w:space="0" w:color="auto"/>
          </w:divBdr>
        </w:div>
        <w:div w:id="888763049">
          <w:marLeft w:val="0"/>
          <w:marRight w:val="0"/>
          <w:marTop w:val="0"/>
          <w:marBottom w:val="0"/>
          <w:divBdr>
            <w:top w:val="none" w:sz="0" w:space="0" w:color="auto"/>
            <w:left w:val="none" w:sz="0" w:space="0" w:color="auto"/>
            <w:bottom w:val="none" w:sz="0" w:space="0" w:color="auto"/>
            <w:right w:val="none" w:sz="0" w:space="0" w:color="auto"/>
          </w:divBdr>
        </w:div>
        <w:div w:id="1419404547">
          <w:marLeft w:val="0"/>
          <w:marRight w:val="0"/>
          <w:marTop w:val="0"/>
          <w:marBottom w:val="0"/>
          <w:divBdr>
            <w:top w:val="none" w:sz="0" w:space="0" w:color="auto"/>
            <w:left w:val="none" w:sz="0" w:space="0" w:color="auto"/>
            <w:bottom w:val="none" w:sz="0" w:space="0" w:color="auto"/>
            <w:right w:val="none" w:sz="0" w:space="0" w:color="auto"/>
          </w:divBdr>
        </w:div>
        <w:div w:id="1134566599">
          <w:marLeft w:val="0"/>
          <w:marRight w:val="0"/>
          <w:marTop w:val="0"/>
          <w:marBottom w:val="0"/>
          <w:divBdr>
            <w:top w:val="none" w:sz="0" w:space="0" w:color="auto"/>
            <w:left w:val="none" w:sz="0" w:space="0" w:color="auto"/>
            <w:bottom w:val="none" w:sz="0" w:space="0" w:color="auto"/>
            <w:right w:val="none" w:sz="0" w:space="0" w:color="auto"/>
          </w:divBdr>
        </w:div>
        <w:div w:id="495075217">
          <w:marLeft w:val="0"/>
          <w:marRight w:val="0"/>
          <w:marTop w:val="0"/>
          <w:marBottom w:val="0"/>
          <w:divBdr>
            <w:top w:val="none" w:sz="0" w:space="0" w:color="auto"/>
            <w:left w:val="none" w:sz="0" w:space="0" w:color="auto"/>
            <w:bottom w:val="none" w:sz="0" w:space="0" w:color="auto"/>
            <w:right w:val="none" w:sz="0" w:space="0" w:color="auto"/>
          </w:divBdr>
        </w:div>
        <w:div w:id="1031539658">
          <w:marLeft w:val="0"/>
          <w:marRight w:val="0"/>
          <w:marTop w:val="0"/>
          <w:marBottom w:val="0"/>
          <w:divBdr>
            <w:top w:val="none" w:sz="0" w:space="0" w:color="auto"/>
            <w:left w:val="none" w:sz="0" w:space="0" w:color="auto"/>
            <w:bottom w:val="none" w:sz="0" w:space="0" w:color="auto"/>
            <w:right w:val="none" w:sz="0" w:space="0" w:color="auto"/>
          </w:divBdr>
        </w:div>
      </w:divsChild>
    </w:div>
    <w:div w:id="1405488158">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00198762">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38396420">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64751566">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54917915">
      <w:bodyDiv w:val="1"/>
      <w:marLeft w:val="0"/>
      <w:marRight w:val="0"/>
      <w:marTop w:val="0"/>
      <w:marBottom w:val="0"/>
      <w:divBdr>
        <w:top w:val="none" w:sz="0" w:space="0" w:color="auto"/>
        <w:left w:val="none" w:sz="0" w:space="0" w:color="auto"/>
        <w:bottom w:val="none" w:sz="0" w:space="0" w:color="auto"/>
        <w:right w:val="none" w:sz="0" w:space="0" w:color="auto"/>
      </w:divBdr>
    </w:div>
    <w:div w:id="1688630734">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08943478">
      <w:bodyDiv w:val="1"/>
      <w:marLeft w:val="0"/>
      <w:marRight w:val="0"/>
      <w:marTop w:val="0"/>
      <w:marBottom w:val="0"/>
      <w:divBdr>
        <w:top w:val="none" w:sz="0" w:space="0" w:color="auto"/>
        <w:left w:val="none" w:sz="0" w:space="0" w:color="auto"/>
        <w:bottom w:val="none" w:sz="0" w:space="0" w:color="auto"/>
        <w:right w:val="none" w:sz="0" w:space="0" w:color="auto"/>
      </w:divBdr>
      <w:divsChild>
        <w:div w:id="365759419">
          <w:marLeft w:val="0"/>
          <w:marRight w:val="0"/>
          <w:marTop w:val="0"/>
          <w:marBottom w:val="0"/>
          <w:divBdr>
            <w:top w:val="none" w:sz="0" w:space="0" w:color="auto"/>
            <w:left w:val="none" w:sz="0" w:space="0" w:color="auto"/>
            <w:bottom w:val="none" w:sz="0" w:space="0" w:color="auto"/>
            <w:right w:val="none" w:sz="0" w:space="0" w:color="auto"/>
          </w:divBdr>
        </w:div>
        <w:div w:id="486476663">
          <w:marLeft w:val="0"/>
          <w:marRight w:val="0"/>
          <w:marTop w:val="0"/>
          <w:marBottom w:val="0"/>
          <w:divBdr>
            <w:top w:val="none" w:sz="0" w:space="0" w:color="auto"/>
            <w:left w:val="none" w:sz="0" w:space="0" w:color="auto"/>
            <w:bottom w:val="none" w:sz="0" w:space="0" w:color="auto"/>
            <w:right w:val="none" w:sz="0" w:space="0" w:color="auto"/>
          </w:divBdr>
        </w:div>
        <w:div w:id="716244095">
          <w:marLeft w:val="0"/>
          <w:marRight w:val="0"/>
          <w:marTop w:val="0"/>
          <w:marBottom w:val="0"/>
          <w:divBdr>
            <w:top w:val="none" w:sz="0" w:space="0" w:color="auto"/>
            <w:left w:val="none" w:sz="0" w:space="0" w:color="auto"/>
            <w:bottom w:val="none" w:sz="0" w:space="0" w:color="auto"/>
            <w:right w:val="none" w:sz="0" w:space="0" w:color="auto"/>
          </w:divBdr>
        </w:div>
        <w:div w:id="886717186">
          <w:marLeft w:val="0"/>
          <w:marRight w:val="0"/>
          <w:marTop w:val="0"/>
          <w:marBottom w:val="0"/>
          <w:divBdr>
            <w:top w:val="none" w:sz="0" w:space="0" w:color="auto"/>
            <w:left w:val="none" w:sz="0" w:space="0" w:color="auto"/>
            <w:bottom w:val="none" w:sz="0" w:space="0" w:color="auto"/>
            <w:right w:val="none" w:sz="0" w:space="0" w:color="auto"/>
          </w:divBdr>
        </w:div>
        <w:div w:id="1413238057">
          <w:marLeft w:val="0"/>
          <w:marRight w:val="0"/>
          <w:marTop w:val="0"/>
          <w:marBottom w:val="0"/>
          <w:divBdr>
            <w:top w:val="none" w:sz="0" w:space="0" w:color="auto"/>
            <w:left w:val="none" w:sz="0" w:space="0" w:color="auto"/>
            <w:bottom w:val="none" w:sz="0" w:space="0" w:color="auto"/>
            <w:right w:val="none" w:sz="0" w:space="0" w:color="auto"/>
          </w:divBdr>
        </w:div>
        <w:div w:id="1505314158">
          <w:marLeft w:val="0"/>
          <w:marRight w:val="0"/>
          <w:marTop w:val="0"/>
          <w:marBottom w:val="0"/>
          <w:divBdr>
            <w:top w:val="none" w:sz="0" w:space="0" w:color="auto"/>
            <w:left w:val="none" w:sz="0" w:space="0" w:color="auto"/>
            <w:bottom w:val="none" w:sz="0" w:space="0" w:color="auto"/>
            <w:right w:val="none" w:sz="0" w:space="0" w:color="auto"/>
          </w:divBdr>
        </w:div>
      </w:divsChild>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807966028">
      <w:bodyDiv w:val="1"/>
      <w:marLeft w:val="0"/>
      <w:marRight w:val="0"/>
      <w:marTop w:val="0"/>
      <w:marBottom w:val="0"/>
      <w:divBdr>
        <w:top w:val="none" w:sz="0" w:space="0" w:color="auto"/>
        <w:left w:val="none" w:sz="0" w:space="0" w:color="auto"/>
        <w:bottom w:val="none" w:sz="0" w:space="0" w:color="auto"/>
        <w:right w:val="none" w:sz="0" w:space="0" w:color="auto"/>
      </w:divBdr>
      <w:divsChild>
        <w:div w:id="101152391">
          <w:marLeft w:val="0"/>
          <w:marRight w:val="0"/>
          <w:marTop w:val="0"/>
          <w:marBottom w:val="0"/>
          <w:divBdr>
            <w:top w:val="none" w:sz="0" w:space="0" w:color="auto"/>
            <w:left w:val="none" w:sz="0" w:space="0" w:color="auto"/>
            <w:bottom w:val="none" w:sz="0" w:space="0" w:color="auto"/>
            <w:right w:val="none" w:sz="0" w:space="0" w:color="auto"/>
          </w:divBdr>
        </w:div>
        <w:div w:id="315960988">
          <w:marLeft w:val="0"/>
          <w:marRight w:val="0"/>
          <w:marTop w:val="0"/>
          <w:marBottom w:val="0"/>
          <w:divBdr>
            <w:top w:val="none" w:sz="0" w:space="0" w:color="auto"/>
            <w:left w:val="none" w:sz="0" w:space="0" w:color="auto"/>
            <w:bottom w:val="none" w:sz="0" w:space="0" w:color="auto"/>
            <w:right w:val="none" w:sz="0" w:space="0" w:color="auto"/>
          </w:divBdr>
        </w:div>
        <w:div w:id="334918926">
          <w:marLeft w:val="0"/>
          <w:marRight w:val="0"/>
          <w:marTop w:val="0"/>
          <w:marBottom w:val="0"/>
          <w:divBdr>
            <w:top w:val="none" w:sz="0" w:space="0" w:color="auto"/>
            <w:left w:val="none" w:sz="0" w:space="0" w:color="auto"/>
            <w:bottom w:val="none" w:sz="0" w:space="0" w:color="auto"/>
            <w:right w:val="none" w:sz="0" w:space="0" w:color="auto"/>
          </w:divBdr>
        </w:div>
        <w:div w:id="339966489">
          <w:marLeft w:val="0"/>
          <w:marRight w:val="0"/>
          <w:marTop w:val="0"/>
          <w:marBottom w:val="0"/>
          <w:divBdr>
            <w:top w:val="none" w:sz="0" w:space="0" w:color="auto"/>
            <w:left w:val="none" w:sz="0" w:space="0" w:color="auto"/>
            <w:bottom w:val="none" w:sz="0" w:space="0" w:color="auto"/>
            <w:right w:val="none" w:sz="0" w:space="0" w:color="auto"/>
          </w:divBdr>
        </w:div>
        <w:div w:id="694111687">
          <w:marLeft w:val="0"/>
          <w:marRight w:val="0"/>
          <w:marTop w:val="0"/>
          <w:marBottom w:val="0"/>
          <w:divBdr>
            <w:top w:val="none" w:sz="0" w:space="0" w:color="auto"/>
            <w:left w:val="none" w:sz="0" w:space="0" w:color="auto"/>
            <w:bottom w:val="none" w:sz="0" w:space="0" w:color="auto"/>
            <w:right w:val="none" w:sz="0" w:space="0" w:color="auto"/>
          </w:divBdr>
        </w:div>
        <w:div w:id="836926164">
          <w:marLeft w:val="0"/>
          <w:marRight w:val="0"/>
          <w:marTop w:val="0"/>
          <w:marBottom w:val="0"/>
          <w:divBdr>
            <w:top w:val="none" w:sz="0" w:space="0" w:color="auto"/>
            <w:left w:val="none" w:sz="0" w:space="0" w:color="auto"/>
            <w:bottom w:val="none" w:sz="0" w:space="0" w:color="auto"/>
            <w:right w:val="none" w:sz="0" w:space="0" w:color="auto"/>
          </w:divBdr>
        </w:div>
        <w:div w:id="844054555">
          <w:marLeft w:val="0"/>
          <w:marRight w:val="0"/>
          <w:marTop w:val="0"/>
          <w:marBottom w:val="0"/>
          <w:divBdr>
            <w:top w:val="none" w:sz="0" w:space="0" w:color="auto"/>
            <w:left w:val="none" w:sz="0" w:space="0" w:color="auto"/>
            <w:bottom w:val="none" w:sz="0" w:space="0" w:color="auto"/>
            <w:right w:val="none" w:sz="0" w:space="0" w:color="auto"/>
          </w:divBdr>
        </w:div>
        <w:div w:id="911501402">
          <w:marLeft w:val="0"/>
          <w:marRight w:val="0"/>
          <w:marTop w:val="0"/>
          <w:marBottom w:val="0"/>
          <w:divBdr>
            <w:top w:val="none" w:sz="0" w:space="0" w:color="auto"/>
            <w:left w:val="none" w:sz="0" w:space="0" w:color="auto"/>
            <w:bottom w:val="none" w:sz="0" w:space="0" w:color="auto"/>
            <w:right w:val="none" w:sz="0" w:space="0" w:color="auto"/>
          </w:divBdr>
        </w:div>
        <w:div w:id="942305577">
          <w:marLeft w:val="0"/>
          <w:marRight w:val="0"/>
          <w:marTop w:val="0"/>
          <w:marBottom w:val="0"/>
          <w:divBdr>
            <w:top w:val="none" w:sz="0" w:space="0" w:color="auto"/>
            <w:left w:val="none" w:sz="0" w:space="0" w:color="auto"/>
            <w:bottom w:val="none" w:sz="0" w:space="0" w:color="auto"/>
            <w:right w:val="none" w:sz="0" w:space="0" w:color="auto"/>
          </w:divBdr>
        </w:div>
        <w:div w:id="979270062">
          <w:marLeft w:val="0"/>
          <w:marRight w:val="0"/>
          <w:marTop w:val="0"/>
          <w:marBottom w:val="0"/>
          <w:divBdr>
            <w:top w:val="none" w:sz="0" w:space="0" w:color="auto"/>
            <w:left w:val="none" w:sz="0" w:space="0" w:color="auto"/>
            <w:bottom w:val="none" w:sz="0" w:space="0" w:color="auto"/>
            <w:right w:val="none" w:sz="0" w:space="0" w:color="auto"/>
          </w:divBdr>
        </w:div>
        <w:div w:id="1060980993">
          <w:marLeft w:val="0"/>
          <w:marRight w:val="0"/>
          <w:marTop w:val="0"/>
          <w:marBottom w:val="0"/>
          <w:divBdr>
            <w:top w:val="none" w:sz="0" w:space="0" w:color="auto"/>
            <w:left w:val="none" w:sz="0" w:space="0" w:color="auto"/>
            <w:bottom w:val="none" w:sz="0" w:space="0" w:color="auto"/>
            <w:right w:val="none" w:sz="0" w:space="0" w:color="auto"/>
          </w:divBdr>
        </w:div>
        <w:div w:id="1279684933">
          <w:marLeft w:val="0"/>
          <w:marRight w:val="0"/>
          <w:marTop w:val="0"/>
          <w:marBottom w:val="0"/>
          <w:divBdr>
            <w:top w:val="none" w:sz="0" w:space="0" w:color="auto"/>
            <w:left w:val="none" w:sz="0" w:space="0" w:color="auto"/>
            <w:bottom w:val="none" w:sz="0" w:space="0" w:color="auto"/>
            <w:right w:val="none" w:sz="0" w:space="0" w:color="auto"/>
          </w:divBdr>
        </w:div>
        <w:div w:id="1371538480">
          <w:marLeft w:val="0"/>
          <w:marRight w:val="0"/>
          <w:marTop w:val="0"/>
          <w:marBottom w:val="0"/>
          <w:divBdr>
            <w:top w:val="none" w:sz="0" w:space="0" w:color="auto"/>
            <w:left w:val="none" w:sz="0" w:space="0" w:color="auto"/>
            <w:bottom w:val="none" w:sz="0" w:space="0" w:color="auto"/>
            <w:right w:val="none" w:sz="0" w:space="0" w:color="auto"/>
          </w:divBdr>
        </w:div>
        <w:div w:id="1382250712">
          <w:marLeft w:val="0"/>
          <w:marRight w:val="0"/>
          <w:marTop w:val="0"/>
          <w:marBottom w:val="0"/>
          <w:divBdr>
            <w:top w:val="none" w:sz="0" w:space="0" w:color="auto"/>
            <w:left w:val="none" w:sz="0" w:space="0" w:color="auto"/>
            <w:bottom w:val="none" w:sz="0" w:space="0" w:color="auto"/>
            <w:right w:val="none" w:sz="0" w:space="0" w:color="auto"/>
          </w:divBdr>
        </w:div>
        <w:div w:id="1465850428">
          <w:marLeft w:val="0"/>
          <w:marRight w:val="0"/>
          <w:marTop w:val="0"/>
          <w:marBottom w:val="0"/>
          <w:divBdr>
            <w:top w:val="none" w:sz="0" w:space="0" w:color="auto"/>
            <w:left w:val="none" w:sz="0" w:space="0" w:color="auto"/>
            <w:bottom w:val="none" w:sz="0" w:space="0" w:color="auto"/>
            <w:right w:val="none" w:sz="0" w:space="0" w:color="auto"/>
          </w:divBdr>
        </w:div>
        <w:div w:id="1817994799">
          <w:marLeft w:val="0"/>
          <w:marRight w:val="0"/>
          <w:marTop w:val="0"/>
          <w:marBottom w:val="0"/>
          <w:divBdr>
            <w:top w:val="none" w:sz="0" w:space="0" w:color="auto"/>
            <w:left w:val="none" w:sz="0" w:space="0" w:color="auto"/>
            <w:bottom w:val="none" w:sz="0" w:space="0" w:color="auto"/>
            <w:right w:val="none" w:sz="0" w:space="0" w:color="auto"/>
          </w:divBdr>
        </w:div>
        <w:div w:id="1830633734">
          <w:marLeft w:val="0"/>
          <w:marRight w:val="0"/>
          <w:marTop w:val="0"/>
          <w:marBottom w:val="0"/>
          <w:divBdr>
            <w:top w:val="none" w:sz="0" w:space="0" w:color="auto"/>
            <w:left w:val="none" w:sz="0" w:space="0" w:color="auto"/>
            <w:bottom w:val="none" w:sz="0" w:space="0" w:color="auto"/>
            <w:right w:val="none" w:sz="0" w:space="0" w:color="auto"/>
          </w:divBdr>
        </w:div>
        <w:div w:id="1920552296">
          <w:marLeft w:val="0"/>
          <w:marRight w:val="0"/>
          <w:marTop w:val="0"/>
          <w:marBottom w:val="0"/>
          <w:divBdr>
            <w:top w:val="none" w:sz="0" w:space="0" w:color="auto"/>
            <w:left w:val="none" w:sz="0" w:space="0" w:color="auto"/>
            <w:bottom w:val="none" w:sz="0" w:space="0" w:color="auto"/>
            <w:right w:val="none" w:sz="0" w:space="0" w:color="auto"/>
          </w:divBdr>
        </w:div>
        <w:div w:id="1929849867">
          <w:marLeft w:val="0"/>
          <w:marRight w:val="0"/>
          <w:marTop w:val="0"/>
          <w:marBottom w:val="0"/>
          <w:divBdr>
            <w:top w:val="none" w:sz="0" w:space="0" w:color="auto"/>
            <w:left w:val="none" w:sz="0" w:space="0" w:color="auto"/>
            <w:bottom w:val="none" w:sz="0" w:space="0" w:color="auto"/>
            <w:right w:val="none" w:sz="0" w:space="0" w:color="auto"/>
          </w:divBdr>
        </w:div>
        <w:div w:id="1972782128">
          <w:marLeft w:val="0"/>
          <w:marRight w:val="0"/>
          <w:marTop w:val="0"/>
          <w:marBottom w:val="0"/>
          <w:divBdr>
            <w:top w:val="none" w:sz="0" w:space="0" w:color="auto"/>
            <w:left w:val="none" w:sz="0" w:space="0" w:color="auto"/>
            <w:bottom w:val="none" w:sz="0" w:space="0" w:color="auto"/>
            <w:right w:val="none" w:sz="0" w:space="0" w:color="auto"/>
          </w:divBdr>
        </w:div>
      </w:divsChild>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67332749">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58365956">
      <w:bodyDiv w:val="1"/>
      <w:marLeft w:val="0"/>
      <w:marRight w:val="0"/>
      <w:marTop w:val="0"/>
      <w:marBottom w:val="0"/>
      <w:divBdr>
        <w:top w:val="none" w:sz="0" w:space="0" w:color="auto"/>
        <w:left w:val="none" w:sz="0" w:space="0" w:color="auto"/>
        <w:bottom w:val="none" w:sz="0" w:space="0" w:color="auto"/>
        <w:right w:val="none" w:sz="0" w:space="0" w:color="auto"/>
      </w:divBdr>
    </w:div>
    <w:div w:id="1968387977">
      <w:bodyDiv w:val="1"/>
      <w:marLeft w:val="0"/>
      <w:marRight w:val="0"/>
      <w:marTop w:val="0"/>
      <w:marBottom w:val="0"/>
      <w:divBdr>
        <w:top w:val="none" w:sz="0" w:space="0" w:color="auto"/>
        <w:left w:val="none" w:sz="0" w:space="0" w:color="auto"/>
        <w:bottom w:val="none" w:sz="0" w:space="0" w:color="auto"/>
        <w:right w:val="none" w:sz="0" w:space="0" w:color="auto"/>
      </w:divBdr>
    </w:div>
    <w:div w:id="1971469901">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5325771">
      <w:bodyDiv w:val="1"/>
      <w:marLeft w:val="0"/>
      <w:marRight w:val="0"/>
      <w:marTop w:val="0"/>
      <w:marBottom w:val="0"/>
      <w:divBdr>
        <w:top w:val="none" w:sz="0" w:space="0" w:color="auto"/>
        <w:left w:val="none" w:sz="0" w:space="0" w:color="auto"/>
        <w:bottom w:val="none" w:sz="0" w:space="0" w:color="auto"/>
        <w:right w:val="none" w:sz="0" w:space="0" w:color="auto"/>
      </w:divBdr>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1985546017">
      <w:bodyDiv w:val="1"/>
      <w:marLeft w:val="0"/>
      <w:marRight w:val="0"/>
      <w:marTop w:val="0"/>
      <w:marBottom w:val="0"/>
      <w:divBdr>
        <w:top w:val="none" w:sz="0" w:space="0" w:color="auto"/>
        <w:left w:val="none" w:sz="0" w:space="0" w:color="auto"/>
        <w:bottom w:val="none" w:sz="0" w:space="0" w:color="auto"/>
        <w:right w:val="none" w:sz="0" w:space="0" w:color="auto"/>
      </w:divBdr>
    </w:div>
    <w:div w:id="2029211421">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59893424">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093896061">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0.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emf"/><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hyperlink" Target="https://www.R-project.org/" TargetMode="External"/><Relationship Id="rId16" Type="http://schemas.openxmlformats.org/officeDocument/2006/relationships/image" Target="media/image3.jpeg"/><Relationship Id="rId107" Type="http://schemas.openxmlformats.org/officeDocument/2006/relationships/image" Target="media/image90.emf"/><Relationship Id="rId11" Type="http://schemas.openxmlformats.org/officeDocument/2006/relationships/header" Target="header3.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waterinfo.nsw.gov.au/" TargetMode="External"/><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tiff"/><Relationship Id="rId5" Type="http://schemas.openxmlformats.org/officeDocument/2006/relationships/footnotes" Target="footnotes.xml"/><Relationship Id="rId90" Type="http://schemas.openxmlformats.org/officeDocument/2006/relationships/image" Target="media/image73.jpeg"/><Relationship Id="rId95" Type="http://schemas.openxmlformats.org/officeDocument/2006/relationships/image" Target="media/image78.png"/><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emf"/><Relationship Id="rId69" Type="http://schemas.openxmlformats.org/officeDocument/2006/relationships/image" Target="media/image56.emf"/><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emf"/><Relationship Id="rId113" Type="http://schemas.openxmlformats.org/officeDocument/2006/relationships/image" Target="media/image96.png"/><Relationship Id="rId118" Type="http://schemas.openxmlformats.org/officeDocument/2006/relationships/image" Target="media/image101.png"/><Relationship Id="rId126" Type="http://schemas.openxmlformats.org/officeDocument/2006/relationships/image" Target="media/image109.png"/><Relationship Id="rId134" Type="http://schemas.openxmlformats.org/officeDocument/2006/relationships/footer" Target="footer5.xml"/><Relationship Id="rId8" Type="http://schemas.openxmlformats.org/officeDocument/2006/relationships/header" Target="header2.xml"/><Relationship Id="rId51" Type="http://schemas.openxmlformats.org/officeDocument/2006/relationships/image" Target="media/image38.png"/><Relationship Id="rId72" Type="http://schemas.openxmlformats.org/officeDocument/2006/relationships/hyperlink" Target="http://www.environment.gov.au/water/cewo/catchment/mid-murray/history" TargetMode="External"/><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emf"/><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emf"/><Relationship Id="rId103" Type="http://schemas.openxmlformats.org/officeDocument/2006/relationships/image" Target="media/image86.wmf"/><Relationship Id="rId108" Type="http://schemas.openxmlformats.org/officeDocument/2006/relationships/image" Target="media/image91.emf"/><Relationship Id="rId116" Type="http://schemas.openxmlformats.org/officeDocument/2006/relationships/image" Target="media/image99.png"/><Relationship Id="rId124" Type="http://schemas.openxmlformats.org/officeDocument/2006/relationships/image" Target="media/image107.png"/><Relationship Id="rId129" Type="http://schemas.openxmlformats.org/officeDocument/2006/relationships/image" Target="media/image112.emf"/><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png"/><Relationship Id="rId111" Type="http://schemas.openxmlformats.org/officeDocument/2006/relationships/image" Target="media/image94.emf"/><Relationship Id="rId132" Type="http://schemas.openxmlformats.org/officeDocument/2006/relationships/hyperlink" Target="https://www.rforge.net/FSA/"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creativecommons.org/licenses/by/3.0/au/" TargetMode="Externa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tiff"/><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89.emf"/><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tiff"/><Relationship Id="rId10" Type="http://schemas.openxmlformats.org/officeDocument/2006/relationships/footer" Target="footer2.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footer" Target="footer4.xml"/><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emf"/><Relationship Id="rId130" Type="http://schemas.openxmlformats.org/officeDocument/2006/relationships/image" Target="media/image113.png"/><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2.emf"/><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emf"/><Relationship Id="rId120" Type="http://schemas.openxmlformats.org/officeDocument/2006/relationships/image" Target="media/image103.tiff"/><Relationship Id="rId125" Type="http://schemas.openxmlformats.org/officeDocument/2006/relationships/image" Target="media/image108.png"/><Relationship Id="rId7" Type="http://schemas.openxmlformats.org/officeDocument/2006/relationships/header" Target="header1.xml"/><Relationship Id="rId71" Type="http://schemas.openxmlformats.org/officeDocument/2006/relationships/hyperlink" Target="http://www.bom.gov.au/climate/current/statements/scs58.pdf" TargetMode="External"/><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0.jpeg"/><Relationship Id="rId110" Type="http://schemas.openxmlformats.org/officeDocument/2006/relationships/image" Target="media/image93.emf"/><Relationship Id="rId115" Type="http://schemas.openxmlformats.org/officeDocument/2006/relationships/image" Target="media/image98.png"/><Relationship Id="rId131" Type="http://schemas.openxmlformats.org/officeDocument/2006/relationships/hyperlink" Target="http://www.bom.gov.au/climate/current/statements/scs58.pdf" TargetMode="External"/><Relationship Id="rId136" Type="http://schemas.openxmlformats.org/officeDocument/2006/relationships/theme" Target="theme/theme1.xml"/><Relationship Id="rId61" Type="http://schemas.openxmlformats.org/officeDocument/2006/relationships/image" Target="media/image48.png"/><Relationship Id="rId82" Type="http://schemas.openxmlformats.org/officeDocument/2006/relationships/image" Target="media/image65.jpeg"/><Relationship Id="rId1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16C783F1.dotm</Template>
  <TotalTime>0</TotalTime>
  <Pages>184</Pages>
  <Words>55334</Words>
  <Characters>315410</Characters>
  <Application>Microsoft Office Word</Application>
  <DocSecurity>4</DocSecurity>
  <Lines>2628</Lines>
  <Paragraphs>740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Edward-Wakool River System, 2016-17 Annual Report</dc:title>
  <dc:creator>Charles Sturt University</dc:creator>
  <cp:lastModifiedBy>Durack, Bec</cp:lastModifiedBy>
  <cp:revision>2</cp:revision>
  <dcterms:created xsi:type="dcterms:W3CDTF">2018-05-14T03:28:00Z</dcterms:created>
  <dcterms:modified xsi:type="dcterms:W3CDTF">2018-05-14T03:28:00Z</dcterms:modified>
</cp:coreProperties>
</file>